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A63" w:rsidRPr="00647648" w:rsidRDefault="00727A63" w:rsidP="00727A63">
      <w:pPr>
        <w:snapToGrid w:val="0"/>
        <w:spacing w:after="0" w:line="240" w:lineRule="auto"/>
        <w:jc w:val="center"/>
        <w:rPr>
          <w:rFonts w:eastAsia="Times New Roman" w:cs="Times New Roman"/>
        </w:rPr>
      </w:pPr>
      <w:r w:rsidRPr="00647648">
        <w:rPr>
          <w:rFonts w:eastAsia="Times New Roman" w:cs="Times New Roman"/>
          <w:noProof/>
          <w:lang w:eastAsia="ja-JP"/>
        </w:rPr>
        <w:drawing>
          <wp:inline distT="0" distB="0" distL="0" distR="0" wp14:anchorId="587DCA7B" wp14:editId="6CCDC605">
            <wp:extent cx="2095500" cy="1095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95500" cy="1095375"/>
                    </a:xfrm>
                    <a:prstGeom prst="rect">
                      <a:avLst/>
                    </a:prstGeom>
                    <a:noFill/>
                    <a:ln w="9525">
                      <a:noFill/>
                      <a:miter lim="800000"/>
                      <a:headEnd/>
                      <a:tailEnd/>
                    </a:ln>
                  </pic:spPr>
                </pic:pic>
              </a:graphicData>
            </a:graphic>
          </wp:inline>
        </w:drawing>
      </w:r>
    </w:p>
    <w:p w:rsidR="00727A63" w:rsidRPr="00727A63" w:rsidRDefault="00727A63" w:rsidP="00727A63">
      <w:pPr>
        <w:snapToGrid w:val="0"/>
        <w:spacing w:after="0" w:line="240" w:lineRule="auto"/>
        <w:jc w:val="center"/>
        <w:rPr>
          <w:rFonts w:ascii="Times New Roman" w:hAnsi="Times New Roman" w:cs="Times New Roman"/>
          <w:b/>
          <w:lang w:eastAsia="ja-JP"/>
        </w:rPr>
      </w:pPr>
      <w:r w:rsidRPr="00727A63">
        <w:rPr>
          <w:rFonts w:ascii="Times New Roman" w:hAnsi="Times New Roman" w:cs="Times New Roman"/>
          <w:b/>
        </w:rPr>
        <w:t>NORTHERN COMMITTEE</w:t>
      </w:r>
      <w:r w:rsidRPr="00727A63">
        <w:rPr>
          <w:rFonts w:ascii="Times New Roman" w:hAnsi="Times New Roman" w:cs="Times New Roman"/>
          <w:b/>
          <w:lang w:eastAsia="ja-JP"/>
        </w:rPr>
        <w:t xml:space="preserve"> </w:t>
      </w:r>
    </w:p>
    <w:p w:rsidR="00727A63" w:rsidRPr="00727A63" w:rsidRDefault="00727A63" w:rsidP="00727A63">
      <w:pPr>
        <w:snapToGrid w:val="0"/>
        <w:spacing w:after="0" w:line="240" w:lineRule="auto"/>
        <w:jc w:val="center"/>
        <w:rPr>
          <w:rFonts w:ascii="Times New Roman" w:hAnsi="Times New Roman" w:cs="Times New Roman"/>
          <w:b/>
          <w:lang w:eastAsia="ja-JP"/>
        </w:rPr>
      </w:pPr>
      <w:r w:rsidRPr="00727A63">
        <w:rPr>
          <w:rFonts w:ascii="Times New Roman" w:hAnsi="Times New Roman" w:cs="Times New Roman"/>
          <w:b/>
          <w:lang w:eastAsia="ja-JP"/>
        </w:rPr>
        <w:t>EIGHTH REGULAR SESSION</w:t>
      </w:r>
    </w:p>
    <w:p w:rsidR="00727A63" w:rsidRPr="00727A63" w:rsidRDefault="00727A63" w:rsidP="00727A63">
      <w:pPr>
        <w:snapToGrid w:val="0"/>
        <w:spacing w:after="0" w:line="240" w:lineRule="auto"/>
        <w:jc w:val="center"/>
        <w:rPr>
          <w:rFonts w:ascii="Times New Roman" w:hAnsi="Times New Roman" w:cs="Times New Roman"/>
          <w:lang w:eastAsia="ja-JP"/>
        </w:rPr>
      </w:pPr>
      <w:r w:rsidRPr="00727A63">
        <w:rPr>
          <w:rFonts w:ascii="Times New Roman" w:hAnsi="Times New Roman" w:cs="Times New Roman"/>
          <w:lang w:eastAsia="ja-JP"/>
        </w:rPr>
        <w:t>3-6</w:t>
      </w:r>
      <w:r w:rsidRPr="00727A63">
        <w:rPr>
          <w:rFonts w:ascii="Times New Roman" w:hAnsi="Times New Roman" w:cs="Times New Roman"/>
        </w:rPr>
        <w:t xml:space="preserve"> September 20</w:t>
      </w:r>
      <w:r w:rsidRPr="00727A63">
        <w:rPr>
          <w:rFonts w:ascii="Times New Roman" w:hAnsi="Times New Roman" w:cs="Times New Roman"/>
          <w:lang w:eastAsia="ja-JP"/>
        </w:rPr>
        <w:t>12</w:t>
      </w:r>
    </w:p>
    <w:p w:rsidR="00727A63" w:rsidRPr="00727A63" w:rsidRDefault="00727A63" w:rsidP="00727A63">
      <w:pPr>
        <w:snapToGrid w:val="0"/>
        <w:spacing w:after="0" w:line="240" w:lineRule="auto"/>
        <w:jc w:val="center"/>
        <w:rPr>
          <w:rFonts w:ascii="Times New Roman" w:hAnsi="Times New Roman" w:cs="Times New Roman"/>
        </w:rPr>
      </w:pPr>
      <w:r w:rsidRPr="00727A63">
        <w:rPr>
          <w:rFonts w:ascii="Times New Roman" w:hAnsi="Times New Roman" w:cs="Times New Roman"/>
          <w:lang w:val="en-GB" w:eastAsia="ja-JP"/>
        </w:rPr>
        <w:t>Nagasaki</w:t>
      </w:r>
      <w:r w:rsidRPr="00727A63">
        <w:rPr>
          <w:rFonts w:ascii="Times New Roman" w:hAnsi="Times New Roman" w:cs="Times New Roman"/>
        </w:rPr>
        <w:t>, Japan</w:t>
      </w:r>
    </w:p>
    <w:p w:rsidR="00727A63" w:rsidRPr="00CC68B7" w:rsidRDefault="00727A63" w:rsidP="00727A63">
      <w:pPr>
        <w:pBdr>
          <w:top w:val="single" w:sz="18" w:space="6" w:color="auto"/>
          <w:bottom w:val="single" w:sz="18" w:space="6" w:color="auto"/>
        </w:pBdr>
        <w:snapToGrid w:val="0"/>
        <w:spacing w:after="0" w:line="240" w:lineRule="auto"/>
        <w:jc w:val="center"/>
        <w:rPr>
          <w:rFonts w:ascii="Times New Roman" w:hAnsi="Times New Roman" w:cs="Times New Roman"/>
          <w:b/>
          <w:lang w:val="en-CA" w:eastAsia="ja-JP"/>
        </w:rPr>
      </w:pPr>
      <w:r w:rsidRPr="00CC68B7">
        <w:rPr>
          <w:rFonts w:ascii="Times New Roman" w:hAnsi="Times New Roman" w:cs="Times New Roman"/>
          <w:b/>
          <w:lang w:val="en-CA" w:eastAsia="ja-JP"/>
        </w:rPr>
        <w:t xml:space="preserve">SUMMARY REPORT OF THE EIGHTH REGULAR SESSION OF THE </w:t>
      </w:r>
    </w:p>
    <w:p w:rsidR="00727A63" w:rsidRPr="00727A63" w:rsidRDefault="00727A63" w:rsidP="00727A63">
      <w:pPr>
        <w:pBdr>
          <w:top w:val="single" w:sz="18" w:space="6" w:color="auto"/>
          <w:bottom w:val="single" w:sz="18" w:space="6" w:color="auto"/>
        </w:pBdr>
        <w:snapToGrid w:val="0"/>
        <w:spacing w:after="0" w:line="240" w:lineRule="auto"/>
        <w:jc w:val="center"/>
        <w:rPr>
          <w:rFonts w:ascii="Times New Roman" w:hAnsi="Times New Roman" w:cs="Times New Roman"/>
        </w:rPr>
      </w:pPr>
      <w:r w:rsidRPr="00CC68B7">
        <w:rPr>
          <w:rFonts w:ascii="Times New Roman" w:hAnsi="Times New Roman" w:cs="Times New Roman"/>
          <w:b/>
          <w:lang w:val="en-CA" w:eastAsia="ja-JP"/>
        </w:rPr>
        <w:t>SCIENTIFIC COMMITTEE</w:t>
      </w:r>
      <w:r w:rsidRPr="00727A63">
        <w:rPr>
          <w:rFonts w:ascii="Times New Roman" w:hAnsi="Times New Roman" w:cs="Times New Roman"/>
          <w:lang w:val="en-CA" w:eastAsia="ja-JP"/>
        </w:rPr>
        <w:fldChar w:fldCharType="begin"/>
      </w:r>
      <w:r w:rsidRPr="00727A63">
        <w:rPr>
          <w:rFonts w:ascii="Times New Roman" w:hAnsi="Times New Roman" w:cs="Times New Roman"/>
        </w:rPr>
        <w:instrText xml:space="preserve"> Tc "Attachment D — </w:instrText>
      </w:r>
      <w:r w:rsidRPr="00727A63">
        <w:rPr>
          <w:rFonts w:ascii="Times New Roman" w:hAnsi="Times New Roman" w:cs="Times New Roman"/>
          <w:lang w:val="en-CA" w:eastAsia="ja-JP"/>
        </w:rPr>
        <w:instrText>Recommendation on Implementing the Regional Observers Programme by Vessels</w:instrText>
      </w:r>
      <w:r w:rsidRPr="00727A63">
        <w:rPr>
          <w:rFonts w:ascii="Times New Roman" w:hAnsi="Times New Roman" w:cs="Times New Roman"/>
        </w:rPr>
        <w:instrText xml:space="preserve">" </w:instrText>
      </w:r>
      <w:r w:rsidRPr="00727A63">
        <w:rPr>
          <w:rFonts w:ascii="Times New Roman" w:hAnsi="Times New Roman" w:cs="Times New Roman"/>
          <w:lang w:val="en-CA" w:eastAsia="ja-JP"/>
        </w:rPr>
        <w:fldChar w:fldCharType="end"/>
      </w:r>
    </w:p>
    <w:p w:rsidR="00727A63" w:rsidRPr="00727A63" w:rsidRDefault="00727A63" w:rsidP="00727A63">
      <w:pPr>
        <w:pStyle w:val="Default"/>
        <w:snapToGrid w:val="0"/>
        <w:jc w:val="right"/>
        <w:rPr>
          <w:b/>
          <w:sz w:val="22"/>
          <w:szCs w:val="22"/>
        </w:rPr>
      </w:pPr>
      <w:r w:rsidRPr="00727A63">
        <w:rPr>
          <w:rFonts w:eastAsia="MS Mincho"/>
          <w:b/>
          <w:sz w:val="22"/>
          <w:szCs w:val="22"/>
        </w:rPr>
        <w:t>WCPF</w:t>
      </w:r>
      <w:r w:rsidR="00CC68B7">
        <w:rPr>
          <w:rFonts w:eastAsia="MS Mincho"/>
          <w:b/>
          <w:sz w:val="22"/>
          <w:szCs w:val="22"/>
        </w:rPr>
        <w:t>C-NC8-2012/IP-05</w:t>
      </w:r>
    </w:p>
    <w:p w:rsidR="00C1674E" w:rsidRPr="00727A63" w:rsidRDefault="00C1674E" w:rsidP="00A766C5">
      <w:pPr>
        <w:snapToGrid w:val="0"/>
        <w:spacing w:after="0" w:line="240" w:lineRule="auto"/>
        <w:rPr>
          <w:rFonts w:ascii="Times New Roman" w:hAnsi="Times New Roman" w:cs="Times New Roman"/>
        </w:rPr>
      </w:pPr>
    </w:p>
    <w:p w:rsidR="00727A63" w:rsidRPr="00727A63" w:rsidRDefault="00727A63" w:rsidP="00A766C5">
      <w:pPr>
        <w:snapToGrid w:val="0"/>
        <w:spacing w:after="0" w:line="240" w:lineRule="auto"/>
        <w:rPr>
          <w:rFonts w:ascii="Times New Roman" w:hAnsi="Times New Roman" w:cs="Times New Roman"/>
        </w:rPr>
      </w:pPr>
    </w:p>
    <w:p w:rsidR="00C32BCD" w:rsidRPr="00727A63" w:rsidRDefault="00C32BCD" w:rsidP="00A766C5">
      <w:pPr>
        <w:snapToGrid w:val="0"/>
        <w:spacing w:after="0" w:line="240" w:lineRule="auto"/>
        <w:rPr>
          <w:rFonts w:ascii="Times New Roman" w:hAnsi="Times New Roman" w:cs="Times New Roman"/>
          <w:b/>
          <w:caps/>
        </w:rPr>
      </w:pPr>
      <w:r w:rsidRPr="00727A63">
        <w:rPr>
          <w:rFonts w:ascii="Times New Roman" w:hAnsi="Times New Roman" w:cs="Times New Roman"/>
          <w:b/>
          <w:caps/>
        </w:rPr>
        <w:t>Opening of the Meeting</w:t>
      </w:r>
    </w:p>
    <w:p w:rsidR="00000242" w:rsidRPr="00727A63" w:rsidRDefault="00000242" w:rsidP="00A766C5">
      <w:pPr>
        <w:snapToGrid w:val="0"/>
        <w:spacing w:after="0" w:line="240" w:lineRule="auto"/>
        <w:jc w:val="center"/>
        <w:rPr>
          <w:rFonts w:ascii="Times New Roman" w:hAnsi="Times New Roman" w:cs="Times New Roman"/>
          <w:b/>
          <w:caps/>
        </w:rPr>
      </w:pPr>
    </w:p>
    <w:p w:rsidR="00903777" w:rsidRPr="00A766C5" w:rsidRDefault="009A74DE" w:rsidP="00A766C5">
      <w:pPr>
        <w:pStyle w:val="Default"/>
        <w:numPr>
          <w:ilvl w:val="0"/>
          <w:numId w:val="2"/>
        </w:numPr>
        <w:snapToGrid w:val="0"/>
        <w:ind w:left="0" w:firstLine="0"/>
        <w:jc w:val="both"/>
        <w:rPr>
          <w:sz w:val="22"/>
          <w:szCs w:val="22"/>
        </w:rPr>
      </w:pPr>
      <w:r w:rsidRPr="00727A63">
        <w:rPr>
          <w:sz w:val="22"/>
          <w:szCs w:val="22"/>
        </w:rPr>
        <w:t xml:space="preserve">The Eighth Regular Session of the Scientific Committee (SC8) </w:t>
      </w:r>
      <w:r w:rsidR="00E87A34" w:rsidRPr="00727A63">
        <w:rPr>
          <w:rFonts w:eastAsia="Times New Roman"/>
          <w:sz w:val="22"/>
          <w:szCs w:val="22"/>
        </w:rPr>
        <w:t>was</w:t>
      </w:r>
      <w:r w:rsidR="00E87A34">
        <w:rPr>
          <w:rFonts w:eastAsia="Times New Roman"/>
          <w:sz w:val="22"/>
          <w:szCs w:val="22"/>
        </w:rPr>
        <w:t xml:space="preserve"> held</w:t>
      </w:r>
      <w:r w:rsidRPr="00A766C5">
        <w:rPr>
          <w:rFonts w:eastAsia="Times New Roman"/>
          <w:sz w:val="22"/>
          <w:szCs w:val="22"/>
        </w:rPr>
        <w:t xml:space="preserve"> in Busan, Republic of Korea from 7–15 August 2012. </w:t>
      </w:r>
      <w:r w:rsidR="00903777" w:rsidRPr="00A766C5">
        <w:rPr>
          <w:sz w:val="22"/>
          <w:szCs w:val="22"/>
        </w:rPr>
        <w:t>N</w:t>
      </w:r>
      <w:r w:rsidR="003359A8" w:rsidRPr="00A766C5">
        <w:rPr>
          <w:sz w:val="22"/>
          <w:szCs w:val="22"/>
        </w:rPr>
        <w:t>.</w:t>
      </w:r>
      <w:r w:rsidR="00903777" w:rsidRPr="00A766C5">
        <w:rPr>
          <w:sz w:val="22"/>
          <w:szCs w:val="22"/>
        </w:rPr>
        <w:t xml:space="preserve"> Miyabe</w:t>
      </w:r>
      <w:r w:rsidRPr="00A766C5">
        <w:rPr>
          <w:sz w:val="22"/>
          <w:szCs w:val="22"/>
        </w:rPr>
        <w:t xml:space="preserve"> chaired the meeting</w:t>
      </w:r>
      <w:r w:rsidR="00903777" w:rsidRPr="00A766C5">
        <w:rPr>
          <w:sz w:val="22"/>
          <w:szCs w:val="22"/>
        </w:rPr>
        <w:t xml:space="preserve">.  </w:t>
      </w:r>
    </w:p>
    <w:p w:rsidR="00903777" w:rsidRPr="00A766C5" w:rsidRDefault="00903777" w:rsidP="00A766C5">
      <w:pPr>
        <w:pStyle w:val="Default"/>
        <w:snapToGrid w:val="0"/>
        <w:ind w:left="720" w:hanging="720"/>
        <w:jc w:val="both"/>
        <w:rPr>
          <w:sz w:val="22"/>
          <w:szCs w:val="22"/>
        </w:rPr>
      </w:pPr>
    </w:p>
    <w:p w:rsidR="00C32BCD" w:rsidRPr="00A766C5" w:rsidRDefault="00C32BCD" w:rsidP="00A766C5">
      <w:pPr>
        <w:snapToGrid w:val="0"/>
        <w:spacing w:after="0" w:line="240" w:lineRule="auto"/>
        <w:jc w:val="both"/>
        <w:rPr>
          <w:rFonts w:ascii="Times New Roman" w:hAnsi="Times New Roman" w:cs="Times New Roman"/>
          <w:b/>
          <w:caps/>
        </w:rPr>
      </w:pPr>
      <w:r w:rsidRPr="00A766C5">
        <w:rPr>
          <w:rFonts w:ascii="Times New Roman" w:hAnsi="Times New Roman" w:cs="Times New Roman"/>
          <w:b/>
          <w:caps/>
        </w:rPr>
        <w:t>Review of Fisheries</w:t>
      </w:r>
    </w:p>
    <w:p w:rsidR="00ED1149" w:rsidRPr="00A766C5" w:rsidRDefault="00ED1149" w:rsidP="00A766C5">
      <w:pPr>
        <w:pStyle w:val="Default"/>
        <w:snapToGrid w:val="0"/>
        <w:jc w:val="both"/>
        <w:rPr>
          <w:sz w:val="22"/>
          <w:szCs w:val="22"/>
        </w:rPr>
      </w:pPr>
    </w:p>
    <w:p w:rsidR="00C00C49" w:rsidRPr="00A766C5" w:rsidRDefault="00ED1149" w:rsidP="00A766C5">
      <w:pPr>
        <w:pStyle w:val="Default"/>
        <w:numPr>
          <w:ilvl w:val="0"/>
          <w:numId w:val="2"/>
        </w:numPr>
        <w:snapToGrid w:val="0"/>
        <w:ind w:left="0" w:firstLine="0"/>
        <w:jc w:val="both"/>
        <w:rPr>
          <w:sz w:val="22"/>
          <w:szCs w:val="22"/>
        </w:rPr>
      </w:pPr>
      <w:r w:rsidRPr="00A766C5">
        <w:rPr>
          <w:sz w:val="22"/>
          <w:szCs w:val="22"/>
        </w:rPr>
        <w:t xml:space="preserve">The provisional total </w:t>
      </w:r>
      <w:r w:rsidR="009A74DE" w:rsidRPr="00A766C5">
        <w:rPr>
          <w:sz w:val="22"/>
          <w:szCs w:val="22"/>
        </w:rPr>
        <w:t>Western and Central Pacific Fisheries Commission Statistical Area (</w:t>
      </w:r>
      <w:r w:rsidR="00D66552" w:rsidRPr="00A766C5">
        <w:rPr>
          <w:sz w:val="22"/>
          <w:szCs w:val="22"/>
        </w:rPr>
        <w:t>WCP-CA</w:t>
      </w:r>
      <w:r w:rsidR="009A74DE" w:rsidRPr="00A766C5">
        <w:rPr>
          <w:sz w:val="22"/>
          <w:szCs w:val="22"/>
        </w:rPr>
        <w:t>)</w:t>
      </w:r>
      <w:r w:rsidR="003E4A99" w:rsidRPr="00A766C5">
        <w:rPr>
          <w:sz w:val="22"/>
          <w:szCs w:val="22"/>
        </w:rPr>
        <w:t xml:space="preserve"> </w:t>
      </w:r>
      <w:r w:rsidRPr="00A766C5">
        <w:rPr>
          <w:sz w:val="22"/>
          <w:szCs w:val="22"/>
        </w:rPr>
        <w:t>tuna catch for 2</w:t>
      </w:r>
      <w:r w:rsidR="00DA7CA7" w:rsidRPr="00A766C5">
        <w:rPr>
          <w:sz w:val="22"/>
          <w:szCs w:val="22"/>
        </w:rPr>
        <w:t xml:space="preserve">011 was estimated at 2,244,776 </w:t>
      </w:r>
      <w:r w:rsidR="003E4A99" w:rsidRPr="00A766C5">
        <w:rPr>
          <w:sz w:val="22"/>
          <w:szCs w:val="22"/>
        </w:rPr>
        <w:t>m</w:t>
      </w:r>
      <w:r w:rsidRPr="00A766C5">
        <w:rPr>
          <w:sz w:val="22"/>
          <w:szCs w:val="22"/>
        </w:rPr>
        <w:t>t, the l</w:t>
      </w:r>
      <w:r w:rsidR="00DA7CA7" w:rsidRPr="00A766C5">
        <w:rPr>
          <w:sz w:val="22"/>
          <w:szCs w:val="22"/>
        </w:rPr>
        <w:t>owest since 2005 and 300,000</w:t>
      </w:r>
      <w:r w:rsidR="003359A8" w:rsidRPr="00A766C5">
        <w:rPr>
          <w:sz w:val="22"/>
          <w:szCs w:val="22"/>
        </w:rPr>
        <w:t xml:space="preserve"> mt </w:t>
      </w:r>
      <w:r w:rsidRPr="00A766C5">
        <w:rPr>
          <w:sz w:val="22"/>
          <w:szCs w:val="22"/>
        </w:rPr>
        <w:t>lower than</w:t>
      </w:r>
      <w:r w:rsidR="00DA7CA7" w:rsidRPr="00A766C5">
        <w:rPr>
          <w:sz w:val="22"/>
          <w:szCs w:val="22"/>
        </w:rPr>
        <w:t xml:space="preserve"> the record in 2009 (2,544,679</w:t>
      </w:r>
      <w:r w:rsidR="003359A8" w:rsidRPr="00A766C5">
        <w:rPr>
          <w:sz w:val="22"/>
          <w:szCs w:val="22"/>
        </w:rPr>
        <w:t xml:space="preserve"> mt)</w:t>
      </w:r>
      <w:r w:rsidR="004A5F5A" w:rsidRPr="00A766C5">
        <w:rPr>
          <w:sz w:val="22"/>
          <w:szCs w:val="22"/>
        </w:rPr>
        <w:t xml:space="preserve"> (Figure </w:t>
      </w:r>
      <w:r w:rsidR="00D8657A" w:rsidRPr="00A766C5">
        <w:rPr>
          <w:sz w:val="22"/>
          <w:szCs w:val="22"/>
        </w:rPr>
        <w:t>1</w:t>
      </w:r>
      <w:r w:rsidR="004A5F5A" w:rsidRPr="00A766C5">
        <w:rPr>
          <w:sz w:val="22"/>
          <w:szCs w:val="22"/>
        </w:rPr>
        <w:t xml:space="preserve">). </w:t>
      </w:r>
      <w:r w:rsidRPr="00A766C5">
        <w:rPr>
          <w:sz w:val="22"/>
          <w:szCs w:val="22"/>
        </w:rPr>
        <w:t xml:space="preserve"> </w:t>
      </w:r>
      <w:r w:rsidR="004A5F5A" w:rsidRPr="00A766C5">
        <w:rPr>
          <w:sz w:val="22"/>
          <w:szCs w:val="22"/>
        </w:rPr>
        <w:t>T</w:t>
      </w:r>
      <w:r w:rsidRPr="00A766C5">
        <w:rPr>
          <w:sz w:val="22"/>
          <w:szCs w:val="22"/>
        </w:rPr>
        <w:t>his catch represented 79% of the total Pa</w:t>
      </w:r>
      <w:r w:rsidR="00DA7CA7" w:rsidRPr="00A766C5">
        <w:rPr>
          <w:sz w:val="22"/>
          <w:szCs w:val="22"/>
        </w:rPr>
        <w:t>cific Ocean catch of 2,833,020</w:t>
      </w:r>
      <w:r w:rsidR="003E4A99" w:rsidRPr="00A766C5">
        <w:rPr>
          <w:sz w:val="22"/>
          <w:szCs w:val="22"/>
        </w:rPr>
        <w:t xml:space="preserve"> mt,</w:t>
      </w:r>
      <w:r w:rsidRPr="00A766C5">
        <w:rPr>
          <w:sz w:val="22"/>
          <w:szCs w:val="22"/>
        </w:rPr>
        <w:t xml:space="preserve"> and 55% of the global tuna catch (the provisional </w:t>
      </w:r>
      <w:r w:rsidR="00DA7CA7" w:rsidRPr="00A766C5">
        <w:rPr>
          <w:sz w:val="22"/>
          <w:szCs w:val="22"/>
        </w:rPr>
        <w:t>estimate for 2011 is 4,077,814</w:t>
      </w:r>
      <w:r w:rsidR="003E4A99" w:rsidRPr="00A766C5">
        <w:rPr>
          <w:sz w:val="22"/>
          <w:szCs w:val="22"/>
        </w:rPr>
        <w:t xml:space="preserve"> mt,</w:t>
      </w:r>
      <w:r w:rsidRPr="00A766C5">
        <w:rPr>
          <w:sz w:val="22"/>
          <w:szCs w:val="22"/>
        </w:rPr>
        <w:t xml:space="preserve"> which is the lowest for 10 years). </w:t>
      </w:r>
      <w:r w:rsidR="00DA7CA7" w:rsidRPr="00A766C5">
        <w:rPr>
          <w:sz w:val="22"/>
          <w:szCs w:val="22"/>
        </w:rPr>
        <w:t xml:space="preserve"> </w:t>
      </w:r>
      <w:r w:rsidRPr="00A766C5">
        <w:rPr>
          <w:sz w:val="22"/>
          <w:szCs w:val="22"/>
        </w:rPr>
        <w:t xml:space="preserve">The 2011 </w:t>
      </w:r>
      <w:r w:rsidR="00D66552" w:rsidRPr="00A766C5">
        <w:rPr>
          <w:sz w:val="22"/>
          <w:szCs w:val="22"/>
        </w:rPr>
        <w:t>WCP-CA</w:t>
      </w:r>
      <w:r w:rsidR="003E4A99" w:rsidRPr="00A766C5">
        <w:rPr>
          <w:sz w:val="22"/>
          <w:szCs w:val="22"/>
        </w:rPr>
        <w:t xml:space="preserve"> </w:t>
      </w:r>
      <w:r w:rsidR="00DA7CA7" w:rsidRPr="00A766C5">
        <w:rPr>
          <w:sz w:val="22"/>
          <w:szCs w:val="22"/>
        </w:rPr>
        <w:t>catch of skipjack (1,540,189</w:t>
      </w:r>
      <w:r w:rsidR="003359A8" w:rsidRPr="00A766C5">
        <w:rPr>
          <w:sz w:val="22"/>
          <w:szCs w:val="22"/>
        </w:rPr>
        <w:t xml:space="preserve"> mt </w:t>
      </w:r>
      <w:r w:rsidRPr="00A766C5">
        <w:rPr>
          <w:sz w:val="22"/>
          <w:szCs w:val="22"/>
        </w:rPr>
        <w:t>– 69% of the total catch) was only the fifth highe</w:t>
      </w:r>
      <w:r w:rsidR="00DA7CA7" w:rsidRPr="00A766C5">
        <w:rPr>
          <w:sz w:val="22"/>
          <w:szCs w:val="22"/>
        </w:rPr>
        <w:t>st recorded and around 215,000</w:t>
      </w:r>
      <w:r w:rsidR="003359A8" w:rsidRPr="00A766C5">
        <w:rPr>
          <w:sz w:val="22"/>
          <w:szCs w:val="22"/>
        </w:rPr>
        <w:t xml:space="preserve"> mt </w:t>
      </w:r>
      <w:r w:rsidRPr="00A766C5">
        <w:rPr>
          <w:sz w:val="22"/>
          <w:szCs w:val="22"/>
        </w:rPr>
        <w:t>less than the r</w:t>
      </w:r>
      <w:r w:rsidR="00DA7CA7" w:rsidRPr="00A766C5">
        <w:rPr>
          <w:sz w:val="22"/>
          <w:szCs w:val="22"/>
        </w:rPr>
        <w:t>ecord catch of 2009 (1,756,628</w:t>
      </w:r>
      <w:r w:rsidR="003359A8" w:rsidRPr="00A766C5">
        <w:rPr>
          <w:sz w:val="22"/>
          <w:szCs w:val="22"/>
        </w:rPr>
        <w:t xml:space="preserve"> mt)</w:t>
      </w:r>
      <w:r w:rsidRPr="00A766C5">
        <w:rPr>
          <w:sz w:val="22"/>
          <w:szCs w:val="22"/>
        </w:rPr>
        <w:t xml:space="preserve">. The </w:t>
      </w:r>
      <w:r w:rsidR="00D66552" w:rsidRPr="00A766C5">
        <w:rPr>
          <w:sz w:val="22"/>
          <w:szCs w:val="22"/>
        </w:rPr>
        <w:t>WCP-CA</w:t>
      </w:r>
      <w:r w:rsidR="003E4A99" w:rsidRPr="00A766C5">
        <w:rPr>
          <w:sz w:val="22"/>
          <w:szCs w:val="22"/>
        </w:rPr>
        <w:t xml:space="preserve"> </w:t>
      </w:r>
      <w:r w:rsidRPr="00A766C5">
        <w:rPr>
          <w:sz w:val="22"/>
          <w:szCs w:val="22"/>
        </w:rPr>
        <w:t>yel</w:t>
      </w:r>
      <w:r w:rsidR="00DA7CA7" w:rsidRPr="00A766C5">
        <w:rPr>
          <w:sz w:val="22"/>
          <w:szCs w:val="22"/>
        </w:rPr>
        <w:t>lowfin catch for 2011 (430,506</w:t>
      </w:r>
      <w:r w:rsidR="003359A8" w:rsidRPr="00A766C5">
        <w:rPr>
          <w:sz w:val="22"/>
          <w:szCs w:val="22"/>
        </w:rPr>
        <w:t xml:space="preserve"> mt </w:t>
      </w:r>
      <w:r w:rsidRPr="00A766C5">
        <w:rPr>
          <w:sz w:val="22"/>
          <w:szCs w:val="22"/>
        </w:rPr>
        <w:t>– 19%) was the lowest si</w:t>
      </w:r>
      <w:r w:rsidR="00DA7CA7" w:rsidRPr="00A766C5">
        <w:rPr>
          <w:sz w:val="22"/>
          <w:szCs w:val="22"/>
        </w:rPr>
        <w:t>nce 1996 and more than 170,000</w:t>
      </w:r>
      <w:r w:rsidR="003359A8" w:rsidRPr="00A766C5">
        <w:rPr>
          <w:sz w:val="22"/>
          <w:szCs w:val="22"/>
        </w:rPr>
        <w:t xml:space="preserve"> mt </w:t>
      </w:r>
      <w:r w:rsidRPr="00A766C5">
        <w:rPr>
          <w:sz w:val="22"/>
          <w:szCs w:val="22"/>
        </w:rPr>
        <w:t>lower than the recor</w:t>
      </w:r>
      <w:r w:rsidR="00DA7CA7" w:rsidRPr="00A766C5">
        <w:rPr>
          <w:sz w:val="22"/>
          <w:szCs w:val="22"/>
        </w:rPr>
        <w:t>d catch taken in 2005 (602,892</w:t>
      </w:r>
      <w:r w:rsidR="003359A8" w:rsidRPr="00A766C5">
        <w:rPr>
          <w:sz w:val="22"/>
          <w:szCs w:val="22"/>
        </w:rPr>
        <w:t xml:space="preserve"> mt)</w:t>
      </w:r>
      <w:r w:rsidRPr="00A766C5">
        <w:rPr>
          <w:sz w:val="22"/>
          <w:szCs w:val="22"/>
        </w:rPr>
        <w:t xml:space="preserve"> due to poor catches in the purse seine fishery. </w:t>
      </w:r>
      <w:r w:rsidR="00DA7CA7" w:rsidRPr="00A766C5">
        <w:rPr>
          <w:sz w:val="22"/>
          <w:szCs w:val="22"/>
        </w:rPr>
        <w:t xml:space="preserve"> </w:t>
      </w:r>
      <w:r w:rsidRPr="00A766C5">
        <w:rPr>
          <w:sz w:val="22"/>
          <w:szCs w:val="22"/>
        </w:rPr>
        <w:t xml:space="preserve">The </w:t>
      </w:r>
      <w:r w:rsidR="00D66552" w:rsidRPr="00A766C5">
        <w:rPr>
          <w:sz w:val="22"/>
          <w:szCs w:val="22"/>
        </w:rPr>
        <w:t>WCP-CA</w:t>
      </w:r>
      <w:r w:rsidR="003E4A99" w:rsidRPr="00A766C5">
        <w:rPr>
          <w:sz w:val="22"/>
          <w:szCs w:val="22"/>
        </w:rPr>
        <w:t xml:space="preserve"> </w:t>
      </w:r>
      <w:r w:rsidR="00DA7CA7" w:rsidRPr="00A766C5">
        <w:rPr>
          <w:sz w:val="22"/>
          <w:szCs w:val="22"/>
        </w:rPr>
        <w:t>bigeye catch for 2011 (151,533</w:t>
      </w:r>
      <w:r w:rsidR="003359A8" w:rsidRPr="00A766C5">
        <w:rPr>
          <w:sz w:val="22"/>
          <w:szCs w:val="22"/>
        </w:rPr>
        <w:t xml:space="preserve"> mt </w:t>
      </w:r>
      <w:r w:rsidRPr="00A766C5">
        <w:rPr>
          <w:sz w:val="22"/>
          <w:szCs w:val="22"/>
        </w:rPr>
        <w:t xml:space="preserve">– 7%) was close to the average for the past decade. </w:t>
      </w:r>
      <w:r w:rsidR="00DA7CA7" w:rsidRPr="00A766C5">
        <w:rPr>
          <w:sz w:val="22"/>
          <w:szCs w:val="22"/>
        </w:rPr>
        <w:t xml:space="preserve"> </w:t>
      </w:r>
      <w:r w:rsidRPr="00A766C5">
        <w:rPr>
          <w:sz w:val="22"/>
          <w:szCs w:val="22"/>
        </w:rPr>
        <w:t xml:space="preserve">The 2011 </w:t>
      </w:r>
      <w:r w:rsidR="00D66552" w:rsidRPr="00A766C5">
        <w:rPr>
          <w:sz w:val="22"/>
          <w:szCs w:val="22"/>
        </w:rPr>
        <w:t>WCP-CA</w:t>
      </w:r>
      <w:r w:rsidR="003E4A99" w:rsidRPr="00A766C5">
        <w:rPr>
          <w:sz w:val="22"/>
          <w:szCs w:val="22"/>
        </w:rPr>
        <w:t xml:space="preserve"> </w:t>
      </w:r>
      <w:r w:rsidR="00DA7CA7" w:rsidRPr="00A766C5">
        <w:rPr>
          <w:sz w:val="22"/>
          <w:szCs w:val="22"/>
        </w:rPr>
        <w:t>albacore catch (122,548</w:t>
      </w:r>
      <w:r w:rsidR="003359A8" w:rsidRPr="00A766C5">
        <w:rPr>
          <w:sz w:val="22"/>
          <w:szCs w:val="22"/>
        </w:rPr>
        <w:t xml:space="preserve"> mt </w:t>
      </w:r>
      <w:r w:rsidRPr="00A766C5">
        <w:rPr>
          <w:sz w:val="22"/>
          <w:szCs w:val="22"/>
        </w:rPr>
        <w:t xml:space="preserve">- 5%) was relatively stable and close to the average for the past decade. </w:t>
      </w:r>
      <w:r w:rsidR="00DA7CA7" w:rsidRPr="00A766C5">
        <w:rPr>
          <w:sz w:val="22"/>
          <w:szCs w:val="22"/>
        </w:rPr>
        <w:t xml:space="preserve"> </w:t>
      </w:r>
      <w:r w:rsidRPr="00A766C5">
        <w:rPr>
          <w:sz w:val="22"/>
          <w:szCs w:val="22"/>
        </w:rPr>
        <w:t xml:space="preserve">The 2011 </w:t>
      </w:r>
      <w:r w:rsidR="00D66552" w:rsidRPr="00A766C5">
        <w:rPr>
          <w:sz w:val="22"/>
          <w:szCs w:val="22"/>
        </w:rPr>
        <w:t>WCP-CA</w:t>
      </w:r>
      <w:r w:rsidR="003E4A99" w:rsidRPr="00A766C5">
        <w:rPr>
          <w:sz w:val="22"/>
          <w:szCs w:val="22"/>
        </w:rPr>
        <w:t xml:space="preserve"> </w:t>
      </w:r>
      <w:r w:rsidRPr="00A766C5">
        <w:rPr>
          <w:sz w:val="22"/>
          <w:szCs w:val="22"/>
        </w:rPr>
        <w:t>albacore catch includes catches of north and south Pacific albacore in the WCP–CA, which comprised 81% of the total Pacific O</w:t>
      </w:r>
      <w:r w:rsidR="00DA7CA7" w:rsidRPr="00A766C5">
        <w:rPr>
          <w:sz w:val="22"/>
          <w:szCs w:val="22"/>
        </w:rPr>
        <w:t>cean albacore catch of 152,195</w:t>
      </w:r>
      <w:r w:rsidR="003359A8" w:rsidRPr="00A766C5">
        <w:rPr>
          <w:sz w:val="22"/>
          <w:szCs w:val="22"/>
        </w:rPr>
        <w:t xml:space="preserve"> mt </w:t>
      </w:r>
      <w:r w:rsidRPr="00A766C5">
        <w:rPr>
          <w:sz w:val="22"/>
          <w:szCs w:val="22"/>
        </w:rPr>
        <w:t xml:space="preserve">in 2011. </w:t>
      </w:r>
      <w:r w:rsidR="004A5F5A" w:rsidRPr="00A766C5">
        <w:rPr>
          <w:sz w:val="22"/>
          <w:szCs w:val="22"/>
        </w:rPr>
        <w:t xml:space="preserve"> </w:t>
      </w:r>
      <w:r w:rsidRPr="00A766C5">
        <w:rPr>
          <w:sz w:val="22"/>
          <w:szCs w:val="22"/>
        </w:rPr>
        <w:t>The south Pacific alb</w:t>
      </w:r>
      <w:r w:rsidR="00DA7CA7" w:rsidRPr="00A766C5">
        <w:rPr>
          <w:sz w:val="22"/>
          <w:szCs w:val="22"/>
        </w:rPr>
        <w:t>acore catch in 2011 was 75,258</w:t>
      </w:r>
      <w:r w:rsidR="003E4A99" w:rsidRPr="00A766C5">
        <w:rPr>
          <w:sz w:val="22"/>
          <w:szCs w:val="22"/>
        </w:rPr>
        <w:t xml:space="preserve"> mt.</w:t>
      </w:r>
      <w:r w:rsidR="00DA7CA7" w:rsidRPr="00A766C5">
        <w:rPr>
          <w:sz w:val="22"/>
          <w:szCs w:val="22"/>
        </w:rPr>
        <w:t xml:space="preserve"> </w:t>
      </w:r>
    </w:p>
    <w:p w:rsidR="00D8657A" w:rsidRPr="00A766C5" w:rsidRDefault="00A05641" w:rsidP="00A766C5">
      <w:pPr>
        <w:pStyle w:val="Default"/>
        <w:snapToGrid w:val="0"/>
        <w:ind w:hanging="720"/>
        <w:jc w:val="center"/>
        <w:rPr>
          <w:sz w:val="22"/>
          <w:szCs w:val="22"/>
        </w:rPr>
      </w:pPr>
      <w:r w:rsidRPr="00A766C5">
        <w:rPr>
          <w:noProof/>
          <w:sz w:val="22"/>
          <w:szCs w:val="22"/>
          <w:lang w:val="en-US" w:eastAsia="ja-JP"/>
        </w:rPr>
        <w:drawing>
          <wp:inline distT="0" distB="0" distL="0" distR="0">
            <wp:extent cx="4673792" cy="2075515"/>
            <wp:effectExtent l="0" t="0" r="0" b="0"/>
            <wp:docPr id="19"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10" cstate="email"/>
                    <a:srcRect/>
                    <a:stretch>
                      <a:fillRect/>
                    </a:stretch>
                  </pic:blipFill>
                  <pic:spPr bwMode="auto">
                    <a:xfrm>
                      <a:off x="0" y="0"/>
                      <a:ext cx="4673792" cy="2075515"/>
                    </a:xfrm>
                    <a:prstGeom prst="rect">
                      <a:avLst/>
                    </a:prstGeom>
                    <a:noFill/>
                    <a:ln w="9525">
                      <a:noFill/>
                      <a:miter lim="800000"/>
                      <a:headEnd/>
                      <a:tailEnd/>
                    </a:ln>
                  </pic:spPr>
                </pic:pic>
              </a:graphicData>
            </a:graphic>
          </wp:inline>
        </w:drawing>
      </w:r>
    </w:p>
    <w:p w:rsidR="00ED1149" w:rsidRDefault="00D8657A" w:rsidP="00A766C5">
      <w:pPr>
        <w:pStyle w:val="WCPFCCaption"/>
        <w:snapToGrid w:val="0"/>
        <w:spacing w:after="0"/>
        <w:rPr>
          <w:b w:val="0"/>
          <w:sz w:val="22"/>
          <w:szCs w:val="22"/>
        </w:rPr>
      </w:pPr>
      <w:proofErr w:type="gramStart"/>
      <w:r w:rsidRPr="00A766C5">
        <w:rPr>
          <w:sz w:val="22"/>
          <w:szCs w:val="22"/>
        </w:rPr>
        <w:t xml:space="preserve">Figure </w:t>
      </w:r>
      <w:r w:rsidR="00062EB0" w:rsidRPr="00A766C5">
        <w:rPr>
          <w:sz w:val="22"/>
          <w:szCs w:val="22"/>
        </w:rPr>
        <w:fldChar w:fldCharType="begin"/>
      </w:r>
      <w:r w:rsidR="00652F26" w:rsidRPr="00A766C5">
        <w:rPr>
          <w:sz w:val="22"/>
          <w:szCs w:val="22"/>
        </w:rPr>
        <w:instrText xml:space="preserve"> SEQ Figure \* ARABIC </w:instrText>
      </w:r>
      <w:r w:rsidR="00062EB0" w:rsidRPr="00A766C5">
        <w:rPr>
          <w:sz w:val="22"/>
          <w:szCs w:val="22"/>
        </w:rPr>
        <w:fldChar w:fldCharType="separate"/>
      </w:r>
      <w:r w:rsidR="00397712" w:rsidRPr="00A766C5">
        <w:rPr>
          <w:noProof/>
          <w:sz w:val="22"/>
          <w:szCs w:val="22"/>
        </w:rPr>
        <w:t>1</w:t>
      </w:r>
      <w:r w:rsidR="00062EB0" w:rsidRPr="00A766C5">
        <w:rPr>
          <w:sz w:val="22"/>
          <w:szCs w:val="22"/>
        </w:rPr>
        <w:fldChar w:fldCharType="end"/>
      </w:r>
      <w:r w:rsidRPr="00A766C5">
        <w:rPr>
          <w:sz w:val="22"/>
          <w:szCs w:val="22"/>
        </w:rPr>
        <w:t>.</w:t>
      </w:r>
      <w:proofErr w:type="gramEnd"/>
      <w:r w:rsidRPr="00A766C5">
        <w:rPr>
          <w:sz w:val="22"/>
          <w:szCs w:val="22"/>
        </w:rPr>
        <w:tab/>
      </w:r>
      <w:proofErr w:type="gramStart"/>
      <w:r w:rsidR="008D6731" w:rsidRPr="00A766C5">
        <w:rPr>
          <w:b w:val="0"/>
          <w:sz w:val="22"/>
          <w:szCs w:val="22"/>
        </w:rPr>
        <w:t>Catch (</w:t>
      </w:r>
      <w:r w:rsidR="003E4A99" w:rsidRPr="00A766C5">
        <w:rPr>
          <w:b w:val="0"/>
          <w:sz w:val="22"/>
          <w:szCs w:val="22"/>
        </w:rPr>
        <w:t>m</w:t>
      </w:r>
      <w:r w:rsidRPr="00A766C5">
        <w:rPr>
          <w:b w:val="0"/>
          <w:sz w:val="22"/>
          <w:szCs w:val="22"/>
        </w:rPr>
        <w:t>t) of albacore, bigeye, skipjack and yellowfin in the WCP–CA.</w:t>
      </w:r>
      <w:proofErr w:type="gramEnd"/>
    </w:p>
    <w:p w:rsidR="00ED1149" w:rsidRPr="00A766C5" w:rsidRDefault="00ED1149" w:rsidP="00A766C5">
      <w:pPr>
        <w:pStyle w:val="Default"/>
        <w:numPr>
          <w:ilvl w:val="0"/>
          <w:numId w:val="2"/>
        </w:numPr>
        <w:snapToGrid w:val="0"/>
        <w:ind w:left="0" w:firstLine="0"/>
        <w:jc w:val="both"/>
        <w:rPr>
          <w:sz w:val="22"/>
          <w:szCs w:val="22"/>
        </w:rPr>
      </w:pPr>
      <w:r w:rsidRPr="00A766C5">
        <w:rPr>
          <w:sz w:val="22"/>
          <w:szCs w:val="22"/>
        </w:rPr>
        <w:lastRenderedPageBreak/>
        <w:t xml:space="preserve">The provisional 2011 </w:t>
      </w:r>
      <w:r w:rsidR="00D66552" w:rsidRPr="00A766C5">
        <w:rPr>
          <w:sz w:val="22"/>
          <w:szCs w:val="22"/>
        </w:rPr>
        <w:t>WCP-CA</w:t>
      </w:r>
      <w:r w:rsidR="003E4A99" w:rsidRPr="00A766C5">
        <w:rPr>
          <w:sz w:val="22"/>
          <w:szCs w:val="22"/>
        </w:rPr>
        <w:t xml:space="preserve"> </w:t>
      </w:r>
      <w:r w:rsidR="00A03C10" w:rsidRPr="00A766C5">
        <w:rPr>
          <w:sz w:val="22"/>
          <w:szCs w:val="22"/>
        </w:rPr>
        <w:t>purse seine</w:t>
      </w:r>
      <w:r w:rsidR="004A5F5A" w:rsidRPr="00A766C5">
        <w:rPr>
          <w:sz w:val="22"/>
          <w:szCs w:val="22"/>
        </w:rPr>
        <w:t xml:space="preserve"> catch of 1,688,336</w:t>
      </w:r>
      <w:r w:rsidR="003359A8" w:rsidRPr="00A766C5">
        <w:rPr>
          <w:sz w:val="22"/>
          <w:szCs w:val="22"/>
        </w:rPr>
        <w:t xml:space="preserve"> mt </w:t>
      </w:r>
      <w:r w:rsidRPr="00A766C5">
        <w:rPr>
          <w:sz w:val="22"/>
          <w:szCs w:val="22"/>
        </w:rPr>
        <w:t>was the lowest catch for fi</w:t>
      </w:r>
      <w:r w:rsidR="004A5F5A" w:rsidRPr="00A766C5">
        <w:rPr>
          <w:sz w:val="22"/>
          <w:szCs w:val="22"/>
        </w:rPr>
        <w:t>ve years and more than 220,000</w:t>
      </w:r>
      <w:r w:rsidR="003359A8" w:rsidRPr="00A766C5">
        <w:rPr>
          <w:sz w:val="22"/>
          <w:szCs w:val="22"/>
        </w:rPr>
        <w:t xml:space="preserve"> mt </w:t>
      </w:r>
      <w:r w:rsidRPr="00A766C5">
        <w:rPr>
          <w:sz w:val="22"/>
          <w:szCs w:val="22"/>
        </w:rPr>
        <w:t>lower than the record attained</w:t>
      </w:r>
      <w:r w:rsidR="004A5F5A" w:rsidRPr="00A766C5">
        <w:rPr>
          <w:sz w:val="22"/>
          <w:szCs w:val="22"/>
        </w:rPr>
        <w:t xml:space="preserve"> in 2009 (1,919,424</w:t>
      </w:r>
      <w:r w:rsidR="003359A8" w:rsidRPr="00A766C5">
        <w:rPr>
          <w:sz w:val="22"/>
          <w:szCs w:val="22"/>
        </w:rPr>
        <w:t xml:space="preserve"> mt)</w:t>
      </w:r>
      <w:r w:rsidR="00603036" w:rsidRPr="00A766C5">
        <w:rPr>
          <w:sz w:val="22"/>
          <w:szCs w:val="22"/>
        </w:rPr>
        <w:t xml:space="preserve"> (Figure 2)</w:t>
      </w:r>
      <w:r w:rsidRPr="00A766C5">
        <w:rPr>
          <w:sz w:val="22"/>
          <w:szCs w:val="22"/>
        </w:rPr>
        <w:t xml:space="preserve">. </w:t>
      </w:r>
      <w:r w:rsidR="004A5F5A" w:rsidRPr="00A766C5">
        <w:rPr>
          <w:sz w:val="22"/>
          <w:szCs w:val="22"/>
        </w:rPr>
        <w:t xml:space="preserve"> </w:t>
      </w:r>
      <w:r w:rsidR="00603036" w:rsidRPr="00A766C5">
        <w:rPr>
          <w:sz w:val="22"/>
          <w:szCs w:val="22"/>
        </w:rPr>
        <w:t>The 2011 WCP-CA pole-and-line catch (164,416 mt) was the lowest annual catch since the mid-1960s and continuing the trend in declining catches for three decades.  The provisional WCP-CA longline catch (251,298 mt) for 2011 was the fifth highest on record, at around 15,000 mt lower than the highest on record attained in 2002 (266,963 mt). The 2011 South Pacific troll albacore catch (3,119 mt) was higher than the catch in the past two years, mainly due to higher catches experienced in the New Zealand domestic fishery.</w:t>
      </w:r>
    </w:p>
    <w:p w:rsidR="00ED1149" w:rsidRPr="00A766C5" w:rsidRDefault="00ED1149" w:rsidP="00A766C5">
      <w:pPr>
        <w:pStyle w:val="Default"/>
        <w:snapToGrid w:val="0"/>
        <w:jc w:val="both"/>
        <w:rPr>
          <w:sz w:val="22"/>
          <w:szCs w:val="22"/>
        </w:rPr>
      </w:pPr>
    </w:p>
    <w:p w:rsidR="002D6490" w:rsidRPr="00A766C5" w:rsidRDefault="00A05641" w:rsidP="00A766C5">
      <w:pPr>
        <w:pStyle w:val="Default"/>
        <w:snapToGrid w:val="0"/>
        <w:jc w:val="center"/>
        <w:rPr>
          <w:sz w:val="22"/>
          <w:szCs w:val="22"/>
        </w:rPr>
      </w:pPr>
      <w:r w:rsidRPr="00A766C5">
        <w:rPr>
          <w:noProof/>
          <w:sz w:val="22"/>
          <w:szCs w:val="22"/>
          <w:lang w:val="en-US" w:eastAsia="ja-JP"/>
        </w:rPr>
        <w:drawing>
          <wp:inline distT="0" distB="0" distL="0" distR="0">
            <wp:extent cx="4663440" cy="2075515"/>
            <wp:effectExtent l="0" t="0" r="0" b="0"/>
            <wp:docPr id="22" name="Picture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4"/>
                    <pic:cNvPicPr>
                      <a:picLocks noChangeAspect="1" noChangeArrowheads="1"/>
                    </pic:cNvPicPr>
                  </pic:nvPicPr>
                  <pic:blipFill>
                    <a:blip r:embed="rId11" cstate="email"/>
                    <a:srcRect/>
                    <a:stretch>
                      <a:fillRect/>
                    </a:stretch>
                  </pic:blipFill>
                  <pic:spPr bwMode="auto">
                    <a:xfrm>
                      <a:off x="0" y="0"/>
                      <a:ext cx="4663440" cy="2075515"/>
                    </a:xfrm>
                    <a:prstGeom prst="rect">
                      <a:avLst/>
                    </a:prstGeom>
                    <a:noFill/>
                    <a:ln w="9525">
                      <a:noFill/>
                      <a:miter lim="800000"/>
                      <a:headEnd/>
                      <a:tailEnd/>
                    </a:ln>
                  </pic:spPr>
                </pic:pic>
              </a:graphicData>
            </a:graphic>
          </wp:inline>
        </w:drawing>
      </w:r>
    </w:p>
    <w:p w:rsidR="00D8657A" w:rsidRPr="00A766C5" w:rsidRDefault="00D8657A" w:rsidP="00A766C5">
      <w:pPr>
        <w:pStyle w:val="WCPFCCaption"/>
        <w:snapToGrid w:val="0"/>
        <w:spacing w:after="0"/>
        <w:rPr>
          <w:sz w:val="22"/>
          <w:szCs w:val="22"/>
        </w:rPr>
      </w:pPr>
      <w:proofErr w:type="gramStart"/>
      <w:r w:rsidRPr="00A766C5">
        <w:rPr>
          <w:sz w:val="22"/>
          <w:szCs w:val="22"/>
        </w:rPr>
        <w:t xml:space="preserve">Figure </w:t>
      </w:r>
      <w:proofErr w:type="gramEnd"/>
      <w:r w:rsidR="00062EB0" w:rsidRPr="00A766C5">
        <w:rPr>
          <w:sz w:val="22"/>
          <w:szCs w:val="22"/>
        </w:rPr>
        <w:fldChar w:fldCharType="begin"/>
      </w:r>
      <w:r w:rsidR="00652F26" w:rsidRPr="00A766C5">
        <w:rPr>
          <w:sz w:val="22"/>
          <w:szCs w:val="22"/>
        </w:rPr>
        <w:instrText xml:space="preserve"> SEQ Figure \* ARABIC </w:instrText>
      </w:r>
      <w:r w:rsidR="00062EB0" w:rsidRPr="00A766C5">
        <w:rPr>
          <w:sz w:val="22"/>
          <w:szCs w:val="22"/>
        </w:rPr>
        <w:fldChar w:fldCharType="separate"/>
      </w:r>
      <w:r w:rsidR="00397712" w:rsidRPr="00A766C5">
        <w:rPr>
          <w:noProof/>
          <w:sz w:val="22"/>
          <w:szCs w:val="22"/>
        </w:rPr>
        <w:t>2</w:t>
      </w:r>
      <w:r w:rsidR="00062EB0" w:rsidRPr="00A766C5">
        <w:rPr>
          <w:sz w:val="22"/>
          <w:szCs w:val="22"/>
        </w:rPr>
        <w:fldChar w:fldCharType="end"/>
      </w:r>
      <w:proofErr w:type="gramStart"/>
      <w:r w:rsidRPr="00A766C5">
        <w:rPr>
          <w:sz w:val="22"/>
          <w:szCs w:val="22"/>
        </w:rPr>
        <w:t>.</w:t>
      </w:r>
      <w:proofErr w:type="gramEnd"/>
      <w:r w:rsidRPr="00A766C5">
        <w:rPr>
          <w:sz w:val="22"/>
          <w:szCs w:val="22"/>
        </w:rPr>
        <w:tab/>
      </w:r>
      <w:r w:rsidR="008D6731" w:rsidRPr="00A766C5">
        <w:rPr>
          <w:b w:val="0"/>
          <w:sz w:val="22"/>
          <w:szCs w:val="22"/>
        </w:rPr>
        <w:t>Catch (</w:t>
      </w:r>
      <w:r w:rsidR="003E4A99" w:rsidRPr="00A766C5">
        <w:rPr>
          <w:b w:val="0"/>
          <w:sz w:val="22"/>
          <w:szCs w:val="22"/>
        </w:rPr>
        <w:t>m</w:t>
      </w:r>
      <w:r w:rsidRPr="00A766C5">
        <w:rPr>
          <w:b w:val="0"/>
          <w:sz w:val="22"/>
          <w:szCs w:val="22"/>
        </w:rPr>
        <w:t>t) of albacore, bigeye, skipjack and yellowfin in the WCP–CA, by longline, pole-and-line, purse seine and other gear types</w:t>
      </w:r>
    </w:p>
    <w:p w:rsidR="00CC68B7" w:rsidRDefault="00CC68B7" w:rsidP="00A766C5">
      <w:pPr>
        <w:snapToGrid w:val="0"/>
        <w:spacing w:after="0" w:line="240" w:lineRule="auto"/>
        <w:rPr>
          <w:rFonts w:ascii="Times New Roman" w:hAnsi="Times New Roman" w:cs="Times New Roman"/>
          <w:b/>
          <w:caps/>
        </w:rPr>
      </w:pPr>
    </w:p>
    <w:p w:rsidR="00D76B0D" w:rsidRPr="00A766C5" w:rsidRDefault="00D76B0D" w:rsidP="00A766C5">
      <w:pPr>
        <w:snapToGrid w:val="0"/>
        <w:spacing w:after="0" w:line="240" w:lineRule="auto"/>
        <w:rPr>
          <w:rFonts w:ascii="Times New Roman" w:hAnsi="Times New Roman" w:cs="Times New Roman"/>
          <w:b/>
          <w:caps/>
        </w:rPr>
      </w:pPr>
      <w:r w:rsidRPr="00A766C5">
        <w:rPr>
          <w:rFonts w:ascii="Times New Roman" w:hAnsi="Times New Roman" w:cs="Times New Roman"/>
          <w:b/>
          <w:caps/>
        </w:rPr>
        <w:t>DATA AND STATISTICS THEME</w:t>
      </w:r>
    </w:p>
    <w:p w:rsidR="00D76B0D" w:rsidRPr="00A766C5" w:rsidRDefault="00D76B0D" w:rsidP="00A766C5">
      <w:pPr>
        <w:snapToGrid w:val="0"/>
        <w:spacing w:after="0" w:line="240" w:lineRule="auto"/>
        <w:rPr>
          <w:rFonts w:ascii="Times New Roman" w:hAnsi="Times New Roman" w:cs="Times New Roman"/>
          <w:caps/>
        </w:rPr>
      </w:pPr>
    </w:p>
    <w:p w:rsidR="00D76B0D" w:rsidRPr="00A766C5" w:rsidRDefault="00D76B0D" w:rsidP="00A766C5">
      <w:pPr>
        <w:pStyle w:val="Default"/>
        <w:snapToGrid w:val="0"/>
        <w:jc w:val="both"/>
        <w:rPr>
          <w:b/>
          <w:sz w:val="22"/>
          <w:szCs w:val="22"/>
        </w:rPr>
      </w:pPr>
      <w:r w:rsidRPr="00A766C5">
        <w:rPr>
          <w:b/>
          <w:sz w:val="22"/>
          <w:szCs w:val="22"/>
        </w:rPr>
        <w:t>Data gaps of the Commission</w:t>
      </w:r>
    </w:p>
    <w:p w:rsidR="00D76B0D" w:rsidRPr="00A766C5" w:rsidRDefault="00D76B0D" w:rsidP="00A766C5">
      <w:pPr>
        <w:pStyle w:val="Default"/>
        <w:snapToGrid w:val="0"/>
        <w:jc w:val="both"/>
        <w:rPr>
          <w:sz w:val="22"/>
          <w:szCs w:val="22"/>
        </w:rPr>
      </w:pPr>
    </w:p>
    <w:p w:rsidR="00E376C3" w:rsidRPr="00A766C5" w:rsidRDefault="00E376C3" w:rsidP="00A766C5">
      <w:pPr>
        <w:pStyle w:val="Default"/>
        <w:numPr>
          <w:ilvl w:val="0"/>
          <w:numId w:val="2"/>
        </w:numPr>
        <w:snapToGrid w:val="0"/>
        <w:ind w:left="0" w:firstLine="0"/>
        <w:jc w:val="both"/>
        <w:rPr>
          <w:bCs/>
          <w:sz w:val="22"/>
          <w:szCs w:val="22"/>
        </w:rPr>
      </w:pPr>
      <w:r w:rsidRPr="00A766C5">
        <w:rPr>
          <w:bCs/>
          <w:sz w:val="22"/>
          <w:szCs w:val="22"/>
        </w:rPr>
        <w:t>The SC noted the request by the Commission’s Scientific Services Provider for CCMs to review their data provision status on the WCPFC website (</w:t>
      </w:r>
      <w:hyperlink r:id="rId12" w:history="1">
        <w:r w:rsidR="00FE4040" w:rsidRPr="00A766C5">
          <w:rPr>
            <w:rStyle w:val="Hyperlink"/>
            <w:bCs/>
            <w:sz w:val="22"/>
            <w:szCs w:val="22"/>
          </w:rPr>
          <w:t>http://www.wcpfc.int/statprov</w:t>
        </w:r>
      </w:hyperlink>
      <w:r w:rsidRPr="00A766C5">
        <w:rPr>
          <w:bCs/>
          <w:sz w:val="22"/>
          <w:szCs w:val="22"/>
        </w:rPr>
        <w:t xml:space="preserve">), to ensure the provisions of scientific data reflects what they have provided to the Commission, and to acknowledge and plan to resolve any of the gaps highlighted.  </w:t>
      </w:r>
    </w:p>
    <w:p w:rsidR="00E376C3" w:rsidRPr="00A766C5" w:rsidRDefault="00E376C3" w:rsidP="00A766C5">
      <w:pPr>
        <w:pStyle w:val="Default"/>
        <w:snapToGrid w:val="0"/>
        <w:jc w:val="both"/>
        <w:rPr>
          <w:bCs/>
          <w:sz w:val="22"/>
          <w:szCs w:val="22"/>
        </w:rPr>
      </w:pPr>
    </w:p>
    <w:p w:rsidR="00E376C3" w:rsidRPr="00A766C5" w:rsidRDefault="00E376C3" w:rsidP="00A766C5">
      <w:pPr>
        <w:pStyle w:val="Default"/>
        <w:numPr>
          <w:ilvl w:val="0"/>
          <w:numId w:val="2"/>
        </w:numPr>
        <w:snapToGrid w:val="0"/>
        <w:ind w:left="0" w:firstLine="0"/>
        <w:jc w:val="both"/>
        <w:rPr>
          <w:bCs/>
          <w:sz w:val="22"/>
          <w:szCs w:val="22"/>
        </w:rPr>
      </w:pPr>
      <w:r w:rsidRPr="00A766C5">
        <w:rPr>
          <w:bCs/>
          <w:sz w:val="22"/>
          <w:szCs w:val="22"/>
        </w:rPr>
        <w:t xml:space="preserve">The SC recognised the importance of the provision of operational-level catch and effort data for the work of the Commission, with an important example highlighted as a recommendation in an earlier SC8 presentation summarising the outcomes of the WCPO bigeye tuna assessment peer review (refer to </w:t>
      </w:r>
      <w:r w:rsidR="006E300A" w:rsidRPr="00A766C5">
        <w:rPr>
          <w:bCs/>
          <w:sz w:val="22"/>
          <w:szCs w:val="22"/>
        </w:rPr>
        <w:t>SC8-</w:t>
      </w:r>
      <w:r w:rsidRPr="00A766C5">
        <w:rPr>
          <w:bCs/>
          <w:sz w:val="22"/>
          <w:szCs w:val="22"/>
        </w:rPr>
        <w:t xml:space="preserve">SA-WP-01).  </w:t>
      </w:r>
    </w:p>
    <w:p w:rsidR="00E376C3" w:rsidRPr="00A766C5" w:rsidRDefault="00E376C3" w:rsidP="00A766C5">
      <w:pPr>
        <w:pStyle w:val="Default"/>
        <w:snapToGrid w:val="0"/>
        <w:jc w:val="both"/>
        <w:rPr>
          <w:bCs/>
          <w:sz w:val="22"/>
          <w:szCs w:val="22"/>
        </w:rPr>
      </w:pPr>
    </w:p>
    <w:p w:rsidR="003017ED" w:rsidRPr="00A766C5" w:rsidRDefault="00E376C3" w:rsidP="00A766C5">
      <w:pPr>
        <w:pStyle w:val="Default"/>
        <w:numPr>
          <w:ilvl w:val="0"/>
          <w:numId w:val="2"/>
        </w:numPr>
        <w:snapToGrid w:val="0"/>
        <w:ind w:left="0" w:firstLine="0"/>
        <w:jc w:val="both"/>
        <w:rPr>
          <w:bCs/>
          <w:sz w:val="22"/>
          <w:szCs w:val="22"/>
        </w:rPr>
      </w:pPr>
      <w:r w:rsidRPr="00A766C5">
        <w:rPr>
          <w:bCs/>
          <w:sz w:val="22"/>
          <w:szCs w:val="22"/>
        </w:rPr>
        <w:t xml:space="preserve">The SC noted that several CCMs have not provided operational catch/effort data and none of these CCMs have submitted a Data Improvement Plan, as recommended by WCPFC7.   </w:t>
      </w:r>
    </w:p>
    <w:p w:rsidR="003017ED" w:rsidRPr="00A766C5" w:rsidRDefault="003017ED" w:rsidP="00A766C5">
      <w:pPr>
        <w:pStyle w:val="ListParagraph"/>
        <w:snapToGrid w:val="0"/>
        <w:spacing w:after="0" w:line="240" w:lineRule="auto"/>
        <w:ind w:hanging="720"/>
        <w:contextualSpacing w:val="0"/>
        <w:jc w:val="both"/>
        <w:rPr>
          <w:rFonts w:ascii="Times New Roman" w:hAnsi="Times New Roman" w:cs="Times New Roman"/>
          <w:bCs/>
        </w:rPr>
      </w:pPr>
    </w:p>
    <w:p w:rsidR="003017ED" w:rsidRPr="00A766C5" w:rsidRDefault="00E376C3" w:rsidP="00A766C5">
      <w:pPr>
        <w:pStyle w:val="Default"/>
        <w:numPr>
          <w:ilvl w:val="0"/>
          <w:numId w:val="2"/>
        </w:numPr>
        <w:snapToGrid w:val="0"/>
        <w:ind w:left="720" w:hanging="720"/>
        <w:jc w:val="both"/>
        <w:rPr>
          <w:bCs/>
          <w:sz w:val="22"/>
          <w:szCs w:val="22"/>
        </w:rPr>
      </w:pPr>
      <w:r w:rsidRPr="00A766C5">
        <w:rPr>
          <w:bCs/>
          <w:sz w:val="22"/>
          <w:szCs w:val="22"/>
        </w:rPr>
        <w:t>SC8 recommended that:</w:t>
      </w:r>
      <w:r w:rsidR="003017ED" w:rsidRPr="00A766C5">
        <w:rPr>
          <w:bCs/>
          <w:sz w:val="22"/>
          <w:szCs w:val="22"/>
        </w:rPr>
        <w:t xml:space="preserve">  </w:t>
      </w:r>
    </w:p>
    <w:p w:rsidR="003017ED" w:rsidRPr="00A766C5" w:rsidRDefault="003017ED" w:rsidP="00A766C5">
      <w:pPr>
        <w:pStyle w:val="ListParagraph"/>
        <w:snapToGrid w:val="0"/>
        <w:spacing w:after="0" w:line="240" w:lineRule="auto"/>
        <w:ind w:hanging="720"/>
        <w:contextualSpacing w:val="0"/>
        <w:jc w:val="both"/>
        <w:rPr>
          <w:rFonts w:ascii="Times New Roman" w:hAnsi="Times New Roman" w:cs="Times New Roman"/>
          <w:bCs/>
        </w:rPr>
      </w:pPr>
    </w:p>
    <w:p w:rsidR="003017ED" w:rsidRPr="00A766C5" w:rsidRDefault="00E376C3" w:rsidP="00A766C5">
      <w:pPr>
        <w:pStyle w:val="Default"/>
        <w:numPr>
          <w:ilvl w:val="0"/>
          <w:numId w:val="11"/>
        </w:numPr>
        <w:snapToGrid w:val="0"/>
        <w:jc w:val="both"/>
        <w:rPr>
          <w:bCs/>
          <w:sz w:val="22"/>
          <w:szCs w:val="22"/>
        </w:rPr>
      </w:pPr>
      <w:r w:rsidRPr="00A766C5">
        <w:rPr>
          <w:bCs/>
          <w:sz w:val="22"/>
          <w:szCs w:val="22"/>
        </w:rPr>
        <w:t xml:space="preserve">CCMs </w:t>
      </w:r>
      <w:proofErr w:type="gramStart"/>
      <w:r w:rsidRPr="00A766C5">
        <w:rPr>
          <w:bCs/>
          <w:sz w:val="22"/>
          <w:szCs w:val="22"/>
        </w:rPr>
        <w:t>who</w:t>
      </w:r>
      <w:proofErr w:type="gramEnd"/>
      <w:r w:rsidRPr="00A766C5">
        <w:rPr>
          <w:bCs/>
          <w:sz w:val="22"/>
          <w:szCs w:val="22"/>
        </w:rPr>
        <w:t xml:space="preserve"> have yet to provide operational level catch and effort data provide Data Improvement Plans to TCC8.  It was also recommended that until operational catch/effort data are provided, these CCMs should provide annual catch estimates by gear and species for waters of national jurisdiction and high seas areas separately, as per the scientific data provision rules of the Commission.  </w:t>
      </w:r>
    </w:p>
    <w:p w:rsidR="003017ED" w:rsidRPr="00A766C5" w:rsidRDefault="003017ED" w:rsidP="00A766C5">
      <w:pPr>
        <w:pStyle w:val="Default"/>
        <w:snapToGrid w:val="0"/>
        <w:ind w:left="720"/>
        <w:jc w:val="both"/>
        <w:rPr>
          <w:bCs/>
          <w:sz w:val="22"/>
          <w:szCs w:val="22"/>
        </w:rPr>
      </w:pPr>
    </w:p>
    <w:p w:rsidR="003017ED" w:rsidRPr="00A766C5" w:rsidRDefault="00E376C3" w:rsidP="00A766C5">
      <w:pPr>
        <w:pStyle w:val="Default"/>
        <w:numPr>
          <w:ilvl w:val="0"/>
          <w:numId w:val="11"/>
        </w:numPr>
        <w:snapToGrid w:val="0"/>
        <w:jc w:val="both"/>
        <w:rPr>
          <w:bCs/>
          <w:sz w:val="22"/>
          <w:szCs w:val="22"/>
        </w:rPr>
      </w:pPr>
      <w:r w:rsidRPr="00A766C5">
        <w:rPr>
          <w:bCs/>
          <w:sz w:val="22"/>
          <w:szCs w:val="22"/>
        </w:rPr>
        <w:lastRenderedPageBreak/>
        <w:t xml:space="preserve">The paper </w:t>
      </w:r>
      <w:r w:rsidR="006E300A" w:rsidRPr="00A766C5">
        <w:rPr>
          <w:bCs/>
          <w:sz w:val="22"/>
          <w:szCs w:val="22"/>
        </w:rPr>
        <w:t>SC8-</w:t>
      </w:r>
      <w:r w:rsidRPr="00A766C5">
        <w:rPr>
          <w:bCs/>
          <w:sz w:val="22"/>
          <w:szCs w:val="22"/>
        </w:rPr>
        <w:t xml:space="preserve">ST-WP-01 Rev.1 </w:t>
      </w:r>
      <w:proofErr w:type="gramStart"/>
      <w:r w:rsidRPr="00A766C5">
        <w:rPr>
          <w:bCs/>
          <w:sz w:val="22"/>
          <w:szCs w:val="22"/>
        </w:rPr>
        <w:t>be</w:t>
      </w:r>
      <w:proofErr w:type="gramEnd"/>
      <w:r w:rsidRPr="00A766C5">
        <w:rPr>
          <w:bCs/>
          <w:sz w:val="22"/>
          <w:szCs w:val="22"/>
        </w:rPr>
        <w:t xml:space="preserve"> forwarded to TCC8 to highlight data gaps that need addressing and for use in the CCMM process.  </w:t>
      </w:r>
    </w:p>
    <w:p w:rsidR="003017ED" w:rsidRPr="00A766C5" w:rsidRDefault="003017ED" w:rsidP="00A766C5">
      <w:pPr>
        <w:pStyle w:val="Default"/>
        <w:snapToGrid w:val="0"/>
        <w:ind w:left="720"/>
        <w:jc w:val="both"/>
        <w:rPr>
          <w:bCs/>
          <w:sz w:val="22"/>
          <w:szCs w:val="22"/>
        </w:rPr>
      </w:pPr>
    </w:p>
    <w:p w:rsidR="003017ED" w:rsidRPr="00A766C5" w:rsidRDefault="00E376C3" w:rsidP="00A766C5">
      <w:pPr>
        <w:pStyle w:val="Default"/>
        <w:numPr>
          <w:ilvl w:val="0"/>
          <w:numId w:val="11"/>
        </w:numPr>
        <w:snapToGrid w:val="0"/>
        <w:jc w:val="both"/>
        <w:rPr>
          <w:bCs/>
          <w:sz w:val="22"/>
          <w:szCs w:val="22"/>
        </w:rPr>
      </w:pPr>
      <w:r w:rsidRPr="00A766C5">
        <w:rPr>
          <w:bCs/>
          <w:sz w:val="22"/>
          <w:szCs w:val="22"/>
        </w:rPr>
        <w:t xml:space="preserve">The Data Gaps Report should include references to relevant WCPFC CMMs to clarify the data obligations of CCMs particularly in regards to chartered vessels.  </w:t>
      </w:r>
    </w:p>
    <w:p w:rsidR="003017ED" w:rsidRPr="00A766C5" w:rsidRDefault="003017ED" w:rsidP="00A766C5">
      <w:pPr>
        <w:pStyle w:val="Default"/>
        <w:snapToGrid w:val="0"/>
        <w:ind w:left="720"/>
        <w:jc w:val="both"/>
        <w:rPr>
          <w:bCs/>
          <w:sz w:val="22"/>
          <w:szCs w:val="22"/>
        </w:rPr>
      </w:pPr>
    </w:p>
    <w:p w:rsidR="00E376C3" w:rsidRPr="00A766C5" w:rsidRDefault="00E376C3" w:rsidP="00A766C5">
      <w:pPr>
        <w:pStyle w:val="Default"/>
        <w:numPr>
          <w:ilvl w:val="0"/>
          <w:numId w:val="11"/>
        </w:numPr>
        <w:snapToGrid w:val="0"/>
        <w:jc w:val="both"/>
        <w:rPr>
          <w:bCs/>
          <w:sz w:val="22"/>
          <w:szCs w:val="22"/>
        </w:rPr>
      </w:pPr>
      <w:r w:rsidRPr="00A766C5">
        <w:rPr>
          <w:bCs/>
          <w:sz w:val="22"/>
          <w:szCs w:val="22"/>
        </w:rPr>
        <w:t xml:space="preserve">WCPFC9 adopt and include the recommended length size class intervals in Section 5 of “Scientific Data to be provided to the Commission”, as follows:  </w:t>
      </w:r>
    </w:p>
    <w:p w:rsidR="00E376C3" w:rsidRPr="00A766C5" w:rsidRDefault="00E376C3" w:rsidP="00A766C5">
      <w:pPr>
        <w:pStyle w:val="Default"/>
        <w:numPr>
          <w:ilvl w:val="1"/>
          <w:numId w:val="14"/>
        </w:numPr>
        <w:snapToGrid w:val="0"/>
        <w:jc w:val="both"/>
        <w:rPr>
          <w:bCs/>
          <w:sz w:val="22"/>
          <w:szCs w:val="22"/>
        </w:rPr>
      </w:pPr>
      <w:r w:rsidRPr="00A766C5">
        <w:rPr>
          <w:bCs/>
          <w:sz w:val="22"/>
          <w:szCs w:val="22"/>
        </w:rPr>
        <w:t>Skipjack tuna – 1cm</w:t>
      </w:r>
    </w:p>
    <w:p w:rsidR="00E376C3" w:rsidRPr="00A766C5" w:rsidRDefault="00E376C3" w:rsidP="00A766C5">
      <w:pPr>
        <w:pStyle w:val="Default"/>
        <w:numPr>
          <w:ilvl w:val="1"/>
          <w:numId w:val="14"/>
        </w:numPr>
        <w:snapToGrid w:val="0"/>
        <w:jc w:val="both"/>
        <w:rPr>
          <w:bCs/>
          <w:sz w:val="22"/>
          <w:szCs w:val="22"/>
        </w:rPr>
      </w:pPr>
      <w:r w:rsidRPr="00A766C5">
        <w:rPr>
          <w:bCs/>
          <w:sz w:val="22"/>
          <w:szCs w:val="22"/>
        </w:rPr>
        <w:t>Albacore tuna – 1cm</w:t>
      </w:r>
    </w:p>
    <w:p w:rsidR="00E376C3" w:rsidRPr="00A766C5" w:rsidRDefault="00E376C3" w:rsidP="00A766C5">
      <w:pPr>
        <w:pStyle w:val="Default"/>
        <w:numPr>
          <w:ilvl w:val="1"/>
          <w:numId w:val="14"/>
        </w:numPr>
        <w:snapToGrid w:val="0"/>
        <w:jc w:val="both"/>
        <w:rPr>
          <w:bCs/>
          <w:sz w:val="22"/>
          <w:szCs w:val="22"/>
        </w:rPr>
      </w:pPr>
      <w:r w:rsidRPr="00A766C5">
        <w:rPr>
          <w:bCs/>
          <w:sz w:val="22"/>
          <w:szCs w:val="22"/>
        </w:rPr>
        <w:t>Yellowfin tuna – ideally 1cm, but not more than 2 cm</w:t>
      </w:r>
    </w:p>
    <w:p w:rsidR="00E376C3" w:rsidRPr="00A766C5" w:rsidRDefault="00E376C3" w:rsidP="00A766C5">
      <w:pPr>
        <w:pStyle w:val="Default"/>
        <w:numPr>
          <w:ilvl w:val="1"/>
          <w:numId w:val="14"/>
        </w:numPr>
        <w:snapToGrid w:val="0"/>
        <w:jc w:val="both"/>
        <w:rPr>
          <w:bCs/>
          <w:sz w:val="22"/>
          <w:szCs w:val="22"/>
        </w:rPr>
      </w:pPr>
      <w:r w:rsidRPr="00A766C5">
        <w:rPr>
          <w:bCs/>
          <w:sz w:val="22"/>
          <w:szCs w:val="22"/>
        </w:rPr>
        <w:t>Bigeye tuna – ideally 1cm, but not more than 2 cm</w:t>
      </w:r>
    </w:p>
    <w:p w:rsidR="003017ED" w:rsidRPr="00A766C5" w:rsidRDefault="00E376C3" w:rsidP="00A766C5">
      <w:pPr>
        <w:pStyle w:val="Default"/>
        <w:numPr>
          <w:ilvl w:val="1"/>
          <w:numId w:val="14"/>
        </w:numPr>
        <w:snapToGrid w:val="0"/>
        <w:jc w:val="both"/>
        <w:rPr>
          <w:bCs/>
          <w:sz w:val="22"/>
          <w:szCs w:val="22"/>
        </w:rPr>
      </w:pPr>
      <w:r w:rsidRPr="00A766C5">
        <w:rPr>
          <w:bCs/>
          <w:sz w:val="22"/>
          <w:szCs w:val="22"/>
        </w:rPr>
        <w:t>Billfish – ideally 1cm, but not more than 5 cm</w:t>
      </w:r>
    </w:p>
    <w:p w:rsidR="003017ED" w:rsidRPr="00A766C5" w:rsidRDefault="003017ED" w:rsidP="00A766C5">
      <w:pPr>
        <w:pStyle w:val="Default"/>
        <w:snapToGrid w:val="0"/>
        <w:ind w:left="720"/>
        <w:jc w:val="both"/>
        <w:rPr>
          <w:bCs/>
          <w:sz w:val="22"/>
          <w:szCs w:val="22"/>
        </w:rPr>
      </w:pPr>
    </w:p>
    <w:p w:rsidR="00C11589" w:rsidRPr="00A766C5" w:rsidRDefault="00E376C3" w:rsidP="00A766C5">
      <w:pPr>
        <w:pStyle w:val="Default"/>
        <w:numPr>
          <w:ilvl w:val="0"/>
          <w:numId w:val="11"/>
        </w:numPr>
        <w:snapToGrid w:val="0"/>
        <w:jc w:val="both"/>
        <w:rPr>
          <w:bCs/>
          <w:sz w:val="22"/>
          <w:szCs w:val="22"/>
        </w:rPr>
      </w:pPr>
      <w:r w:rsidRPr="00A766C5">
        <w:rPr>
          <w:bCs/>
          <w:sz w:val="22"/>
          <w:szCs w:val="22"/>
        </w:rPr>
        <w:t xml:space="preserve">WCPFC9 adopt and include the following text into Sections 1 and 5 of “Scientific Data to be provided to the Commission”:  </w:t>
      </w:r>
    </w:p>
    <w:p w:rsidR="003017ED" w:rsidRPr="00A766C5" w:rsidRDefault="00E376C3" w:rsidP="00A766C5">
      <w:pPr>
        <w:pStyle w:val="Default"/>
        <w:snapToGrid w:val="0"/>
        <w:ind w:left="720" w:right="720"/>
        <w:jc w:val="both"/>
        <w:rPr>
          <w:bCs/>
          <w:i/>
          <w:sz w:val="22"/>
          <w:szCs w:val="22"/>
        </w:rPr>
      </w:pPr>
      <w:r w:rsidRPr="00A766C5">
        <w:rPr>
          <w:bCs/>
          <w:sz w:val="22"/>
          <w:szCs w:val="22"/>
        </w:rPr>
        <w:t>“</w:t>
      </w:r>
      <w:r w:rsidRPr="00A766C5">
        <w:rPr>
          <w:bCs/>
          <w:i/>
          <w:sz w:val="22"/>
          <w:szCs w:val="22"/>
        </w:rPr>
        <w:t>The statistical and sampling methods that are used to derive the size composition data shall be reported to the Commission, including reference to whether sampling was at the level of fishing operation or during unloading, details of the protocol used, and the methods and reasons for any adjustments to the size data.  Where feasible, this shall also be applied to all historical data.”</w:t>
      </w:r>
    </w:p>
    <w:p w:rsidR="003017ED" w:rsidRPr="00A766C5" w:rsidRDefault="003017ED" w:rsidP="00A766C5">
      <w:pPr>
        <w:pStyle w:val="Default"/>
        <w:snapToGrid w:val="0"/>
        <w:ind w:left="720" w:right="720"/>
        <w:jc w:val="both"/>
        <w:rPr>
          <w:bCs/>
          <w:sz w:val="22"/>
          <w:szCs w:val="22"/>
        </w:rPr>
      </w:pPr>
    </w:p>
    <w:p w:rsidR="00C11589" w:rsidRPr="00A766C5" w:rsidRDefault="00E376C3" w:rsidP="00A766C5">
      <w:pPr>
        <w:pStyle w:val="Default"/>
        <w:numPr>
          <w:ilvl w:val="0"/>
          <w:numId w:val="11"/>
        </w:numPr>
        <w:snapToGrid w:val="0"/>
        <w:ind w:right="720"/>
        <w:jc w:val="both"/>
        <w:rPr>
          <w:bCs/>
          <w:sz w:val="22"/>
          <w:szCs w:val="22"/>
        </w:rPr>
      </w:pPr>
      <w:r w:rsidRPr="00A766C5">
        <w:rPr>
          <w:bCs/>
          <w:sz w:val="22"/>
          <w:szCs w:val="22"/>
        </w:rPr>
        <w:t xml:space="preserve">WCPFC9 adopt and include the following text into Sections 3, 4 and 5 of “Scientific Data to be provided to the Commission”:  </w:t>
      </w:r>
    </w:p>
    <w:p w:rsidR="00E376C3" w:rsidRPr="00A766C5" w:rsidRDefault="00E376C3" w:rsidP="00A766C5">
      <w:pPr>
        <w:pStyle w:val="Default"/>
        <w:snapToGrid w:val="0"/>
        <w:ind w:left="720" w:right="720"/>
        <w:jc w:val="both"/>
        <w:rPr>
          <w:bCs/>
          <w:sz w:val="22"/>
          <w:szCs w:val="22"/>
        </w:rPr>
      </w:pPr>
      <w:r w:rsidRPr="00A766C5">
        <w:rPr>
          <w:bCs/>
          <w:sz w:val="22"/>
          <w:szCs w:val="22"/>
        </w:rPr>
        <w:t>“</w:t>
      </w:r>
      <w:r w:rsidRPr="00A766C5">
        <w:rPr>
          <w:bCs/>
          <w:i/>
          <w:sz w:val="22"/>
          <w:szCs w:val="22"/>
        </w:rPr>
        <w:t xml:space="preserve">Information on operational changes in the fishery that are not an attribute in the data provided </w:t>
      </w:r>
      <w:proofErr w:type="gramStart"/>
      <w:r w:rsidRPr="00A766C5">
        <w:rPr>
          <w:bCs/>
          <w:i/>
          <w:sz w:val="22"/>
          <w:szCs w:val="22"/>
        </w:rPr>
        <w:t>are</w:t>
      </w:r>
      <w:proofErr w:type="gramEnd"/>
      <w:r w:rsidRPr="00A766C5">
        <w:rPr>
          <w:bCs/>
          <w:i/>
          <w:sz w:val="22"/>
          <w:szCs w:val="22"/>
        </w:rPr>
        <w:t xml:space="preserve"> to be listed and reported with the data provision</w:t>
      </w:r>
      <w:r w:rsidRPr="00A766C5">
        <w:rPr>
          <w:bCs/>
          <w:sz w:val="22"/>
          <w:szCs w:val="22"/>
        </w:rPr>
        <w:t>.”</w:t>
      </w:r>
    </w:p>
    <w:p w:rsidR="00E376C3" w:rsidRPr="00A766C5" w:rsidRDefault="00E376C3" w:rsidP="00A766C5">
      <w:pPr>
        <w:pStyle w:val="Default"/>
        <w:snapToGrid w:val="0"/>
        <w:ind w:left="720"/>
        <w:jc w:val="both"/>
        <w:rPr>
          <w:bCs/>
          <w:sz w:val="22"/>
          <w:szCs w:val="22"/>
        </w:rPr>
      </w:pPr>
    </w:p>
    <w:p w:rsidR="00D76B0D" w:rsidRPr="00A766C5" w:rsidRDefault="00D76B0D" w:rsidP="00A766C5">
      <w:pPr>
        <w:pStyle w:val="Default"/>
        <w:snapToGrid w:val="0"/>
        <w:ind w:left="720"/>
        <w:jc w:val="both"/>
        <w:rPr>
          <w:bCs/>
          <w:sz w:val="22"/>
          <w:szCs w:val="22"/>
        </w:rPr>
      </w:pPr>
      <w:r w:rsidRPr="00A766C5">
        <w:rPr>
          <w:bCs/>
          <w:sz w:val="22"/>
          <w:szCs w:val="22"/>
        </w:rPr>
        <w:t xml:space="preserve">Species composition of </w:t>
      </w:r>
      <w:r w:rsidR="00A03C10" w:rsidRPr="00A766C5">
        <w:rPr>
          <w:bCs/>
          <w:sz w:val="22"/>
          <w:szCs w:val="22"/>
        </w:rPr>
        <w:t>purse seine</w:t>
      </w:r>
      <w:r w:rsidRPr="00A766C5">
        <w:rPr>
          <w:bCs/>
          <w:sz w:val="22"/>
          <w:szCs w:val="22"/>
        </w:rPr>
        <w:t xml:space="preserve"> catches </w:t>
      </w:r>
    </w:p>
    <w:p w:rsidR="00D76B0D" w:rsidRPr="00A766C5" w:rsidRDefault="00D76B0D" w:rsidP="00A766C5">
      <w:pPr>
        <w:pStyle w:val="Default"/>
        <w:snapToGrid w:val="0"/>
        <w:ind w:left="720" w:hanging="720"/>
        <w:jc w:val="both"/>
        <w:rPr>
          <w:bCs/>
          <w:sz w:val="22"/>
          <w:szCs w:val="22"/>
        </w:rPr>
      </w:pPr>
    </w:p>
    <w:p w:rsidR="003017ED" w:rsidRPr="00A766C5" w:rsidRDefault="003017ED" w:rsidP="00A766C5">
      <w:pPr>
        <w:pStyle w:val="Default"/>
        <w:numPr>
          <w:ilvl w:val="0"/>
          <w:numId w:val="2"/>
        </w:numPr>
        <w:snapToGrid w:val="0"/>
        <w:ind w:left="720" w:hanging="720"/>
        <w:jc w:val="both"/>
        <w:rPr>
          <w:bCs/>
          <w:sz w:val="22"/>
          <w:szCs w:val="22"/>
        </w:rPr>
      </w:pPr>
      <w:r w:rsidRPr="00A766C5">
        <w:rPr>
          <w:bCs/>
          <w:sz w:val="22"/>
          <w:szCs w:val="22"/>
        </w:rPr>
        <w:t xml:space="preserve">SC8 recommended that:  </w:t>
      </w:r>
    </w:p>
    <w:p w:rsidR="003017ED" w:rsidRPr="00A766C5" w:rsidRDefault="003017ED" w:rsidP="00A766C5">
      <w:pPr>
        <w:pStyle w:val="Default"/>
        <w:snapToGrid w:val="0"/>
        <w:ind w:left="720" w:hanging="360"/>
        <w:jc w:val="both"/>
        <w:rPr>
          <w:bCs/>
          <w:sz w:val="22"/>
          <w:szCs w:val="22"/>
        </w:rPr>
      </w:pPr>
    </w:p>
    <w:p w:rsidR="003017ED" w:rsidRPr="00A766C5" w:rsidRDefault="00552BBE" w:rsidP="00A766C5">
      <w:pPr>
        <w:pStyle w:val="Default"/>
        <w:numPr>
          <w:ilvl w:val="0"/>
          <w:numId w:val="12"/>
        </w:numPr>
        <w:snapToGrid w:val="0"/>
        <w:jc w:val="both"/>
        <w:rPr>
          <w:bCs/>
          <w:sz w:val="22"/>
          <w:szCs w:val="22"/>
        </w:rPr>
      </w:pPr>
      <w:r w:rsidRPr="00A766C5">
        <w:rPr>
          <w:bCs/>
          <w:sz w:val="22"/>
          <w:szCs w:val="22"/>
        </w:rPr>
        <w:t xml:space="preserve">SC8-WCPFC8-08 “Plan for the improvement of the availability and use of </w:t>
      </w:r>
      <w:r w:rsidR="00A03C10" w:rsidRPr="00A766C5">
        <w:rPr>
          <w:bCs/>
          <w:sz w:val="22"/>
          <w:szCs w:val="22"/>
        </w:rPr>
        <w:t>Purse seine</w:t>
      </w:r>
      <w:r w:rsidRPr="00A766C5">
        <w:rPr>
          <w:bCs/>
          <w:sz w:val="22"/>
          <w:szCs w:val="22"/>
        </w:rPr>
        <w:t xml:space="preserve"> catch composition data” </w:t>
      </w:r>
      <w:proofErr w:type="gramStart"/>
      <w:r w:rsidRPr="00A766C5">
        <w:rPr>
          <w:bCs/>
          <w:sz w:val="22"/>
          <w:szCs w:val="22"/>
        </w:rPr>
        <w:t>be</w:t>
      </w:r>
      <w:proofErr w:type="gramEnd"/>
      <w:r w:rsidRPr="00A766C5">
        <w:rPr>
          <w:bCs/>
          <w:sz w:val="22"/>
          <w:szCs w:val="22"/>
        </w:rPr>
        <w:t xml:space="preserve"> referred to TCC8 for consideration, and to consider the broader application of spill sampling across the ROP.  </w:t>
      </w:r>
    </w:p>
    <w:p w:rsidR="003017ED" w:rsidRPr="00A766C5" w:rsidRDefault="003017ED" w:rsidP="00A766C5">
      <w:pPr>
        <w:pStyle w:val="Default"/>
        <w:snapToGrid w:val="0"/>
        <w:ind w:left="720" w:hanging="360"/>
        <w:jc w:val="both"/>
        <w:rPr>
          <w:bCs/>
          <w:sz w:val="22"/>
          <w:szCs w:val="22"/>
        </w:rPr>
      </w:pPr>
    </w:p>
    <w:p w:rsidR="003017ED" w:rsidRPr="00A766C5" w:rsidRDefault="00552BBE" w:rsidP="00A766C5">
      <w:pPr>
        <w:pStyle w:val="Default"/>
        <w:numPr>
          <w:ilvl w:val="0"/>
          <w:numId w:val="12"/>
        </w:numPr>
        <w:snapToGrid w:val="0"/>
        <w:jc w:val="both"/>
        <w:rPr>
          <w:bCs/>
          <w:sz w:val="22"/>
          <w:szCs w:val="22"/>
        </w:rPr>
      </w:pPr>
      <w:r w:rsidRPr="00A766C5">
        <w:rPr>
          <w:bCs/>
          <w:sz w:val="22"/>
          <w:szCs w:val="22"/>
        </w:rPr>
        <w:t xml:space="preserve">Future papers relating to the availability of purse seine catch composition data should indicate the level of improvement in the accuracy of logsheet reporting of purse seine species composition by fleet.  </w:t>
      </w:r>
    </w:p>
    <w:p w:rsidR="003017ED" w:rsidRPr="00A766C5" w:rsidRDefault="003017ED" w:rsidP="00A766C5">
      <w:pPr>
        <w:pStyle w:val="Default"/>
        <w:snapToGrid w:val="0"/>
        <w:ind w:left="720" w:hanging="360"/>
        <w:jc w:val="both"/>
        <w:rPr>
          <w:bCs/>
          <w:sz w:val="22"/>
          <w:szCs w:val="22"/>
        </w:rPr>
      </w:pPr>
    </w:p>
    <w:p w:rsidR="003017ED" w:rsidRPr="00A766C5" w:rsidRDefault="00552BBE" w:rsidP="00A766C5">
      <w:pPr>
        <w:pStyle w:val="Default"/>
        <w:numPr>
          <w:ilvl w:val="0"/>
          <w:numId w:val="12"/>
        </w:numPr>
        <w:snapToGrid w:val="0"/>
        <w:jc w:val="both"/>
        <w:rPr>
          <w:bCs/>
          <w:sz w:val="22"/>
          <w:szCs w:val="22"/>
        </w:rPr>
      </w:pPr>
      <w:r w:rsidRPr="00A766C5">
        <w:rPr>
          <w:bCs/>
          <w:sz w:val="22"/>
          <w:szCs w:val="22"/>
        </w:rPr>
        <w:t>CCMs identified in Table 1 of SC8-WCPFC8-08 should collaborate with SPC and the WCPFC Secretariat to further increase the number of paired sampling trips.</w:t>
      </w:r>
      <w:r w:rsidR="00C11589" w:rsidRPr="00A766C5">
        <w:rPr>
          <w:bCs/>
          <w:sz w:val="22"/>
          <w:szCs w:val="22"/>
        </w:rPr>
        <w:t xml:space="preserve">  </w:t>
      </w:r>
    </w:p>
    <w:p w:rsidR="003017ED" w:rsidRPr="00A766C5" w:rsidRDefault="003017ED" w:rsidP="00A766C5">
      <w:pPr>
        <w:pStyle w:val="Default"/>
        <w:snapToGrid w:val="0"/>
        <w:ind w:left="720" w:hanging="360"/>
        <w:jc w:val="both"/>
        <w:rPr>
          <w:bCs/>
          <w:sz w:val="22"/>
          <w:szCs w:val="22"/>
        </w:rPr>
      </w:pPr>
    </w:p>
    <w:p w:rsidR="00D76B0D" w:rsidRPr="00A766C5" w:rsidRDefault="00552BBE" w:rsidP="00A766C5">
      <w:pPr>
        <w:pStyle w:val="Default"/>
        <w:numPr>
          <w:ilvl w:val="0"/>
          <w:numId w:val="12"/>
        </w:numPr>
        <w:snapToGrid w:val="0"/>
        <w:jc w:val="both"/>
        <w:rPr>
          <w:bCs/>
          <w:sz w:val="22"/>
          <w:szCs w:val="22"/>
        </w:rPr>
      </w:pPr>
      <w:r w:rsidRPr="00A766C5">
        <w:rPr>
          <w:bCs/>
          <w:sz w:val="22"/>
          <w:szCs w:val="22"/>
        </w:rPr>
        <w:t xml:space="preserve">Project 60 </w:t>
      </w:r>
      <w:proofErr w:type="gramStart"/>
      <w:r w:rsidRPr="00A766C5">
        <w:rPr>
          <w:bCs/>
          <w:sz w:val="22"/>
          <w:szCs w:val="22"/>
        </w:rPr>
        <w:t>be</w:t>
      </w:r>
      <w:proofErr w:type="gramEnd"/>
      <w:r w:rsidRPr="00A766C5">
        <w:rPr>
          <w:bCs/>
          <w:sz w:val="22"/>
          <w:szCs w:val="22"/>
        </w:rPr>
        <w:t xml:space="preserve"> continued through 2013.  The study has a target of 50 trips to be sampled, of which 35 trips will be completed by the end of 2012.  The Data and Statistics Theme forwarded a 2013 budget request of </w:t>
      </w:r>
      <w:r w:rsidR="00731BF0" w:rsidRPr="00A766C5">
        <w:rPr>
          <w:bCs/>
          <w:sz w:val="22"/>
          <w:szCs w:val="22"/>
        </w:rPr>
        <w:t>US</w:t>
      </w:r>
      <w:r w:rsidRPr="00A766C5">
        <w:rPr>
          <w:bCs/>
          <w:sz w:val="22"/>
          <w:szCs w:val="22"/>
        </w:rPr>
        <w:t xml:space="preserve">$75,000 based on </w:t>
      </w:r>
      <w:r w:rsidR="00731BF0" w:rsidRPr="00A766C5">
        <w:rPr>
          <w:bCs/>
          <w:sz w:val="22"/>
          <w:szCs w:val="22"/>
        </w:rPr>
        <w:t>US</w:t>
      </w:r>
      <w:r w:rsidRPr="00A766C5">
        <w:rPr>
          <w:bCs/>
          <w:sz w:val="22"/>
          <w:szCs w:val="22"/>
        </w:rPr>
        <w:t>$5,000 per trip for the remaining 15 trips.</w:t>
      </w:r>
    </w:p>
    <w:p w:rsidR="00D76B0D" w:rsidRPr="00A766C5" w:rsidRDefault="00D76B0D" w:rsidP="00A766C5">
      <w:pPr>
        <w:pStyle w:val="Default"/>
        <w:snapToGrid w:val="0"/>
        <w:ind w:left="720" w:hanging="360"/>
        <w:jc w:val="both"/>
        <w:rPr>
          <w:sz w:val="22"/>
          <w:szCs w:val="22"/>
        </w:rPr>
      </w:pPr>
    </w:p>
    <w:p w:rsidR="00D76B0D" w:rsidRPr="00A766C5" w:rsidRDefault="00D76B0D" w:rsidP="00A766C5">
      <w:pPr>
        <w:pStyle w:val="Default"/>
        <w:snapToGrid w:val="0"/>
        <w:jc w:val="both"/>
        <w:rPr>
          <w:b/>
          <w:sz w:val="22"/>
          <w:szCs w:val="22"/>
        </w:rPr>
      </w:pPr>
      <w:r w:rsidRPr="00A766C5">
        <w:rPr>
          <w:b/>
          <w:sz w:val="22"/>
          <w:szCs w:val="22"/>
        </w:rPr>
        <w:t xml:space="preserve">Data issues with the ISC </w:t>
      </w:r>
    </w:p>
    <w:p w:rsidR="00D76B0D" w:rsidRPr="00A766C5" w:rsidRDefault="00D76B0D" w:rsidP="00A766C5">
      <w:pPr>
        <w:pStyle w:val="Default"/>
        <w:snapToGrid w:val="0"/>
        <w:ind w:hanging="720"/>
        <w:jc w:val="both"/>
        <w:rPr>
          <w:sz w:val="22"/>
          <w:szCs w:val="22"/>
        </w:rPr>
      </w:pPr>
    </w:p>
    <w:p w:rsidR="00552BBE" w:rsidRPr="00A766C5" w:rsidRDefault="00552BBE" w:rsidP="00A766C5">
      <w:pPr>
        <w:pStyle w:val="Default"/>
        <w:numPr>
          <w:ilvl w:val="0"/>
          <w:numId w:val="2"/>
        </w:numPr>
        <w:snapToGrid w:val="0"/>
        <w:ind w:left="0" w:firstLine="0"/>
        <w:jc w:val="both"/>
        <w:rPr>
          <w:bCs/>
          <w:sz w:val="22"/>
          <w:szCs w:val="22"/>
        </w:rPr>
      </w:pPr>
      <w:r w:rsidRPr="00A766C5">
        <w:rPr>
          <w:bCs/>
          <w:sz w:val="22"/>
          <w:szCs w:val="22"/>
        </w:rPr>
        <w:t xml:space="preserve">SC8 noted that no significant issues have arisen in the past year, and that the Commission’s Scientific Services Provider continues to carry out informal dialogue with the ISC.  </w:t>
      </w:r>
    </w:p>
    <w:p w:rsidR="00D76B0D" w:rsidRPr="00A766C5" w:rsidRDefault="0064465D" w:rsidP="00A766C5">
      <w:pPr>
        <w:pStyle w:val="Default"/>
        <w:snapToGrid w:val="0"/>
        <w:jc w:val="both"/>
        <w:rPr>
          <w:b/>
          <w:bCs/>
          <w:sz w:val="22"/>
          <w:szCs w:val="22"/>
        </w:rPr>
      </w:pPr>
      <w:r w:rsidRPr="00A766C5">
        <w:rPr>
          <w:b/>
          <w:bCs/>
          <w:sz w:val="22"/>
          <w:szCs w:val="22"/>
        </w:rPr>
        <w:lastRenderedPageBreak/>
        <w:t>Requests from CMM 2008-01</w:t>
      </w:r>
    </w:p>
    <w:p w:rsidR="00D76B0D" w:rsidRPr="00A766C5" w:rsidRDefault="00D76B0D" w:rsidP="00A766C5">
      <w:pPr>
        <w:snapToGrid w:val="0"/>
        <w:spacing w:after="0" w:line="240" w:lineRule="auto"/>
        <w:jc w:val="both"/>
        <w:rPr>
          <w:rFonts w:ascii="Times New Roman" w:hAnsi="Times New Roman" w:cs="Times New Roman"/>
        </w:rPr>
      </w:pPr>
    </w:p>
    <w:p w:rsidR="00552BBE" w:rsidRPr="00A766C5" w:rsidRDefault="00552BBE" w:rsidP="00A766C5">
      <w:pPr>
        <w:pStyle w:val="ListParagraph"/>
        <w:numPr>
          <w:ilvl w:val="0"/>
          <w:numId w:val="2"/>
        </w:numPr>
        <w:snapToGrid w:val="0"/>
        <w:spacing w:after="0" w:line="240" w:lineRule="auto"/>
        <w:ind w:hanging="900"/>
        <w:contextualSpacing w:val="0"/>
        <w:jc w:val="both"/>
        <w:rPr>
          <w:rFonts w:ascii="Times New Roman" w:hAnsi="Times New Roman" w:cs="Times New Roman"/>
          <w:bCs/>
        </w:rPr>
      </w:pPr>
      <w:r w:rsidRPr="00A766C5">
        <w:rPr>
          <w:rFonts w:ascii="Times New Roman" w:hAnsi="Times New Roman" w:cs="Times New Roman"/>
          <w:bCs/>
        </w:rPr>
        <w:t xml:space="preserve">SC8 recommended that:  </w:t>
      </w:r>
    </w:p>
    <w:p w:rsidR="00552BBE" w:rsidRPr="00A766C5" w:rsidRDefault="00552BBE" w:rsidP="00A766C5">
      <w:pPr>
        <w:snapToGrid w:val="0"/>
        <w:spacing w:after="0" w:line="240" w:lineRule="auto"/>
        <w:jc w:val="both"/>
        <w:rPr>
          <w:rFonts w:ascii="Times New Roman" w:hAnsi="Times New Roman" w:cs="Times New Roman"/>
          <w:bCs/>
        </w:rPr>
      </w:pPr>
    </w:p>
    <w:p w:rsidR="00552BBE" w:rsidRPr="00A766C5" w:rsidRDefault="00552BBE" w:rsidP="00A766C5">
      <w:pPr>
        <w:pStyle w:val="Default"/>
        <w:numPr>
          <w:ilvl w:val="3"/>
          <w:numId w:val="2"/>
        </w:numPr>
        <w:snapToGrid w:val="0"/>
        <w:ind w:left="1440" w:hanging="720"/>
        <w:jc w:val="both"/>
        <w:rPr>
          <w:bCs/>
          <w:sz w:val="22"/>
          <w:szCs w:val="22"/>
        </w:rPr>
      </w:pPr>
      <w:r w:rsidRPr="00A766C5">
        <w:rPr>
          <w:bCs/>
          <w:sz w:val="22"/>
          <w:szCs w:val="22"/>
        </w:rPr>
        <w:t xml:space="preserve">Noting that no reports for “Other Commercial Tuna Fisheries Fishing for Bigeye and Yellowfin Tuna” were received, in accordance with paragraph 39 of CMM 2008-01, this issue is forwarded to TCC8 for consideration. </w:t>
      </w:r>
      <w:r w:rsidR="00816D12" w:rsidRPr="00A766C5">
        <w:rPr>
          <w:bCs/>
          <w:sz w:val="22"/>
          <w:szCs w:val="22"/>
        </w:rPr>
        <w:t xml:space="preserve"> </w:t>
      </w:r>
    </w:p>
    <w:p w:rsidR="00552BBE" w:rsidRPr="00A766C5" w:rsidRDefault="00552BBE" w:rsidP="00A766C5">
      <w:pPr>
        <w:pStyle w:val="Default"/>
        <w:snapToGrid w:val="0"/>
        <w:ind w:left="1440" w:hanging="720"/>
        <w:jc w:val="both"/>
        <w:rPr>
          <w:bCs/>
          <w:sz w:val="22"/>
          <w:szCs w:val="22"/>
        </w:rPr>
      </w:pPr>
    </w:p>
    <w:p w:rsidR="00552BBE" w:rsidRPr="00A766C5" w:rsidRDefault="00C11589" w:rsidP="00A766C5">
      <w:pPr>
        <w:pStyle w:val="Default"/>
        <w:numPr>
          <w:ilvl w:val="3"/>
          <w:numId w:val="2"/>
        </w:numPr>
        <w:snapToGrid w:val="0"/>
        <w:ind w:left="1440" w:hanging="720"/>
        <w:jc w:val="both"/>
        <w:rPr>
          <w:bCs/>
          <w:sz w:val="22"/>
          <w:szCs w:val="22"/>
        </w:rPr>
      </w:pPr>
      <w:r w:rsidRPr="00A766C5">
        <w:rPr>
          <w:bCs/>
          <w:sz w:val="22"/>
          <w:szCs w:val="22"/>
        </w:rPr>
        <w:t>Agenda I</w:t>
      </w:r>
      <w:r w:rsidR="00552BBE" w:rsidRPr="00A766C5">
        <w:rPr>
          <w:bCs/>
          <w:sz w:val="22"/>
          <w:szCs w:val="22"/>
        </w:rPr>
        <w:t xml:space="preserve">tem 3.2.1 be removed from future SC agendas, and be addressed in the Data Gaps Report. </w:t>
      </w:r>
    </w:p>
    <w:p w:rsidR="00BE03A4" w:rsidRPr="00A766C5" w:rsidRDefault="00BE03A4" w:rsidP="00A766C5">
      <w:pPr>
        <w:pStyle w:val="Default"/>
        <w:snapToGrid w:val="0"/>
        <w:ind w:hanging="720"/>
        <w:jc w:val="both"/>
        <w:rPr>
          <w:sz w:val="22"/>
          <w:szCs w:val="22"/>
        </w:rPr>
      </w:pPr>
    </w:p>
    <w:p w:rsidR="00D76B0D" w:rsidRPr="00A766C5" w:rsidRDefault="0064465D" w:rsidP="00A766C5">
      <w:pPr>
        <w:pStyle w:val="Default"/>
        <w:snapToGrid w:val="0"/>
        <w:jc w:val="both"/>
        <w:rPr>
          <w:b/>
          <w:bCs/>
          <w:sz w:val="22"/>
          <w:szCs w:val="22"/>
        </w:rPr>
      </w:pPr>
      <w:r w:rsidRPr="00A766C5">
        <w:rPr>
          <w:b/>
          <w:bCs/>
          <w:sz w:val="22"/>
          <w:szCs w:val="22"/>
        </w:rPr>
        <w:t>Regional Observer Programme</w:t>
      </w:r>
      <w:r w:rsidR="002A0F34" w:rsidRPr="00A766C5">
        <w:rPr>
          <w:b/>
          <w:bCs/>
          <w:sz w:val="22"/>
          <w:szCs w:val="22"/>
        </w:rPr>
        <w:t xml:space="preserve"> </w:t>
      </w:r>
    </w:p>
    <w:p w:rsidR="00D76B0D" w:rsidRPr="00A766C5" w:rsidRDefault="00D76B0D" w:rsidP="00A766C5">
      <w:pPr>
        <w:snapToGrid w:val="0"/>
        <w:spacing w:after="0" w:line="240" w:lineRule="auto"/>
        <w:jc w:val="both"/>
        <w:rPr>
          <w:rFonts w:ascii="Times New Roman" w:hAnsi="Times New Roman" w:cs="Times New Roman"/>
        </w:rPr>
      </w:pPr>
    </w:p>
    <w:p w:rsidR="00BE03A4" w:rsidRPr="00A766C5" w:rsidRDefault="00BE03A4" w:rsidP="00A766C5">
      <w:pPr>
        <w:pStyle w:val="Default"/>
        <w:numPr>
          <w:ilvl w:val="0"/>
          <w:numId w:val="2"/>
        </w:numPr>
        <w:snapToGrid w:val="0"/>
        <w:ind w:left="0" w:firstLine="0"/>
        <w:jc w:val="both"/>
        <w:rPr>
          <w:bCs/>
          <w:sz w:val="22"/>
          <w:szCs w:val="22"/>
        </w:rPr>
      </w:pPr>
      <w:r w:rsidRPr="00A766C5">
        <w:rPr>
          <w:bCs/>
          <w:sz w:val="22"/>
          <w:szCs w:val="22"/>
        </w:rPr>
        <w:t>SC8 endorsed the report on “Summary of Regional Observer Programme Audits” (</w:t>
      </w:r>
      <w:r w:rsidR="006E300A" w:rsidRPr="00A766C5">
        <w:rPr>
          <w:bCs/>
          <w:sz w:val="22"/>
          <w:szCs w:val="22"/>
        </w:rPr>
        <w:t>SC8-</w:t>
      </w:r>
      <w:r w:rsidRPr="00A766C5">
        <w:rPr>
          <w:bCs/>
          <w:sz w:val="22"/>
          <w:szCs w:val="22"/>
        </w:rPr>
        <w:t>ST-IP-03)</w:t>
      </w:r>
      <w:r w:rsidR="004B758D" w:rsidRPr="00A766C5">
        <w:rPr>
          <w:bCs/>
          <w:sz w:val="22"/>
          <w:szCs w:val="22"/>
        </w:rPr>
        <w:t>,</w:t>
      </w:r>
      <w:r w:rsidR="00C40270" w:rsidRPr="00A766C5">
        <w:rPr>
          <w:bCs/>
          <w:sz w:val="22"/>
          <w:szCs w:val="22"/>
        </w:rPr>
        <w:t xml:space="preserve"> and </w:t>
      </w:r>
      <w:r w:rsidR="00454F82" w:rsidRPr="00A766C5">
        <w:rPr>
          <w:bCs/>
          <w:sz w:val="22"/>
          <w:szCs w:val="22"/>
        </w:rPr>
        <w:t>noted that consistent with previous SC advice, observer coverage should be spatially and temporally representative of each fishery operating in the Convention Area</w:t>
      </w:r>
      <w:r w:rsidRPr="00A766C5">
        <w:rPr>
          <w:bCs/>
          <w:sz w:val="22"/>
          <w:szCs w:val="22"/>
        </w:rPr>
        <w:t xml:space="preserve">.  </w:t>
      </w:r>
    </w:p>
    <w:p w:rsidR="00BE03A4" w:rsidRPr="00A766C5" w:rsidRDefault="00BE03A4" w:rsidP="00A766C5">
      <w:pPr>
        <w:pStyle w:val="Default"/>
        <w:snapToGrid w:val="0"/>
        <w:jc w:val="both"/>
        <w:rPr>
          <w:b/>
          <w:sz w:val="22"/>
          <w:szCs w:val="22"/>
        </w:rPr>
      </w:pPr>
    </w:p>
    <w:p w:rsidR="00C32BCD" w:rsidRPr="00A766C5" w:rsidRDefault="00B10FDB" w:rsidP="00A766C5">
      <w:pPr>
        <w:snapToGrid w:val="0"/>
        <w:spacing w:after="0" w:line="240" w:lineRule="auto"/>
        <w:jc w:val="both"/>
        <w:rPr>
          <w:rFonts w:ascii="Times New Roman" w:hAnsi="Times New Roman" w:cs="Times New Roman"/>
          <w:b/>
          <w:caps/>
        </w:rPr>
      </w:pPr>
      <w:r w:rsidRPr="00A766C5">
        <w:rPr>
          <w:rFonts w:ascii="Times New Roman" w:hAnsi="Times New Roman" w:cs="Times New Roman"/>
          <w:b/>
          <w:caps/>
        </w:rPr>
        <w:t xml:space="preserve">STOCK </w:t>
      </w:r>
      <w:r w:rsidR="001158E7" w:rsidRPr="00A766C5">
        <w:rPr>
          <w:rFonts w:ascii="Times New Roman" w:hAnsi="Times New Roman" w:cs="Times New Roman"/>
          <w:b/>
          <w:caps/>
        </w:rPr>
        <w:t>ASSESSMENT</w:t>
      </w:r>
      <w:r w:rsidR="00C32BCD" w:rsidRPr="00A766C5">
        <w:rPr>
          <w:rFonts w:ascii="Times New Roman" w:hAnsi="Times New Roman" w:cs="Times New Roman"/>
          <w:b/>
          <w:caps/>
        </w:rPr>
        <w:t xml:space="preserve"> Theme</w:t>
      </w:r>
    </w:p>
    <w:p w:rsidR="00A34261" w:rsidRPr="00A766C5" w:rsidRDefault="00A34261" w:rsidP="00A766C5">
      <w:pPr>
        <w:pStyle w:val="Default"/>
        <w:snapToGrid w:val="0"/>
        <w:jc w:val="both"/>
        <w:rPr>
          <w:sz w:val="22"/>
          <w:szCs w:val="22"/>
        </w:rPr>
      </w:pPr>
    </w:p>
    <w:p w:rsidR="00A34261" w:rsidRPr="00A766C5" w:rsidRDefault="00B10FDB" w:rsidP="00A766C5">
      <w:pPr>
        <w:pStyle w:val="Default"/>
        <w:snapToGrid w:val="0"/>
        <w:jc w:val="both"/>
        <w:rPr>
          <w:b/>
          <w:bCs/>
          <w:sz w:val="22"/>
          <w:szCs w:val="22"/>
        </w:rPr>
      </w:pPr>
      <w:r w:rsidRPr="00A766C5">
        <w:rPr>
          <w:b/>
          <w:bCs/>
          <w:sz w:val="22"/>
          <w:szCs w:val="22"/>
        </w:rPr>
        <w:t>WCPO bigeye tuna</w:t>
      </w:r>
    </w:p>
    <w:p w:rsidR="00C32BCD" w:rsidRPr="00A766C5" w:rsidRDefault="00C32BCD" w:rsidP="00A766C5">
      <w:pPr>
        <w:snapToGrid w:val="0"/>
        <w:spacing w:after="0" w:line="240" w:lineRule="auto"/>
        <w:jc w:val="both"/>
        <w:rPr>
          <w:rFonts w:ascii="Times New Roman" w:hAnsi="Times New Roman" w:cs="Times New Roman"/>
        </w:rPr>
      </w:pPr>
    </w:p>
    <w:p w:rsidR="00B10FDB" w:rsidRPr="00A766C5" w:rsidRDefault="0064465D" w:rsidP="00A766C5">
      <w:pPr>
        <w:pStyle w:val="Default"/>
        <w:snapToGrid w:val="0"/>
        <w:jc w:val="both"/>
        <w:rPr>
          <w:b/>
          <w:i/>
          <w:sz w:val="22"/>
          <w:szCs w:val="22"/>
        </w:rPr>
      </w:pPr>
      <w:r w:rsidRPr="00A766C5">
        <w:rPr>
          <w:b/>
          <w:i/>
          <w:sz w:val="22"/>
          <w:szCs w:val="22"/>
        </w:rPr>
        <w:t>Peer Review of 2011 bigeye tuna stock assessment</w:t>
      </w:r>
    </w:p>
    <w:p w:rsidR="00B10FDB" w:rsidRPr="00A766C5" w:rsidRDefault="00B10FDB" w:rsidP="00A766C5">
      <w:pPr>
        <w:pStyle w:val="Default"/>
        <w:snapToGrid w:val="0"/>
        <w:ind w:left="720"/>
        <w:jc w:val="both"/>
        <w:rPr>
          <w:sz w:val="22"/>
          <w:szCs w:val="22"/>
        </w:rPr>
      </w:pPr>
    </w:p>
    <w:p w:rsidR="00101D9F" w:rsidRPr="00A766C5" w:rsidRDefault="00101D9F" w:rsidP="00A766C5">
      <w:pPr>
        <w:pStyle w:val="Default"/>
        <w:numPr>
          <w:ilvl w:val="0"/>
          <w:numId w:val="2"/>
        </w:numPr>
        <w:snapToGrid w:val="0"/>
        <w:ind w:left="720" w:hanging="720"/>
        <w:jc w:val="both"/>
        <w:rPr>
          <w:sz w:val="22"/>
          <w:szCs w:val="22"/>
        </w:rPr>
      </w:pPr>
      <w:r w:rsidRPr="00A766C5">
        <w:rPr>
          <w:sz w:val="22"/>
          <w:szCs w:val="22"/>
        </w:rPr>
        <w:t xml:space="preserve">Key Panel recommendations called for:  </w:t>
      </w:r>
    </w:p>
    <w:p w:rsidR="009B4828" w:rsidRPr="00A766C5" w:rsidRDefault="009B4828" w:rsidP="00A766C5">
      <w:pPr>
        <w:pStyle w:val="Default"/>
        <w:snapToGrid w:val="0"/>
        <w:ind w:left="1080" w:hanging="360"/>
        <w:jc w:val="both"/>
        <w:rPr>
          <w:sz w:val="22"/>
          <w:szCs w:val="22"/>
        </w:rPr>
      </w:pPr>
    </w:p>
    <w:p w:rsidR="009D6623" w:rsidRPr="00A766C5" w:rsidRDefault="00101D9F" w:rsidP="00A766C5">
      <w:pPr>
        <w:pStyle w:val="Default"/>
        <w:numPr>
          <w:ilvl w:val="0"/>
          <w:numId w:val="26"/>
        </w:numPr>
        <w:snapToGrid w:val="0"/>
        <w:ind w:left="1080"/>
        <w:jc w:val="both"/>
        <w:rPr>
          <w:sz w:val="22"/>
          <w:szCs w:val="22"/>
        </w:rPr>
      </w:pPr>
      <w:r w:rsidRPr="00A766C5">
        <w:rPr>
          <w:sz w:val="22"/>
          <w:szCs w:val="22"/>
        </w:rPr>
        <w:t>conducting a Pacific-wide assessment</w:t>
      </w:r>
      <w:r w:rsidR="00ED1149" w:rsidRPr="00A766C5">
        <w:rPr>
          <w:sz w:val="22"/>
          <w:szCs w:val="22"/>
        </w:rPr>
        <w:t xml:space="preserve"> to test the assumption that a WCPO-only assessment is appropriate</w:t>
      </w:r>
      <w:r w:rsidRPr="00A766C5">
        <w:rPr>
          <w:sz w:val="22"/>
          <w:szCs w:val="22"/>
        </w:rPr>
        <w:t xml:space="preserve">; </w:t>
      </w:r>
    </w:p>
    <w:p w:rsidR="009D6623" w:rsidRPr="00A766C5" w:rsidRDefault="00101D9F" w:rsidP="00A766C5">
      <w:pPr>
        <w:pStyle w:val="Default"/>
        <w:numPr>
          <w:ilvl w:val="0"/>
          <w:numId w:val="26"/>
        </w:numPr>
        <w:snapToGrid w:val="0"/>
        <w:ind w:left="1080"/>
        <w:jc w:val="both"/>
        <w:rPr>
          <w:sz w:val="22"/>
          <w:szCs w:val="22"/>
        </w:rPr>
      </w:pPr>
      <w:r w:rsidRPr="00A766C5">
        <w:rPr>
          <w:sz w:val="22"/>
          <w:szCs w:val="22"/>
        </w:rPr>
        <w:t>address</w:t>
      </w:r>
      <w:r w:rsidR="00ED1149" w:rsidRPr="00A766C5">
        <w:rPr>
          <w:sz w:val="22"/>
          <w:szCs w:val="22"/>
        </w:rPr>
        <w:t>ing</w:t>
      </w:r>
      <w:r w:rsidRPr="00A766C5">
        <w:rPr>
          <w:sz w:val="22"/>
          <w:szCs w:val="22"/>
        </w:rPr>
        <w:t xml:space="preserve"> the uncertainty related to the tagging data for eastern Australia and the early CPUE data from the Japanese longline fisheries</w:t>
      </w:r>
      <w:r w:rsidR="00ED1149" w:rsidRPr="00A766C5">
        <w:rPr>
          <w:sz w:val="22"/>
          <w:szCs w:val="22"/>
        </w:rPr>
        <w:t xml:space="preserve"> as a priority in the next assessment</w:t>
      </w:r>
      <w:r w:rsidR="009D6623" w:rsidRPr="00A766C5">
        <w:rPr>
          <w:sz w:val="22"/>
          <w:szCs w:val="22"/>
        </w:rPr>
        <w:t xml:space="preserve">; and </w:t>
      </w:r>
    </w:p>
    <w:p w:rsidR="009D6623" w:rsidRPr="00A766C5" w:rsidRDefault="00ED1149" w:rsidP="00A766C5">
      <w:pPr>
        <w:pStyle w:val="Default"/>
        <w:numPr>
          <w:ilvl w:val="0"/>
          <w:numId w:val="26"/>
        </w:numPr>
        <w:snapToGrid w:val="0"/>
        <w:ind w:left="1080"/>
        <w:jc w:val="both"/>
        <w:rPr>
          <w:sz w:val="22"/>
          <w:szCs w:val="22"/>
        </w:rPr>
      </w:pPr>
      <w:proofErr w:type="gramStart"/>
      <w:r w:rsidRPr="00A766C5">
        <w:rPr>
          <w:sz w:val="22"/>
          <w:szCs w:val="22"/>
        </w:rPr>
        <w:t>removing</w:t>
      </w:r>
      <w:proofErr w:type="gramEnd"/>
      <w:r w:rsidRPr="00A766C5">
        <w:rPr>
          <w:sz w:val="22"/>
          <w:szCs w:val="22"/>
        </w:rPr>
        <w:t xml:space="preserve"> </w:t>
      </w:r>
      <w:r w:rsidR="00101D9F" w:rsidRPr="00A766C5">
        <w:rPr>
          <w:sz w:val="22"/>
          <w:szCs w:val="22"/>
        </w:rPr>
        <w:t>Japanese “training</w:t>
      </w:r>
      <w:r w:rsidR="00EB14FE" w:rsidRPr="00A766C5">
        <w:rPr>
          <w:sz w:val="22"/>
          <w:szCs w:val="22"/>
        </w:rPr>
        <w:t xml:space="preserve"> vessel</w:t>
      </w:r>
      <w:r w:rsidR="00101D9F" w:rsidRPr="00A766C5">
        <w:rPr>
          <w:sz w:val="22"/>
          <w:szCs w:val="22"/>
        </w:rPr>
        <w:t xml:space="preserve">” length-frequency data from the assessment until these data are better understood. </w:t>
      </w:r>
      <w:r w:rsidRPr="00A766C5">
        <w:rPr>
          <w:sz w:val="22"/>
          <w:szCs w:val="22"/>
        </w:rPr>
        <w:t xml:space="preserve"> </w:t>
      </w:r>
    </w:p>
    <w:p w:rsidR="009B4828" w:rsidRPr="00A766C5" w:rsidRDefault="009B4828" w:rsidP="00A766C5">
      <w:pPr>
        <w:pStyle w:val="Default"/>
        <w:snapToGrid w:val="0"/>
        <w:ind w:left="720" w:hanging="360"/>
        <w:jc w:val="both"/>
        <w:rPr>
          <w:sz w:val="22"/>
          <w:szCs w:val="22"/>
        </w:rPr>
      </w:pPr>
    </w:p>
    <w:p w:rsidR="00101D9F" w:rsidRPr="00A766C5" w:rsidRDefault="00101D9F" w:rsidP="00A766C5">
      <w:pPr>
        <w:pStyle w:val="Default"/>
        <w:snapToGrid w:val="0"/>
        <w:jc w:val="both"/>
        <w:rPr>
          <w:sz w:val="22"/>
          <w:szCs w:val="22"/>
        </w:rPr>
      </w:pPr>
      <w:r w:rsidRPr="00A766C5">
        <w:rPr>
          <w:sz w:val="22"/>
          <w:szCs w:val="22"/>
        </w:rPr>
        <w:t>Finally, the Panel found no definite basis to select between estimating B</w:t>
      </w:r>
      <w:r w:rsidRPr="00A766C5">
        <w:rPr>
          <w:sz w:val="22"/>
          <w:szCs w:val="22"/>
          <w:vertAlign w:val="subscript"/>
        </w:rPr>
        <w:t>MSY</w:t>
      </w:r>
      <w:r w:rsidRPr="00A766C5">
        <w:rPr>
          <w:sz w:val="22"/>
          <w:szCs w:val="22"/>
        </w:rPr>
        <w:t xml:space="preserve"> based on the entire sequence of recruitment and spawning biomass estimates </w:t>
      </w:r>
      <w:r w:rsidR="00ED1149" w:rsidRPr="00A766C5">
        <w:rPr>
          <w:sz w:val="22"/>
          <w:szCs w:val="22"/>
        </w:rPr>
        <w:t>versus</w:t>
      </w:r>
      <w:r w:rsidRPr="00A766C5">
        <w:rPr>
          <w:sz w:val="22"/>
          <w:szCs w:val="22"/>
        </w:rPr>
        <w:t xml:space="preserve"> more recent values, and recommended consideration of harvest strategies based on fishing mortality as these should</w:t>
      </w:r>
      <w:r w:rsidR="00EB14FE" w:rsidRPr="00A766C5">
        <w:rPr>
          <w:sz w:val="22"/>
          <w:szCs w:val="22"/>
        </w:rPr>
        <w:t xml:space="preserve"> be robust to this uncertainty.</w:t>
      </w:r>
    </w:p>
    <w:p w:rsidR="00F437B9" w:rsidRPr="00A766C5" w:rsidRDefault="00F437B9" w:rsidP="00A766C5">
      <w:pPr>
        <w:pStyle w:val="ListParagraph"/>
        <w:snapToGrid w:val="0"/>
        <w:spacing w:after="0" w:line="240" w:lineRule="auto"/>
        <w:ind w:left="0"/>
        <w:contextualSpacing w:val="0"/>
        <w:jc w:val="both"/>
        <w:rPr>
          <w:rFonts w:ascii="Times New Roman" w:hAnsi="Times New Roman" w:cs="Times New Roman"/>
        </w:rPr>
      </w:pPr>
    </w:p>
    <w:p w:rsidR="00F437B9" w:rsidRPr="00A766C5" w:rsidRDefault="00F437B9" w:rsidP="00A766C5">
      <w:pPr>
        <w:pStyle w:val="Default"/>
        <w:numPr>
          <w:ilvl w:val="0"/>
          <w:numId w:val="2"/>
        </w:numPr>
        <w:snapToGrid w:val="0"/>
        <w:ind w:left="0" w:firstLine="0"/>
        <w:jc w:val="both"/>
        <w:rPr>
          <w:sz w:val="22"/>
          <w:szCs w:val="22"/>
        </w:rPr>
      </w:pPr>
      <w:r w:rsidRPr="00A766C5">
        <w:rPr>
          <w:sz w:val="22"/>
          <w:szCs w:val="22"/>
        </w:rPr>
        <w:t>CCMs agreed that all of the TORs were addressed by the panel, and responses and recommendations were reasonable.  There were 26 general recommendations and 12 recommendations specific to M</w:t>
      </w:r>
      <w:r w:rsidR="00E705A8" w:rsidRPr="00A766C5">
        <w:rPr>
          <w:sz w:val="22"/>
          <w:szCs w:val="22"/>
        </w:rPr>
        <w:t>ULTIFAN</w:t>
      </w:r>
      <w:r w:rsidR="002D6490" w:rsidRPr="00A766C5">
        <w:rPr>
          <w:sz w:val="22"/>
          <w:szCs w:val="22"/>
        </w:rPr>
        <w:t>-</w:t>
      </w:r>
      <w:r w:rsidRPr="00A766C5">
        <w:rPr>
          <w:sz w:val="22"/>
          <w:szCs w:val="22"/>
        </w:rPr>
        <w:t>CL</w:t>
      </w:r>
      <w:r w:rsidR="00DF0381" w:rsidRPr="00A766C5">
        <w:rPr>
          <w:sz w:val="22"/>
          <w:szCs w:val="22"/>
        </w:rPr>
        <w:t xml:space="preserve"> (Attachment G)</w:t>
      </w:r>
      <w:r w:rsidRPr="00A766C5">
        <w:rPr>
          <w:sz w:val="22"/>
          <w:szCs w:val="22"/>
        </w:rPr>
        <w:t xml:space="preserve">.  </w:t>
      </w:r>
      <w:r w:rsidR="00DF0381" w:rsidRPr="00A766C5">
        <w:rPr>
          <w:sz w:val="22"/>
          <w:szCs w:val="22"/>
        </w:rPr>
        <w:t>Budget implications were estimated at US$160,000 annually to the Scientific Services Provider to address the general recommendations and US$40,000 to complete the MULTIFAN-CL recommendations.</w:t>
      </w:r>
    </w:p>
    <w:p w:rsidR="00623B15" w:rsidRPr="00A766C5" w:rsidRDefault="00623B15" w:rsidP="00A766C5">
      <w:pPr>
        <w:pStyle w:val="Default"/>
        <w:snapToGrid w:val="0"/>
        <w:ind w:left="720" w:hanging="720"/>
        <w:jc w:val="both"/>
        <w:rPr>
          <w:sz w:val="22"/>
          <w:szCs w:val="22"/>
        </w:rPr>
      </w:pPr>
    </w:p>
    <w:p w:rsidR="00B10FDB" w:rsidRPr="00A766C5" w:rsidRDefault="0064465D" w:rsidP="00A766C5">
      <w:pPr>
        <w:pStyle w:val="Default"/>
        <w:snapToGrid w:val="0"/>
        <w:jc w:val="both"/>
        <w:rPr>
          <w:b/>
          <w:i/>
          <w:sz w:val="22"/>
          <w:szCs w:val="22"/>
        </w:rPr>
      </w:pPr>
      <w:r w:rsidRPr="00A766C5">
        <w:rPr>
          <w:b/>
          <w:i/>
          <w:sz w:val="22"/>
          <w:szCs w:val="22"/>
        </w:rPr>
        <w:t>Indicator Analysis</w:t>
      </w:r>
    </w:p>
    <w:p w:rsidR="00116076" w:rsidRPr="00A766C5" w:rsidRDefault="00116076" w:rsidP="00A766C5">
      <w:pPr>
        <w:pStyle w:val="Default"/>
        <w:snapToGrid w:val="0"/>
        <w:jc w:val="both"/>
        <w:rPr>
          <w:sz w:val="22"/>
          <w:szCs w:val="22"/>
        </w:rPr>
      </w:pPr>
    </w:p>
    <w:p w:rsidR="00116076" w:rsidRPr="00A766C5" w:rsidRDefault="001C7BEC" w:rsidP="00A766C5">
      <w:pPr>
        <w:pStyle w:val="Default"/>
        <w:numPr>
          <w:ilvl w:val="0"/>
          <w:numId w:val="2"/>
        </w:numPr>
        <w:snapToGrid w:val="0"/>
        <w:ind w:left="0" w:firstLine="0"/>
        <w:jc w:val="both"/>
        <w:rPr>
          <w:bCs/>
          <w:sz w:val="22"/>
          <w:szCs w:val="22"/>
        </w:rPr>
      </w:pPr>
      <w:r w:rsidRPr="00A766C5">
        <w:rPr>
          <w:bCs/>
          <w:sz w:val="22"/>
          <w:szCs w:val="22"/>
        </w:rPr>
        <w:t xml:space="preserve">SC8 noted that fishery indicators provide information on trends in the fishery for years when a stock assessment is not conducted.  SC8 recommended that future versions of </w:t>
      </w:r>
      <w:r w:rsidR="008461F6" w:rsidRPr="00A766C5">
        <w:rPr>
          <w:bCs/>
          <w:sz w:val="22"/>
          <w:szCs w:val="22"/>
        </w:rPr>
        <w:t>SC8-</w:t>
      </w:r>
      <w:r w:rsidRPr="00A766C5">
        <w:rPr>
          <w:bCs/>
          <w:sz w:val="22"/>
          <w:szCs w:val="22"/>
        </w:rPr>
        <w:t xml:space="preserve">SA-WP-02 should present explanatory detail for the figures and a brief interpretation of the trends.  </w:t>
      </w:r>
    </w:p>
    <w:p w:rsidR="00116076" w:rsidRPr="00A766C5" w:rsidRDefault="00116076" w:rsidP="00A766C5">
      <w:pPr>
        <w:pStyle w:val="Default"/>
        <w:snapToGrid w:val="0"/>
        <w:jc w:val="both"/>
        <w:rPr>
          <w:bCs/>
          <w:sz w:val="22"/>
          <w:szCs w:val="22"/>
        </w:rPr>
      </w:pPr>
    </w:p>
    <w:p w:rsidR="0064465D" w:rsidRPr="00A766C5" w:rsidRDefault="0064465D" w:rsidP="00A766C5">
      <w:pPr>
        <w:pStyle w:val="Default"/>
        <w:snapToGrid w:val="0"/>
        <w:jc w:val="both"/>
        <w:rPr>
          <w:b/>
          <w:i/>
          <w:sz w:val="22"/>
          <w:szCs w:val="22"/>
        </w:rPr>
      </w:pPr>
      <w:r w:rsidRPr="00A766C5">
        <w:rPr>
          <w:b/>
          <w:i/>
          <w:sz w:val="22"/>
          <w:szCs w:val="22"/>
        </w:rPr>
        <w:t xml:space="preserve">Progress Report on Project 35 (Refinement of </w:t>
      </w:r>
      <w:r w:rsidR="001C7BEC" w:rsidRPr="00A766C5">
        <w:rPr>
          <w:b/>
          <w:i/>
          <w:sz w:val="22"/>
          <w:szCs w:val="22"/>
        </w:rPr>
        <w:t>B</w:t>
      </w:r>
      <w:r w:rsidRPr="00A766C5">
        <w:rPr>
          <w:b/>
          <w:i/>
          <w:sz w:val="22"/>
          <w:szCs w:val="22"/>
        </w:rPr>
        <w:t xml:space="preserve">igeye </w:t>
      </w:r>
      <w:r w:rsidR="001C7BEC" w:rsidRPr="00A766C5">
        <w:rPr>
          <w:b/>
          <w:i/>
          <w:sz w:val="22"/>
          <w:szCs w:val="22"/>
        </w:rPr>
        <w:t>P</w:t>
      </w:r>
      <w:r w:rsidRPr="00A766C5">
        <w:rPr>
          <w:b/>
          <w:i/>
          <w:sz w:val="22"/>
          <w:szCs w:val="22"/>
        </w:rPr>
        <w:t>arameters Pacific-wide)</w:t>
      </w:r>
    </w:p>
    <w:p w:rsidR="0064465D" w:rsidRPr="00A766C5" w:rsidRDefault="0064465D" w:rsidP="00A766C5">
      <w:pPr>
        <w:pStyle w:val="Default"/>
        <w:snapToGrid w:val="0"/>
        <w:ind w:left="720" w:hanging="720"/>
        <w:jc w:val="both"/>
        <w:rPr>
          <w:sz w:val="22"/>
          <w:szCs w:val="22"/>
        </w:rPr>
      </w:pPr>
    </w:p>
    <w:p w:rsidR="00E94654" w:rsidRPr="00A766C5" w:rsidRDefault="001C7BEC" w:rsidP="00A766C5">
      <w:pPr>
        <w:pStyle w:val="Default"/>
        <w:numPr>
          <w:ilvl w:val="0"/>
          <w:numId w:val="2"/>
        </w:numPr>
        <w:snapToGrid w:val="0"/>
        <w:ind w:left="720" w:hanging="720"/>
        <w:jc w:val="both"/>
        <w:rPr>
          <w:bCs/>
          <w:sz w:val="22"/>
          <w:szCs w:val="22"/>
        </w:rPr>
      </w:pPr>
      <w:r w:rsidRPr="00A766C5">
        <w:rPr>
          <w:bCs/>
          <w:sz w:val="22"/>
          <w:szCs w:val="22"/>
        </w:rPr>
        <w:t xml:space="preserve">SC8 noted the progress of the Project 35 and recommended </w:t>
      </w:r>
      <w:r w:rsidR="00851D42" w:rsidRPr="00A766C5">
        <w:rPr>
          <w:bCs/>
          <w:sz w:val="22"/>
          <w:szCs w:val="22"/>
        </w:rPr>
        <w:t>continuation</w:t>
      </w:r>
      <w:r w:rsidRPr="00A766C5">
        <w:rPr>
          <w:bCs/>
          <w:sz w:val="22"/>
          <w:szCs w:val="22"/>
        </w:rPr>
        <w:t xml:space="preserve"> in 2013.</w:t>
      </w:r>
    </w:p>
    <w:p w:rsidR="00E94654" w:rsidRPr="00A766C5" w:rsidRDefault="00E94654" w:rsidP="00A766C5">
      <w:pPr>
        <w:pStyle w:val="Default"/>
        <w:snapToGrid w:val="0"/>
        <w:ind w:left="720" w:hanging="720"/>
        <w:jc w:val="both"/>
        <w:rPr>
          <w:b/>
          <w:sz w:val="22"/>
          <w:szCs w:val="22"/>
        </w:rPr>
      </w:pPr>
    </w:p>
    <w:p w:rsidR="00623B15" w:rsidRPr="00A766C5" w:rsidRDefault="008461F6" w:rsidP="00A766C5">
      <w:pPr>
        <w:pStyle w:val="Default"/>
        <w:snapToGrid w:val="0"/>
        <w:jc w:val="both"/>
        <w:rPr>
          <w:b/>
          <w:sz w:val="22"/>
          <w:szCs w:val="22"/>
        </w:rPr>
      </w:pPr>
      <w:r w:rsidRPr="00A766C5">
        <w:rPr>
          <w:b/>
          <w:sz w:val="22"/>
          <w:szCs w:val="22"/>
        </w:rPr>
        <w:t>Provision of scientific information</w:t>
      </w:r>
    </w:p>
    <w:p w:rsidR="00623B15" w:rsidRPr="00A766C5" w:rsidRDefault="00623B15" w:rsidP="00A766C5">
      <w:pPr>
        <w:pStyle w:val="Default"/>
        <w:snapToGrid w:val="0"/>
        <w:jc w:val="both"/>
        <w:rPr>
          <w:sz w:val="22"/>
          <w:szCs w:val="22"/>
        </w:rPr>
      </w:pPr>
    </w:p>
    <w:p w:rsidR="00623B15" w:rsidRPr="00A766C5" w:rsidRDefault="00623B15" w:rsidP="00A766C5">
      <w:pPr>
        <w:pStyle w:val="Default"/>
        <w:numPr>
          <w:ilvl w:val="0"/>
          <w:numId w:val="2"/>
        </w:numPr>
        <w:snapToGrid w:val="0"/>
        <w:ind w:left="0" w:firstLine="0"/>
        <w:jc w:val="both"/>
        <w:rPr>
          <w:bCs/>
          <w:sz w:val="22"/>
          <w:szCs w:val="22"/>
        </w:rPr>
      </w:pPr>
      <w:r w:rsidRPr="00A766C5">
        <w:rPr>
          <w:bCs/>
          <w:sz w:val="22"/>
          <w:szCs w:val="22"/>
        </w:rPr>
        <w:t xml:space="preserve">SC8 noted that no stock assessment was conducted and there is no new information to inform stock status for WCPO bigeye in 2012; therefore, the </w:t>
      </w:r>
      <w:r w:rsidR="008461F6" w:rsidRPr="00A766C5">
        <w:rPr>
          <w:bCs/>
          <w:sz w:val="22"/>
          <w:szCs w:val="22"/>
        </w:rPr>
        <w:t xml:space="preserve">a) Stock </w:t>
      </w:r>
      <w:r w:rsidRPr="00A766C5">
        <w:rPr>
          <w:bCs/>
          <w:sz w:val="22"/>
          <w:szCs w:val="22"/>
        </w:rPr>
        <w:t xml:space="preserve">status </w:t>
      </w:r>
      <w:r w:rsidR="008461F6" w:rsidRPr="00A766C5">
        <w:rPr>
          <w:bCs/>
          <w:sz w:val="22"/>
          <w:szCs w:val="22"/>
        </w:rPr>
        <w:t xml:space="preserve">and trends </w:t>
      </w:r>
      <w:r w:rsidRPr="00A766C5">
        <w:rPr>
          <w:bCs/>
          <w:sz w:val="22"/>
          <w:szCs w:val="22"/>
        </w:rPr>
        <w:t xml:space="preserve">and </w:t>
      </w:r>
      <w:r w:rsidR="008461F6" w:rsidRPr="00A766C5">
        <w:rPr>
          <w:bCs/>
          <w:sz w:val="22"/>
          <w:szCs w:val="22"/>
        </w:rPr>
        <w:t xml:space="preserve">b) Management advice and implications </w:t>
      </w:r>
      <w:r w:rsidRPr="00A766C5">
        <w:rPr>
          <w:bCs/>
          <w:sz w:val="22"/>
          <w:szCs w:val="22"/>
        </w:rPr>
        <w:t xml:space="preserve">from SC7 are still current.  </w:t>
      </w:r>
    </w:p>
    <w:p w:rsidR="00721E31" w:rsidRPr="00A766C5" w:rsidRDefault="00721E31" w:rsidP="00A766C5">
      <w:pPr>
        <w:snapToGrid w:val="0"/>
        <w:spacing w:after="0" w:line="240" w:lineRule="auto"/>
        <w:ind w:left="720" w:hanging="720"/>
        <w:jc w:val="both"/>
        <w:rPr>
          <w:rFonts w:ascii="Times New Roman" w:hAnsi="Times New Roman" w:cs="Times New Roman"/>
          <w:caps/>
        </w:rPr>
      </w:pPr>
    </w:p>
    <w:p w:rsidR="00116076" w:rsidRPr="00A766C5" w:rsidRDefault="00116076" w:rsidP="00A766C5">
      <w:pPr>
        <w:pStyle w:val="Default"/>
        <w:snapToGrid w:val="0"/>
        <w:jc w:val="both"/>
        <w:rPr>
          <w:b/>
          <w:bCs/>
          <w:sz w:val="22"/>
          <w:szCs w:val="22"/>
        </w:rPr>
      </w:pPr>
      <w:r w:rsidRPr="00A766C5">
        <w:rPr>
          <w:b/>
          <w:bCs/>
          <w:sz w:val="22"/>
          <w:szCs w:val="22"/>
        </w:rPr>
        <w:t>WCPO yellowfin tuna</w:t>
      </w:r>
    </w:p>
    <w:p w:rsidR="00116076" w:rsidRPr="00A766C5" w:rsidRDefault="00116076" w:rsidP="00A766C5">
      <w:pPr>
        <w:snapToGrid w:val="0"/>
        <w:spacing w:after="0" w:line="240" w:lineRule="auto"/>
        <w:jc w:val="both"/>
        <w:rPr>
          <w:rFonts w:ascii="Times New Roman" w:hAnsi="Times New Roman" w:cs="Times New Roman"/>
        </w:rPr>
      </w:pPr>
    </w:p>
    <w:p w:rsidR="00623B15" w:rsidRPr="00A766C5" w:rsidRDefault="00623B15" w:rsidP="00A766C5">
      <w:pPr>
        <w:pStyle w:val="Default"/>
        <w:snapToGrid w:val="0"/>
        <w:jc w:val="both"/>
        <w:rPr>
          <w:b/>
          <w:sz w:val="22"/>
          <w:szCs w:val="22"/>
        </w:rPr>
      </w:pPr>
      <w:r w:rsidRPr="00A766C5">
        <w:rPr>
          <w:b/>
          <w:sz w:val="22"/>
          <w:szCs w:val="22"/>
        </w:rPr>
        <w:t xml:space="preserve">Review of research and information </w:t>
      </w:r>
    </w:p>
    <w:p w:rsidR="00623B15" w:rsidRPr="00A766C5" w:rsidRDefault="00623B15" w:rsidP="00A766C5">
      <w:pPr>
        <w:snapToGrid w:val="0"/>
        <w:spacing w:after="0" w:line="240" w:lineRule="auto"/>
        <w:jc w:val="both"/>
        <w:rPr>
          <w:rFonts w:ascii="Times New Roman" w:hAnsi="Times New Roman" w:cs="Times New Roman"/>
        </w:rPr>
      </w:pPr>
    </w:p>
    <w:p w:rsidR="00126A25" w:rsidRPr="00A766C5" w:rsidRDefault="001C7BEC" w:rsidP="00A766C5">
      <w:pPr>
        <w:pStyle w:val="ListParagraph"/>
        <w:numPr>
          <w:ilvl w:val="0"/>
          <w:numId w:val="2"/>
        </w:numPr>
        <w:snapToGrid w:val="0"/>
        <w:spacing w:after="0" w:line="240" w:lineRule="auto"/>
        <w:ind w:left="0" w:firstLine="0"/>
        <w:contextualSpacing w:val="0"/>
        <w:jc w:val="both"/>
        <w:rPr>
          <w:rFonts w:ascii="Times New Roman" w:hAnsi="Times New Roman" w:cs="Times New Roman"/>
          <w:bCs/>
          <w:color w:val="000000"/>
        </w:rPr>
      </w:pPr>
      <w:r w:rsidRPr="00A766C5">
        <w:rPr>
          <w:rFonts w:ascii="Times New Roman" w:hAnsi="Times New Roman" w:cs="Times New Roman"/>
          <w:bCs/>
        </w:rPr>
        <w:t xml:space="preserve">SC8 noted Korea’s CPUE analysis as a preliminary analysis, and expanding the work is encouraged as it appears to be a useful approach and may provide an index of yellowfin tuna abundance in the future.  </w:t>
      </w:r>
    </w:p>
    <w:p w:rsidR="00721E31" w:rsidRPr="00A766C5" w:rsidRDefault="00721E31" w:rsidP="00A766C5">
      <w:pPr>
        <w:pStyle w:val="ListParagraph"/>
        <w:snapToGrid w:val="0"/>
        <w:spacing w:after="0" w:line="240" w:lineRule="auto"/>
        <w:ind w:hanging="720"/>
        <w:contextualSpacing w:val="0"/>
        <w:jc w:val="both"/>
        <w:rPr>
          <w:rFonts w:ascii="Times New Roman" w:hAnsi="Times New Roman" w:cs="Times New Roman"/>
          <w:color w:val="000000"/>
        </w:rPr>
      </w:pPr>
    </w:p>
    <w:p w:rsidR="00623B15" w:rsidRPr="00A766C5" w:rsidRDefault="008461F6" w:rsidP="00A766C5">
      <w:pPr>
        <w:pStyle w:val="Default"/>
        <w:snapToGrid w:val="0"/>
        <w:jc w:val="both"/>
        <w:rPr>
          <w:b/>
          <w:sz w:val="22"/>
          <w:szCs w:val="22"/>
        </w:rPr>
      </w:pPr>
      <w:r w:rsidRPr="00A766C5">
        <w:rPr>
          <w:b/>
          <w:sz w:val="22"/>
          <w:szCs w:val="22"/>
        </w:rPr>
        <w:t>Provision of scientific information</w:t>
      </w:r>
    </w:p>
    <w:p w:rsidR="00623B15" w:rsidRPr="00A766C5" w:rsidRDefault="00623B15" w:rsidP="00A766C5">
      <w:pPr>
        <w:pStyle w:val="ListParagraph"/>
        <w:snapToGrid w:val="0"/>
        <w:spacing w:after="0" w:line="240" w:lineRule="auto"/>
        <w:ind w:hanging="720"/>
        <w:contextualSpacing w:val="0"/>
        <w:jc w:val="both"/>
        <w:rPr>
          <w:rFonts w:ascii="Times New Roman" w:hAnsi="Times New Roman" w:cs="Times New Roman"/>
          <w:color w:val="000000"/>
        </w:rPr>
      </w:pPr>
    </w:p>
    <w:p w:rsidR="00116076" w:rsidRPr="00A766C5" w:rsidRDefault="001C7BEC" w:rsidP="00A766C5">
      <w:pPr>
        <w:pStyle w:val="Default"/>
        <w:numPr>
          <w:ilvl w:val="0"/>
          <w:numId w:val="2"/>
        </w:numPr>
        <w:snapToGrid w:val="0"/>
        <w:ind w:left="0" w:firstLine="0"/>
        <w:jc w:val="both"/>
        <w:rPr>
          <w:bCs/>
          <w:sz w:val="22"/>
          <w:szCs w:val="22"/>
        </w:rPr>
      </w:pPr>
      <w:r w:rsidRPr="00A766C5">
        <w:rPr>
          <w:bCs/>
          <w:sz w:val="22"/>
          <w:szCs w:val="22"/>
        </w:rPr>
        <w:t xml:space="preserve">SC8 noted that no stock assessment was conducted and there is no new information to inform stock status for WCPO yellowfin in 2012; therefore, the </w:t>
      </w:r>
      <w:r w:rsidR="008461F6" w:rsidRPr="00A766C5">
        <w:rPr>
          <w:bCs/>
          <w:sz w:val="22"/>
          <w:szCs w:val="22"/>
        </w:rPr>
        <w:t>a) S</w:t>
      </w:r>
      <w:r w:rsidRPr="00A766C5">
        <w:rPr>
          <w:bCs/>
          <w:sz w:val="22"/>
          <w:szCs w:val="22"/>
        </w:rPr>
        <w:t xml:space="preserve">tock status </w:t>
      </w:r>
      <w:r w:rsidR="008461F6" w:rsidRPr="00A766C5">
        <w:rPr>
          <w:bCs/>
          <w:sz w:val="22"/>
          <w:szCs w:val="22"/>
        </w:rPr>
        <w:t xml:space="preserve">and trends </w:t>
      </w:r>
      <w:r w:rsidRPr="00A766C5">
        <w:rPr>
          <w:bCs/>
          <w:sz w:val="22"/>
          <w:szCs w:val="22"/>
        </w:rPr>
        <w:t xml:space="preserve">and </w:t>
      </w:r>
      <w:r w:rsidR="008461F6" w:rsidRPr="00A766C5">
        <w:rPr>
          <w:bCs/>
          <w:sz w:val="22"/>
          <w:szCs w:val="22"/>
        </w:rPr>
        <w:t>b) M</w:t>
      </w:r>
      <w:r w:rsidRPr="00A766C5">
        <w:rPr>
          <w:bCs/>
          <w:sz w:val="22"/>
          <w:szCs w:val="22"/>
        </w:rPr>
        <w:t xml:space="preserve">anagement </w:t>
      </w:r>
      <w:r w:rsidR="008461F6" w:rsidRPr="00A766C5">
        <w:rPr>
          <w:bCs/>
          <w:sz w:val="22"/>
          <w:szCs w:val="22"/>
        </w:rPr>
        <w:t xml:space="preserve">advice and implications </w:t>
      </w:r>
      <w:r w:rsidRPr="00A766C5">
        <w:rPr>
          <w:bCs/>
          <w:sz w:val="22"/>
          <w:szCs w:val="22"/>
        </w:rPr>
        <w:t>from SC7 are still current.</w:t>
      </w:r>
    </w:p>
    <w:p w:rsidR="00677C25" w:rsidRPr="00A766C5" w:rsidRDefault="00677C25" w:rsidP="00A766C5">
      <w:pPr>
        <w:pStyle w:val="Default"/>
        <w:snapToGrid w:val="0"/>
        <w:ind w:hanging="720"/>
        <w:jc w:val="both"/>
        <w:rPr>
          <w:b/>
          <w:bCs/>
          <w:sz w:val="22"/>
          <w:szCs w:val="22"/>
        </w:rPr>
      </w:pPr>
    </w:p>
    <w:p w:rsidR="00677C25" w:rsidRPr="00A766C5" w:rsidRDefault="00677C25" w:rsidP="00A766C5">
      <w:pPr>
        <w:pStyle w:val="Default"/>
        <w:snapToGrid w:val="0"/>
        <w:jc w:val="both"/>
        <w:rPr>
          <w:b/>
          <w:bCs/>
          <w:sz w:val="22"/>
          <w:szCs w:val="22"/>
        </w:rPr>
      </w:pPr>
      <w:r w:rsidRPr="00A766C5">
        <w:rPr>
          <w:b/>
          <w:bCs/>
          <w:sz w:val="22"/>
          <w:szCs w:val="22"/>
        </w:rPr>
        <w:t>WCPO skipjack tuna</w:t>
      </w:r>
    </w:p>
    <w:p w:rsidR="00677C25" w:rsidRPr="00A766C5" w:rsidRDefault="00677C25" w:rsidP="00A766C5">
      <w:pPr>
        <w:snapToGrid w:val="0"/>
        <w:spacing w:after="0" w:line="240" w:lineRule="auto"/>
        <w:jc w:val="both"/>
        <w:rPr>
          <w:rFonts w:ascii="Times New Roman" w:hAnsi="Times New Roman" w:cs="Times New Roman"/>
        </w:rPr>
      </w:pPr>
    </w:p>
    <w:p w:rsidR="00623B15" w:rsidRPr="00A766C5" w:rsidRDefault="008461F6" w:rsidP="00A766C5">
      <w:pPr>
        <w:pStyle w:val="Default"/>
        <w:snapToGrid w:val="0"/>
        <w:jc w:val="both"/>
        <w:rPr>
          <w:b/>
          <w:sz w:val="22"/>
          <w:szCs w:val="22"/>
        </w:rPr>
      </w:pPr>
      <w:r w:rsidRPr="00A766C5">
        <w:rPr>
          <w:b/>
          <w:sz w:val="22"/>
          <w:szCs w:val="22"/>
        </w:rPr>
        <w:t>Provision of scientific information</w:t>
      </w:r>
    </w:p>
    <w:p w:rsidR="00623B15" w:rsidRPr="00A766C5" w:rsidRDefault="00623B15" w:rsidP="00A766C5">
      <w:pPr>
        <w:snapToGrid w:val="0"/>
        <w:spacing w:after="0" w:line="240" w:lineRule="auto"/>
        <w:jc w:val="both"/>
        <w:rPr>
          <w:rFonts w:ascii="Times New Roman" w:hAnsi="Times New Roman" w:cs="Times New Roman"/>
        </w:rPr>
      </w:pPr>
    </w:p>
    <w:p w:rsidR="00677C25" w:rsidRPr="00A766C5" w:rsidRDefault="001C7BEC" w:rsidP="00A766C5">
      <w:pPr>
        <w:pStyle w:val="Default"/>
        <w:numPr>
          <w:ilvl w:val="0"/>
          <w:numId w:val="2"/>
        </w:numPr>
        <w:snapToGrid w:val="0"/>
        <w:ind w:left="0" w:firstLine="0"/>
        <w:jc w:val="both"/>
        <w:rPr>
          <w:bCs/>
          <w:sz w:val="22"/>
          <w:szCs w:val="22"/>
        </w:rPr>
      </w:pPr>
      <w:r w:rsidRPr="00A766C5">
        <w:rPr>
          <w:bCs/>
          <w:sz w:val="22"/>
          <w:szCs w:val="22"/>
        </w:rPr>
        <w:t xml:space="preserve">SC8 noted that no stock assessment was conducted and there is no new information to inform stock status for WCPO skipjack in 2012; therefore, the </w:t>
      </w:r>
      <w:r w:rsidR="008461F6" w:rsidRPr="00A766C5">
        <w:rPr>
          <w:bCs/>
          <w:sz w:val="22"/>
          <w:szCs w:val="22"/>
        </w:rPr>
        <w:t>a) S</w:t>
      </w:r>
      <w:r w:rsidRPr="00A766C5">
        <w:rPr>
          <w:bCs/>
          <w:sz w:val="22"/>
          <w:szCs w:val="22"/>
        </w:rPr>
        <w:t xml:space="preserve">tock status </w:t>
      </w:r>
      <w:r w:rsidR="008461F6" w:rsidRPr="00A766C5">
        <w:rPr>
          <w:bCs/>
          <w:sz w:val="22"/>
          <w:szCs w:val="22"/>
        </w:rPr>
        <w:t xml:space="preserve">and trends </w:t>
      </w:r>
      <w:r w:rsidRPr="00A766C5">
        <w:rPr>
          <w:bCs/>
          <w:sz w:val="22"/>
          <w:szCs w:val="22"/>
        </w:rPr>
        <w:t xml:space="preserve">and </w:t>
      </w:r>
      <w:r w:rsidR="008461F6" w:rsidRPr="00A766C5">
        <w:rPr>
          <w:bCs/>
          <w:sz w:val="22"/>
          <w:szCs w:val="22"/>
        </w:rPr>
        <w:t>b) M</w:t>
      </w:r>
      <w:r w:rsidRPr="00A766C5">
        <w:rPr>
          <w:bCs/>
          <w:sz w:val="22"/>
          <w:szCs w:val="22"/>
        </w:rPr>
        <w:t xml:space="preserve">anagement </w:t>
      </w:r>
      <w:r w:rsidR="008461F6" w:rsidRPr="00A766C5">
        <w:rPr>
          <w:bCs/>
          <w:sz w:val="22"/>
          <w:szCs w:val="22"/>
        </w:rPr>
        <w:t xml:space="preserve">advice and implications </w:t>
      </w:r>
      <w:r w:rsidRPr="00A766C5">
        <w:rPr>
          <w:bCs/>
          <w:sz w:val="22"/>
          <w:szCs w:val="22"/>
        </w:rPr>
        <w:t xml:space="preserve">from SC7 are still current.  </w:t>
      </w:r>
    </w:p>
    <w:p w:rsidR="009B4828" w:rsidRPr="00A766C5" w:rsidRDefault="009B4828" w:rsidP="00A766C5">
      <w:pPr>
        <w:pStyle w:val="Default"/>
        <w:snapToGrid w:val="0"/>
        <w:jc w:val="both"/>
        <w:rPr>
          <w:sz w:val="22"/>
          <w:szCs w:val="22"/>
        </w:rPr>
      </w:pPr>
    </w:p>
    <w:p w:rsidR="004A3EA1" w:rsidRPr="00A766C5" w:rsidRDefault="004A3EA1" w:rsidP="00A766C5">
      <w:pPr>
        <w:pStyle w:val="Default"/>
        <w:snapToGrid w:val="0"/>
        <w:jc w:val="both"/>
        <w:rPr>
          <w:b/>
          <w:bCs/>
          <w:sz w:val="22"/>
          <w:szCs w:val="22"/>
        </w:rPr>
      </w:pPr>
      <w:r w:rsidRPr="00A766C5">
        <w:rPr>
          <w:b/>
          <w:bCs/>
          <w:sz w:val="22"/>
          <w:szCs w:val="22"/>
        </w:rPr>
        <w:t>South Pacific albacore</w:t>
      </w:r>
    </w:p>
    <w:p w:rsidR="004A3EA1" w:rsidRPr="00A766C5" w:rsidRDefault="004A3EA1" w:rsidP="00A766C5">
      <w:pPr>
        <w:pStyle w:val="Default"/>
        <w:snapToGrid w:val="0"/>
        <w:jc w:val="both"/>
        <w:rPr>
          <w:sz w:val="22"/>
          <w:szCs w:val="22"/>
        </w:rPr>
      </w:pPr>
    </w:p>
    <w:p w:rsidR="004A3EA1" w:rsidRPr="00A766C5" w:rsidRDefault="004A3EA1" w:rsidP="00A766C5">
      <w:pPr>
        <w:pStyle w:val="Default"/>
        <w:snapToGrid w:val="0"/>
        <w:jc w:val="both"/>
        <w:rPr>
          <w:b/>
          <w:i/>
          <w:sz w:val="22"/>
          <w:szCs w:val="22"/>
        </w:rPr>
      </w:pPr>
      <w:r w:rsidRPr="00A766C5">
        <w:rPr>
          <w:b/>
          <w:i/>
          <w:sz w:val="22"/>
          <w:szCs w:val="22"/>
        </w:rPr>
        <w:t xml:space="preserve">Status and trends </w:t>
      </w:r>
    </w:p>
    <w:p w:rsidR="004A3EA1" w:rsidRPr="00A766C5" w:rsidRDefault="004A3EA1" w:rsidP="00A766C5">
      <w:pPr>
        <w:pStyle w:val="PlainText"/>
        <w:snapToGrid w:val="0"/>
        <w:jc w:val="both"/>
        <w:rPr>
          <w:rFonts w:ascii="Times New Roman" w:hAnsi="Times New Roman" w:cs="Times New Roman"/>
          <w:sz w:val="22"/>
          <w:szCs w:val="22"/>
        </w:rPr>
      </w:pPr>
    </w:p>
    <w:p w:rsidR="009A2C02" w:rsidRPr="00A766C5" w:rsidRDefault="009A2C02" w:rsidP="00A766C5">
      <w:pPr>
        <w:pStyle w:val="Default"/>
        <w:numPr>
          <w:ilvl w:val="0"/>
          <w:numId w:val="2"/>
        </w:numPr>
        <w:snapToGrid w:val="0"/>
        <w:ind w:left="0" w:firstLine="0"/>
        <w:jc w:val="both"/>
        <w:rPr>
          <w:sz w:val="22"/>
          <w:szCs w:val="22"/>
        </w:rPr>
      </w:pPr>
      <w:r w:rsidRPr="00A766C5">
        <w:rPr>
          <w:sz w:val="22"/>
          <w:szCs w:val="22"/>
        </w:rPr>
        <w:t xml:space="preserve">The 2012 assessment results are generally similar to, but more optimistic than those of the 2009 and 2011 assessments (Table ALB1). </w:t>
      </w:r>
    </w:p>
    <w:p w:rsidR="009A2C02" w:rsidRPr="00A766C5" w:rsidRDefault="009A2C02" w:rsidP="00A766C5">
      <w:pPr>
        <w:pStyle w:val="Default"/>
        <w:snapToGrid w:val="0"/>
        <w:jc w:val="both"/>
        <w:rPr>
          <w:sz w:val="22"/>
          <w:szCs w:val="22"/>
        </w:rPr>
      </w:pPr>
    </w:p>
    <w:p w:rsidR="009A2C02" w:rsidRPr="00A766C5" w:rsidRDefault="009A2C02" w:rsidP="00A766C5">
      <w:pPr>
        <w:pStyle w:val="Default"/>
        <w:numPr>
          <w:ilvl w:val="0"/>
          <w:numId w:val="2"/>
        </w:numPr>
        <w:snapToGrid w:val="0"/>
        <w:ind w:left="0" w:firstLine="0"/>
        <w:jc w:val="both"/>
        <w:rPr>
          <w:sz w:val="22"/>
          <w:szCs w:val="22"/>
        </w:rPr>
      </w:pPr>
      <w:r w:rsidRPr="00A766C5">
        <w:rPr>
          <w:sz w:val="22"/>
          <w:szCs w:val="22"/>
        </w:rPr>
        <w:t xml:space="preserve">Time trends in estimated recruitment, biomass, fishing mortality and fishery impacts are shown for the reference case model in Figs. ALB1−4. </w:t>
      </w:r>
    </w:p>
    <w:p w:rsidR="009A2C02" w:rsidRPr="00A766C5" w:rsidRDefault="009A2C02" w:rsidP="00A766C5">
      <w:pPr>
        <w:pStyle w:val="Default"/>
        <w:snapToGrid w:val="0"/>
        <w:jc w:val="both"/>
        <w:rPr>
          <w:sz w:val="22"/>
          <w:szCs w:val="22"/>
        </w:rPr>
      </w:pPr>
    </w:p>
    <w:p w:rsidR="004A3EA1" w:rsidRPr="00A766C5" w:rsidRDefault="009A2C02" w:rsidP="00A766C5">
      <w:pPr>
        <w:pStyle w:val="Default"/>
        <w:numPr>
          <w:ilvl w:val="0"/>
          <w:numId w:val="2"/>
        </w:numPr>
        <w:snapToGrid w:val="0"/>
        <w:ind w:left="0" w:firstLine="0"/>
        <w:jc w:val="both"/>
        <w:rPr>
          <w:sz w:val="22"/>
          <w:szCs w:val="22"/>
        </w:rPr>
      </w:pPr>
      <w:r w:rsidRPr="00A766C5">
        <w:rPr>
          <w:color w:val="auto"/>
          <w:sz w:val="22"/>
          <w:szCs w:val="22"/>
        </w:rPr>
        <w:t>The key conclusions, based on the median of the grid, are that overfishing is not occurring and the stock is not in an overfished state (Fig. ALB5). Spawning potential depletion levels (</w:t>
      </w:r>
      <m:oMath>
        <m:sSub>
          <m:sSubPr>
            <m:ctrlPr>
              <w:rPr>
                <w:rFonts w:ascii="Cambria Math" w:hAnsi="Cambria Math"/>
                <w:i/>
                <w:iCs/>
                <w:sz w:val="22"/>
                <w:szCs w:val="22"/>
              </w:rPr>
            </m:ctrlPr>
          </m:sSubPr>
          <m:e>
            <m:r>
              <w:rPr>
                <w:rFonts w:ascii="Cambria Math" w:hAnsi="Cambria Math"/>
                <w:sz w:val="22"/>
                <w:szCs w:val="22"/>
              </w:rPr>
              <m:t>SB</m:t>
            </m:r>
          </m:e>
          <m:sub>
            <m:r>
              <w:rPr>
                <w:rFonts w:ascii="Cambria Math" w:hAnsi="Cambria Math"/>
                <w:sz w:val="22"/>
                <w:szCs w:val="22"/>
              </w:rPr>
              <m:t>curr</m:t>
            </m:r>
          </m:sub>
        </m:sSub>
        <m:r>
          <w:rPr>
            <w:rFonts w:ascii="Cambria Math"/>
            <w:sz w:val="22"/>
            <w:szCs w:val="22"/>
          </w:rPr>
          <m:t>/</m:t>
        </m:r>
        <m:sSub>
          <m:sSubPr>
            <m:ctrlPr>
              <w:rPr>
                <w:rFonts w:ascii="Cambria Math" w:hAnsi="Cambria Math"/>
                <w:i/>
                <w:iCs/>
                <w:sz w:val="22"/>
                <w:szCs w:val="22"/>
              </w:rPr>
            </m:ctrlPr>
          </m:sSubPr>
          <m:e>
            <m:r>
              <w:rPr>
                <w:rFonts w:ascii="Cambria Math" w:hAnsi="Cambria Math"/>
                <w:sz w:val="22"/>
                <w:szCs w:val="22"/>
              </w:rPr>
              <m:t>SB</m:t>
            </m:r>
          </m:e>
          <m:sub>
            <m:sSub>
              <m:sSubPr>
                <m:ctrlPr>
                  <w:rPr>
                    <w:rFonts w:ascii="Cambria Math" w:hAnsi="Cambria Math"/>
                    <w:i/>
                    <w:iCs/>
                    <w:sz w:val="22"/>
                    <w:szCs w:val="22"/>
                  </w:rPr>
                </m:ctrlPr>
              </m:sSubPr>
              <m:e>
                <m:r>
                  <w:rPr>
                    <w:rFonts w:ascii="Cambria Math" w:hAnsi="Cambria Math"/>
                    <w:sz w:val="22"/>
                    <w:szCs w:val="22"/>
                  </w:rPr>
                  <m:t>curr</m:t>
                </m:r>
              </m:e>
              <m:sub>
                <m:r>
                  <w:rPr>
                    <w:rFonts w:ascii="Cambria Math" w:hAnsi="Cambria Math"/>
                    <w:sz w:val="22"/>
                    <w:szCs w:val="22"/>
                  </w:rPr>
                  <m:t>F</m:t>
                </m:r>
                <m:r>
                  <w:rPr>
                    <w:rFonts w:ascii="Cambria Math"/>
                    <w:sz w:val="22"/>
                    <w:szCs w:val="22"/>
                  </w:rPr>
                  <m:t>=0</m:t>
                </m:r>
              </m:sub>
            </m:sSub>
          </m:sub>
        </m:sSub>
      </m:oMath>
      <w:r w:rsidRPr="00A766C5">
        <w:rPr>
          <w:color w:val="auto"/>
          <w:sz w:val="22"/>
          <w:szCs w:val="22"/>
        </w:rPr>
        <w:t xml:space="preserve">) of albacore were moderate at ~37% However SC8 noted that depletion levels of the exploitable biomass is estimated between about 10% and 60%, depending on the fishery, having increased sharply in recent years.  </w:t>
      </w:r>
    </w:p>
    <w:p w:rsidR="009A2C02" w:rsidRPr="00A766C5" w:rsidRDefault="009A2C02" w:rsidP="00A766C5">
      <w:pPr>
        <w:pStyle w:val="ListParagraph"/>
        <w:snapToGrid w:val="0"/>
        <w:spacing w:after="0" w:line="240" w:lineRule="auto"/>
        <w:ind w:hanging="720"/>
        <w:contextualSpacing w:val="0"/>
        <w:jc w:val="both"/>
        <w:rPr>
          <w:rFonts w:ascii="Times New Roman" w:hAnsi="Times New Roman" w:cs="Times New Roman"/>
        </w:rPr>
      </w:pPr>
    </w:p>
    <w:p w:rsidR="001C3413" w:rsidRDefault="001C3413">
      <w:pPr>
        <w:rPr>
          <w:rFonts w:ascii="Times New Roman" w:hAnsi="Times New Roman" w:cs="Times New Roman"/>
          <w:b/>
          <w:bCs/>
        </w:rPr>
      </w:pPr>
      <w:r>
        <w:br w:type="page"/>
      </w:r>
    </w:p>
    <w:p w:rsidR="009A2C02" w:rsidRPr="00A766C5" w:rsidRDefault="009A2C02" w:rsidP="00A766C5">
      <w:pPr>
        <w:pStyle w:val="WCPFCCaption"/>
        <w:snapToGrid w:val="0"/>
        <w:spacing w:after="0"/>
        <w:ind w:left="0" w:firstLine="0"/>
        <w:rPr>
          <w:b w:val="0"/>
          <w:sz w:val="22"/>
          <w:szCs w:val="22"/>
        </w:rPr>
      </w:pPr>
      <w:r w:rsidRPr="00A766C5">
        <w:rPr>
          <w:sz w:val="22"/>
          <w:szCs w:val="22"/>
        </w:rPr>
        <w:lastRenderedPageBreak/>
        <w:t>Table ALB1:</w:t>
      </w:r>
      <w:r w:rsidR="00875970" w:rsidRPr="00A766C5">
        <w:rPr>
          <w:sz w:val="22"/>
          <w:szCs w:val="22"/>
        </w:rPr>
        <w:tab/>
      </w:r>
      <w:r w:rsidRPr="00A766C5">
        <w:rPr>
          <w:b w:val="0"/>
          <w:sz w:val="22"/>
          <w:szCs w:val="22"/>
        </w:rPr>
        <w:t>Management parameters estimated from the 2012 base case (determined as the median from the structural uncertainty grid), the 2011 base case model, and the 2009 assessment, for comparison. Note that the definitions for current change through time.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0"/>
        <w:gridCol w:w="1678"/>
        <w:gridCol w:w="1262"/>
        <w:gridCol w:w="1573"/>
        <w:gridCol w:w="1408"/>
      </w:tblGrid>
      <w:tr w:rsidR="009A2C02" w:rsidRPr="00A766C5" w:rsidTr="00562FF3">
        <w:trPr>
          <w:jc w:val="center"/>
        </w:trPr>
        <w:tc>
          <w:tcPr>
            <w:tcW w:w="0" w:type="auto"/>
            <w:tcMar>
              <w:top w:w="0" w:type="dxa"/>
              <w:left w:w="108" w:type="dxa"/>
              <w:bottom w:w="0" w:type="dxa"/>
              <w:right w:w="108" w:type="dxa"/>
            </w:tcMar>
            <w:vAlign w:val="center"/>
            <w:hideMark/>
          </w:tcPr>
          <w:p w:rsidR="009A2C02" w:rsidRPr="00A766C5" w:rsidRDefault="009A2C02" w:rsidP="00A766C5">
            <w:pPr>
              <w:autoSpaceDE w:val="0"/>
              <w:autoSpaceDN w:val="0"/>
              <w:snapToGrid w:val="0"/>
              <w:spacing w:after="0" w:line="240" w:lineRule="auto"/>
              <w:jc w:val="center"/>
              <w:rPr>
                <w:rFonts w:ascii="Times New Roman" w:hAnsi="Times New Roman" w:cs="Times New Roman"/>
                <w:b/>
                <w:bCs/>
                <w:color w:val="000000"/>
              </w:rPr>
            </w:pPr>
            <w:r w:rsidRPr="00A766C5">
              <w:rPr>
                <w:rFonts w:ascii="Times New Roman" w:hAnsi="Times New Roman" w:cs="Times New Roman"/>
                <w:b/>
                <w:bCs/>
                <w:color w:val="000000"/>
              </w:rPr>
              <w:t>Management quantity</w:t>
            </w:r>
          </w:p>
        </w:tc>
        <w:tc>
          <w:tcPr>
            <w:tcW w:w="1678" w:type="dxa"/>
            <w:vAlign w:val="center"/>
          </w:tcPr>
          <w:p w:rsidR="009A2C02" w:rsidRPr="00A766C5" w:rsidRDefault="009A2C02" w:rsidP="00A766C5">
            <w:pPr>
              <w:autoSpaceDE w:val="0"/>
              <w:autoSpaceDN w:val="0"/>
              <w:snapToGrid w:val="0"/>
              <w:spacing w:after="0" w:line="240" w:lineRule="auto"/>
              <w:jc w:val="center"/>
              <w:rPr>
                <w:rFonts w:ascii="Times New Roman" w:hAnsi="Times New Roman" w:cs="Times New Roman"/>
                <w:b/>
                <w:bCs/>
                <w:color w:val="000000"/>
              </w:rPr>
            </w:pPr>
            <w:r w:rsidRPr="00A766C5">
              <w:rPr>
                <w:rFonts w:ascii="Times New Roman" w:hAnsi="Times New Roman" w:cs="Times New Roman"/>
                <w:b/>
                <w:bCs/>
                <w:color w:val="000000"/>
              </w:rPr>
              <w:t>2012 base case</w:t>
            </w:r>
          </w:p>
          <w:p w:rsidR="009A2C02" w:rsidRPr="00A766C5" w:rsidRDefault="009A2C02" w:rsidP="00A766C5">
            <w:pPr>
              <w:autoSpaceDE w:val="0"/>
              <w:autoSpaceDN w:val="0"/>
              <w:snapToGrid w:val="0"/>
              <w:spacing w:after="0" w:line="240" w:lineRule="auto"/>
              <w:jc w:val="center"/>
              <w:rPr>
                <w:rFonts w:ascii="Times New Roman" w:hAnsi="Times New Roman" w:cs="Times New Roman"/>
                <w:b/>
                <w:bCs/>
                <w:color w:val="000000"/>
              </w:rPr>
            </w:pPr>
            <w:r w:rsidRPr="00A766C5">
              <w:rPr>
                <w:rFonts w:ascii="Times New Roman" w:hAnsi="Times New Roman" w:cs="Times New Roman"/>
                <w:b/>
                <w:bCs/>
                <w:color w:val="000000"/>
              </w:rPr>
              <w:t>(grid median)</w:t>
            </w:r>
          </w:p>
        </w:tc>
        <w:tc>
          <w:tcPr>
            <w:tcW w:w="1262" w:type="dxa"/>
            <w:tcMar>
              <w:top w:w="0" w:type="dxa"/>
              <w:left w:w="108" w:type="dxa"/>
              <w:bottom w:w="0" w:type="dxa"/>
              <w:right w:w="108" w:type="dxa"/>
            </w:tcMar>
            <w:vAlign w:val="center"/>
            <w:hideMark/>
          </w:tcPr>
          <w:p w:rsidR="009A2C02" w:rsidRPr="00A766C5" w:rsidRDefault="009A2C02" w:rsidP="00A766C5">
            <w:pPr>
              <w:autoSpaceDE w:val="0"/>
              <w:autoSpaceDN w:val="0"/>
              <w:snapToGrid w:val="0"/>
              <w:spacing w:after="0" w:line="240" w:lineRule="auto"/>
              <w:jc w:val="center"/>
              <w:rPr>
                <w:rFonts w:ascii="Times New Roman" w:hAnsi="Times New Roman" w:cs="Times New Roman"/>
                <w:b/>
                <w:bCs/>
                <w:color w:val="000000"/>
              </w:rPr>
            </w:pPr>
            <w:r w:rsidRPr="00A766C5">
              <w:rPr>
                <w:rFonts w:ascii="Times New Roman" w:hAnsi="Times New Roman" w:cs="Times New Roman"/>
                <w:b/>
                <w:bCs/>
                <w:color w:val="000000"/>
              </w:rPr>
              <w:t>2011 base case</w:t>
            </w:r>
          </w:p>
        </w:tc>
        <w:tc>
          <w:tcPr>
            <w:tcW w:w="0" w:type="auto"/>
            <w:tcMar>
              <w:top w:w="0" w:type="dxa"/>
              <w:left w:w="108" w:type="dxa"/>
              <w:bottom w:w="0" w:type="dxa"/>
              <w:right w:w="108" w:type="dxa"/>
            </w:tcMar>
            <w:vAlign w:val="center"/>
            <w:hideMark/>
          </w:tcPr>
          <w:p w:rsidR="009A2C02" w:rsidRPr="00A766C5" w:rsidRDefault="009A2C02" w:rsidP="00A766C5">
            <w:pPr>
              <w:autoSpaceDE w:val="0"/>
              <w:autoSpaceDN w:val="0"/>
              <w:snapToGrid w:val="0"/>
              <w:spacing w:after="0" w:line="240" w:lineRule="auto"/>
              <w:jc w:val="center"/>
              <w:rPr>
                <w:rFonts w:ascii="Times New Roman" w:hAnsi="Times New Roman" w:cs="Times New Roman"/>
                <w:b/>
                <w:bCs/>
                <w:color w:val="000000"/>
              </w:rPr>
            </w:pPr>
            <w:r w:rsidRPr="00A766C5">
              <w:rPr>
                <w:rFonts w:ascii="Times New Roman" w:hAnsi="Times New Roman" w:cs="Times New Roman"/>
                <w:b/>
                <w:bCs/>
                <w:color w:val="000000"/>
              </w:rPr>
              <w:t>2009 base case</w:t>
            </w:r>
          </w:p>
        </w:tc>
        <w:tc>
          <w:tcPr>
            <w:tcW w:w="0" w:type="auto"/>
            <w:tcMar>
              <w:top w:w="0" w:type="dxa"/>
              <w:left w:w="108" w:type="dxa"/>
              <w:bottom w:w="0" w:type="dxa"/>
              <w:right w:w="108" w:type="dxa"/>
            </w:tcMar>
            <w:vAlign w:val="center"/>
            <w:hideMark/>
          </w:tcPr>
          <w:p w:rsidR="009A2C02" w:rsidRPr="00A766C5" w:rsidRDefault="009A2C02" w:rsidP="00A766C5">
            <w:pPr>
              <w:autoSpaceDE w:val="0"/>
              <w:autoSpaceDN w:val="0"/>
              <w:snapToGrid w:val="0"/>
              <w:spacing w:after="0" w:line="240" w:lineRule="auto"/>
              <w:jc w:val="center"/>
              <w:rPr>
                <w:rFonts w:ascii="Times New Roman" w:hAnsi="Times New Roman" w:cs="Times New Roman"/>
                <w:b/>
                <w:bCs/>
                <w:color w:val="000000"/>
              </w:rPr>
            </w:pPr>
            <w:r w:rsidRPr="00A766C5">
              <w:rPr>
                <w:rFonts w:ascii="Times New Roman" w:hAnsi="Times New Roman" w:cs="Times New Roman"/>
                <w:b/>
                <w:bCs/>
                <w:color w:val="000000"/>
              </w:rPr>
              <w:t>2009 median</w:t>
            </w:r>
          </w:p>
        </w:tc>
      </w:tr>
      <w:tr w:rsidR="009A2C02" w:rsidRPr="00A766C5" w:rsidTr="00562FF3">
        <w:trPr>
          <w:trHeight w:val="170"/>
          <w:jc w:val="center"/>
        </w:trPr>
        <w:tc>
          <w:tcPr>
            <w:tcW w:w="0" w:type="auto"/>
            <w:tcMar>
              <w:top w:w="0" w:type="dxa"/>
              <w:left w:w="108" w:type="dxa"/>
              <w:bottom w:w="0" w:type="dxa"/>
              <w:right w:w="108" w:type="dxa"/>
            </w:tcMar>
            <w:hideMark/>
          </w:tcPr>
          <w:p w:rsidR="009A2C02" w:rsidRPr="00A766C5" w:rsidRDefault="00727A63" w:rsidP="00A766C5">
            <w:pPr>
              <w:autoSpaceDE w:val="0"/>
              <w:autoSpaceDN w:val="0"/>
              <w:adjustRightInd w:val="0"/>
              <w:snapToGrid w:val="0"/>
              <w:spacing w:after="0" w:line="240" w:lineRule="auto"/>
              <w:ind w:firstLine="180"/>
              <w:rPr>
                <w:rFonts w:ascii="Times New Roman" w:eastAsia="MS Mincho" w:hAnsi="Times New Roman" w:cs="Times New Roman"/>
                <w:i/>
                <w:iCs/>
                <w:color w:val="000000"/>
                <w:lang w:eastAsia="ja-JP"/>
              </w:rPr>
            </w:pPr>
            <m:oMathPara>
              <m:oMath>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C</m:t>
                    </m:r>
                  </m:e>
                  <m:sub>
                    <m:r>
                      <w:rPr>
                        <w:rFonts w:ascii="Cambria Math" w:eastAsia="MS Mincho" w:hAnsi="Cambria Math" w:cs="Times New Roman"/>
                        <w:color w:val="000000"/>
                        <w:lang w:eastAsia="ja-JP"/>
                      </w:rPr>
                      <m:t>current</m:t>
                    </m:r>
                  </m:sub>
                </m:sSub>
              </m:oMath>
            </m:oMathPara>
          </w:p>
        </w:tc>
        <w:tc>
          <w:tcPr>
            <w:tcW w:w="1678" w:type="dxa"/>
          </w:tcPr>
          <w:p w:rsidR="009A2C02" w:rsidRPr="00A766C5" w:rsidRDefault="009A2C02" w:rsidP="00A766C5">
            <w:pPr>
              <w:snapToGrid w:val="0"/>
              <w:spacing w:after="0" w:line="240" w:lineRule="auto"/>
              <w:ind w:right="270"/>
              <w:jc w:val="right"/>
              <w:rPr>
                <w:rFonts w:ascii="Times New Roman" w:hAnsi="Times New Roman" w:cs="Times New Roman"/>
                <w:color w:val="000000"/>
              </w:rPr>
            </w:pPr>
            <w:r w:rsidRPr="00A766C5">
              <w:rPr>
                <w:rFonts w:ascii="Times New Roman" w:hAnsi="Times New Roman" w:cs="Times New Roman"/>
                <w:color w:val="000000"/>
              </w:rPr>
              <w:t>78,664</w:t>
            </w:r>
          </w:p>
        </w:tc>
        <w:tc>
          <w:tcPr>
            <w:tcW w:w="1262" w:type="dxa"/>
            <w:tcMar>
              <w:top w:w="0" w:type="dxa"/>
              <w:left w:w="108" w:type="dxa"/>
              <w:bottom w:w="0" w:type="dxa"/>
              <w:right w:w="108" w:type="dxa"/>
            </w:tcMar>
            <w:hideMark/>
          </w:tcPr>
          <w:p w:rsidR="009A2C02" w:rsidRPr="00A766C5" w:rsidRDefault="009A2C02" w:rsidP="00A766C5">
            <w:pPr>
              <w:snapToGrid w:val="0"/>
              <w:spacing w:after="0" w:line="240" w:lineRule="auto"/>
              <w:ind w:right="241"/>
              <w:jc w:val="right"/>
              <w:rPr>
                <w:rFonts w:ascii="Times New Roman" w:hAnsi="Times New Roman" w:cs="Times New Roman"/>
                <w:color w:val="000000"/>
              </w:rPr>
            </w:pPr>
            <w:r w:rsidRPr="00A766C5">
              <w:rPr>
                <w:rFonts w:ascii="Times New Roman" w:hAnsi="Times New Roman" w:cs="Times New Roman"/>
                <w:color w:val="000000"/>
              </w:rPr>
              <w:t>54,520</w:t>
            </w:r>
          </w:p>
        </w:tc>
        <w:tc>
          <w:tcPr>
            <w:tcW w:w="0" w:type="auto"/>
            <w:tcMar>
              <w:top w:w="0" w:type="dxa"/>
              <w:left w:w="108" w:type="dxa"/>
              <w:bottom w:w="0" w:type="dxa"/>
              <w:right w:w="108" w:type="dxa"/>
            </w:tcMar>
            <w:hideMark/>
          </w:tcPr>
          <w:p w:rsidR="009A2C02" w:rsidRPr="00A766C5" w:rsidRDefault="009A2C02" w:rsidP="00A766C5">
            <w:pPr>
              <w:snapToGrid w:val="0"/>
              <w:spacing w:after="0" w:line="240" w:lineRule="auto"/>
              <w:ind w:right="248"/>
              <w:jc w:val="right"/>
              <w:rPr>
                <w:rFonts w:ascii="Times New Roman" w:hAnsi="Times New Roman" w:cs="Times New Roman"/>
                <w:color w:val="000000"/>
              </w:rPr>
            </w:pPr>
            <w:r w:rsidRPr="00A766C5">
              <w:rPr>
                <w:rFonts w:ascii="Times New Roman" w:hAnsi="Times New Roman" w:cs="Times New Roman"/>
                <w:color w:val="000000"/>
              </w:rPr>
              <w:t>66,869</w:t>
            </w:r>
          </w:p>
        </w:tc>
        <w:tc>
          <w:tcPr>
            <w:tcW w:w="0" w:type="auto"/>
            <w:tcMar>
              <w:top w:w="0" w:type="dxa"/>
              <w:left w:w="108" w:type="dxa"/>
              <w:bottom w:w="0" w:type="dxa"/>
              <w:right w:w="108" w:type="dxa"/>
            </w:tcMar>
            <w:hideMark/>
          </w:tcPr>
          <w:p w:rsidR="009A2C02" w:rsidRPr="00A766C5" w:rsidRDefault="009A2C02" w:rsidP="00A766C5">
            <w:pPr>
              <w:snapToGrid w:val="0"/>
              <w:spacing w:after="0" w:line="240" w:lineRule="auto"/>
              <w:ind w:right="252"/>
              <w:jc w:val="right"/>
              <w:rPr>
                <w:rFonts w:ascii="Times New Roman" w:hAnsi="Times New Roman" w:cs="Times New Roman"/>
                <w:color w:val="000000"/>
              </w:rPr>
            </w:pPr>
            <w:r w:rsidRPr="00A766C5">
              <w:rPr>
                <w:rFonts w:ascii="Times New Roman" w:hAnsi="Times New Roman" w:cs="Times New Roman"/>
                <w:color w:val="000000"/>
              </w:rPr>
              <w:t>65,801</w:t>
            </w:r>
          </w:p>
        </w:tc>
      </w:tr>
      <w:tr w:rsidR="009A2C02" w:rsidRPr="00A766C5" w:rsidTr="00562FF3">
        <w:trPr>
          <w:jc w:val="center"/>
        </w:trPr>
        <w:tc>
          <w:tcPr>
            <w:tcW w:w="0" w:type="auto"/>
            <w:tcBorders>
              <w:bottom w:val="single" w:sz="4" w:space="0" w:color="auto"/>
            </w:tcBorders>
            <w:tcMar>
              <w:top w:w="0" w:type="dxa"/>
              <w:left w:w="108" w:type="dxa"/>
              <w:bottom w:w="0" w:type="dxa"/>
              <w:right w:w="108" w:type="dxa"/>
            </w:tcMar>
            <w:hideMark/>
          </w:tcPr>
          <w:p w:rsidR="009A2C02" w:rsidRPr="00A766C5" w:rsidRDefault="00727A63" w:rsidP="00A766C5">
            <w:pPr>
              <w:autoSpaceDE w:val="0"/>
              <w:autoSpaceDN w:val="0"/>
              <w:adjustRightInd w:val="0"/>
              <w:snapToGrid w:val="0"/>
              <w:spacing w:after="0" w:line="240" w:lineRule="auto"/>
              <w:ind w:firstLine="180"/>
              <w:rPr>
                <w:rFonts w:ascii="Times New Roman" w:eastAsia="MS Mincho" w:hAnsi="Times New Roman" w:cs="Times New Roman"/>
                <w:i/>
                <w:iCs/>
                <w:color w:val="000000"/>
                <w:lang w:eastAsia="ja-JP"/>
              </w:rPr>
            </w:pPr>
            <m:oMathPara>
              <m:oMath>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C</m:t>
                    </m:r>
                  </m:e>
                  <m:sub>
                    <m:r>
                      <w:rPr>
                        <w:rFonts w:ascii="Cambria Math" w:eastAsia="MS Mincho" w:hAnsi="Cambria Math" w:cs="Times New Roman"/>
                        <w:color w:val="000000"/>
                        <w:lang w:eastAsia="ja-JP"/>
                      </w:rPr>
                      <m:t>latest</m:t>
                    </m:r>
                  </m:sub>
                </m:sSub>
              </m:oMath>
            </m:oMathPara>
          </w:p>
        </w:tc>
        <w:tc>
          <w:tcPr>
            <w:tcW w:w="1678" w:type="dxa"/>
            <w:tcBorders>
              <w:bottom w:val="single" w:sz="4" w:space="0" w:color="auto"/>
            </w:tcBorders>
          </w:tcPr>
          <w:p w:rsidR="009A2C02" w:rsidRPr="00A766C5" w:rsidRDefault="009A2C02" w:rsidP="00A766C5">
            <w:pPr>
              <w:snapToGrid w:val="0"/>
              <w:spacing w:after="0" w:line="240" w:lineRule="auto"/>
              <w:ind w:right="270"/>
              <w:jc w:val="right"/>
              <w:rPr>
                <w:rFonts w:ascii="Times New Roman" w:hAnsi="Times New Roman" w:cs="Times New Roman"/>
                <w:color w:val="000000"/>
              </w:rPr>
            </w:pPr>
            <w:r w:rsidRPr="00A766C5">
              <w:rPr>
                <w:rFonts w:ascii="Times New Roman" w:hAnsi="Times New Roman" w:cs="Times New Roman"/>
                <w:color w:val="000000"/>
              </w:rPr>
              <w:t>89,790</w:t>
            </w:r>
          </w:p>
        </w:tc>
        <w:tc>
          <w:tcPr>
            <w:tcW w:w="1262" w:type="dxa"/>
            <w:tcBorders>
              <w:bottom w:val="single" w:sz="4" w:space="0" w:color="auto"/>
            </w:tcBorders>
            <w:tcMar>
              <w:top w:w="0" w:type="dxa"/>
              <w:left w:w="108" w:type="dxa"/>
              <w:bottom w:w="0" w:type="dxa"/>
              <w:right w:w="108" w:type="dxa"/>
            </w:tcMar>
            <w:hideMark/>
          </w:tcPr>
          <w:p w:rsidR="009A2C02" w:rsidRPr="00A766C5" w:rsidRDefault="009A2C02" w:rsidP="00A766C5">
            <w:pPr>
              <w:snapToGrid w:val="0"/>
              <w:spacing w:after="0" w:line="240" w:lineRule="auto"/>
              <w:ind w:right="241"/>
              <w:jc w:val="right"/>
              <w:rPr>
                <w:rFonts w:ascii="Times New Roman" w:hAnsi="Times New Roman" w:cs="Times New Roman"/>
                <w:color w:val="000000"/>
              </w:rPr>
            </w:pPr>
            <w:r w:rsidRPr="00A766C5">
              <w:rPr>
                <w:rFonts w:ascii="Times New Roman" w:hAnsi="Times New Roman" w:cs="Times New Roman"/>
                <w:color w:val="000000"/>
              </w:rPr>
              <w:t>56,275</w:t>
            </w:r>
          </w:p>
        </w:tc>
        <w:tc>
          <w:tcPr>
            <w:tcW w:w="0" w:type="auto"/>
            <w:tcBorders>
              <w:bottom w:val="single" w:sz="4" w:space="0" w:color="auto"/>
            </w:tcBorders>
            <w:tcMar>
              <w:top w:w="0" w:type="dxa"/>
              <w:left w:w="108" w:type="dxa"/>
              <w:bottom w:w="0" w:type="dxa"/>
              <w:right w:w="108" w:type="dxa"/>
            </w:tcMar>
            <w:hideMark/>
          </w:tcPr>
          <w:p w:rsidR="009A2C02" w:rsidRPr="00A766C5" w:rsidRDefault="009A2C02" w:rsidP="00A766C5">
            <w:pPr>
              <w:snapToGrid w:val="0"/>
              <w:spacing w:after="0" w:line="240" w:lineRule="auto"/>
              <w:ind w:right="248"/>
              <w:jc w:val="right"/>
              <w:rPr>
                <w:rFonts w:ascii="Times New Roman" w:hAnsi="Times New Roman" w:cs="Times New Roman"/>
                <w:color w:val="000000"/>
              </w:rPr>
            </w:pPr>
          </w:p>
        </w:tc>
        <w:tc>
          <w:tcPr>
            <w:tcW w:w="0" w:type="auto"/>
            <w:tcBorders>
              <w:bottom w:val="single" w:sz="4" w:space="0" w:color="auto"/>
            </w:tcBorders>
            <w:tcMar>
              <w:top w:w="0" w:type="dxa"/>
              <w:left w:w="108" w:type="dxa"/>
              <w:bottom w:w="0" w:type="dxa"/>
              <w:right w:w="108" w:type="dxa"/>
            </w:tcMar>
            <w:hideMark/>
          </w:tcPr>
          <w:p w:rsidR="009A2C02" w:rsidRPr="00A766C5" w:rsidRDefault="009A2C02" w:rsidP="00A766C5">
            <w:pPr>
              <w:snapToGrid w:val="0"/>
              <w:spacing w:after="0" w:line="240" w:lineRule="auto"/>
              <w:ind w:right="252"/>
              <w:jc w:val="right"/>
              <w:rPr>
                <w:rFonts w:ascii="Times New Roman" w:hAnsi="Times New Roman" w:cs="Times New Roman"/>
                <w:color w:val="000000"/>
              </w:rPr>
            </w:pPr>
          </w:p>
        </w:tc>
      </w:tr>
      <w:tr w:rsidR="009A2C02" w:rsidRPr="00A766C5" w:rsidTr="00562FF3">
        <w:trPr>
          <w:jc w:val="center"/>
        </w:trPr>
        <w:tc>
          <w:tcPr>
            <w:tcW w:w="0" w:type="auto"/>
            <w:shd w:val="clear" w:color="auto" w:fill="EEECE1" w:themeFill="background2"/>
            <w:tcMar>
              <w:top w:w="0" w:type="dxa"/>
              <w:left w:w="108" w:type="dxa"/>
              <w:bottom w:w="0" w:type="dxa"/>
              <w:right w:w="108" w:type="dxa"/>
            </w:tcMar>
            <w:hideMark/>
          </w:tcPr>
          <w:p w:rsidR="009A2C02" w:rsidRPr="00A766C5" w:rsidRDefault="009A2C02" w:rsidP="00A766C5">
            <w:pPr>
              <w:autoSpaceDE w:val="0"/>
              <w:autoSpaceDN w:val="0"/>
              <w:adjustRightInd w:val="0"/>
              <w:snapToGrid w:val="0"/>
              <w:spacing w:after="0" w:line="240" w:lineRule="auto"/>
              <w:ind w:firstLine="180"/>
              <w:rPr>
                <w:rFonts w:ascii="Times New Roman" w:eastAsia="MS Mincho" w:hAnsi="Times New Roman" w:cs="Times New Roman"/>
                <w:color w:val="000000"/>
                <w:lang w:eastAsia="ja-JP"/>
              </w:rPr>
            </w:pPr>
            <m:oMathPara>
              <m:oMath>
                <m:r>
                  <w:rPr>
                    <w:rFonts w:ascii="Cambria Math" w:eastAsia="MS Mincho" w:hAnsi="Cambria Math" w:cs="Times New Roman"/>
                    <w:color w:val="000000"/>
                    <w:lang w:eastAsia="ja-JP"/>
                  </w:rPr>
                  <m:t>MSY</m:t>
                </m:r>
              </m:oMath>
            </m:oMathPara>
          </w:p>
        </w:tc>
        <w:tc>
          <w:tcPr>
            <w:tcW w:w="1678" w:type="dxa"/>
            <w:shd w:val="clear" w:color="auto" w:fill="EEECE1" w:themeFill="background2"/>
          </w:tcPr>
          <w:p w:rsidR="009A2C02" w:rsidRPr="00A766C5" w:rsidRDefault="009A2C02" w:rsidP="00A766C5">
            <w:pPr>
              <w:snapToGrid w:val="0"/>
              <w:spacing w:after="0" w:line="240" w:lineRule="auto"/>
              <w:ind w:right="241"/>
              <w:jc w:val="right"/>
              <w:rPr>
                <w:rFonts w:ascii="Times New Roman" w:hAnsi="Times New Roman" w:cs="Times New Roman"/>
                <w:color w:val="000000"/>
              </w:rPr>
            </w:pPr>
            <w:r w:rsidRPr="00A766C5">
              <w:rPr>
                <w:rFonts w:ascii="Times New Roman" w:hAnsi="Times New Roman" w:cs="Times New Roman"/>
                <w:color w:val="000000"/>
              </w:rPr>
              <w:t>99,085</w:t>
            </w:r>
          </w:p>
        </w:tc>
        <w:tc>
          <w:tcPr>
            <w:tcW w:w="1262" w:type="dxa"/>
            <w:shd w:val="clear" w:color="auto" w:fill="EEECE1" w:themeFill="background2"/>
            <w:tcMar>
              <w:top w:w="0" w:type="dxa"/>
              <w:left w:w="108" w:type="dxa"/>
              <w:bottom w:w="0" w:type="dxa"/>
              <w:right w:w="108" w:type="dxa"/>
            </w:tcMar>
            <w:hideMark/>
          </w:tcPr>
          <w:p w:rsidR="009A2C02" w:rsidRPr="00A766C5" w:rsidRDefault="009A2C02" w:rsidP="00A766C5">
            <w:pPr>
              <w:snapToGrid w:val="0"/>
              <w:spacing w:after="0" w:line="240" w:lineRule="auto"/>
              <w:ind w:right="241"/>
              <w:jc w:val="right"/>
              <w:rPr>
                <w:rFonts w:ascii="Times New Roman" w:hAnsi="Times New Roman" w:cs="Times New Roman"/>
                <w:color w:val="000000"/>
              </w:rPr>
            </w:pPr>
            <w:r w:rsidRPr="00A766C5">
              <w:rPr>
                <w:rFonts w:ascii="Times New Roman" w:hAnsi="Times New Roman" w:cs="Times New Roman"/>
                <w:color w:val="000000"/>
              </w:rPr>
              <w:t>85,130</w:t>
            </w:r>
          </w:p>
        </w:tc>
        <w:tc>
          <w:tcPr>
            <w:tcW w:w="0" w:type="auto"/>
            <w:shd w:val="clear" w:color="auto" w:fill="EEECE1" w:themeFill="background2"/>
            <w:tcMar>
              <w:top w:w="0" w:type="dxa"/>
              <w:left w:w="108" w:type="dxa"/>
              <w:bottom w:w="0" w:type="dxa"/>
              <w:right w:w="108" w:type="dxa"/>
            </w:tcMar>
            <w:hideMark/>
          </w:tcPr>
          <w:p w:rsidR="009A2C02" w:rsidRPr="00A766C5" w:rsidRDefault="009A2C02" w:rsidP="00A766C5">
            <w:pPr>
              <w:snapToGrid w:val="0"/>
              <w:spacing w:after="0" w:line="240" w:lineRule="auto"/>
              <w:ind w:right="248"/>
              <w:jc w:val="right"/>
              <w:rPr>
                <w:rFonts w:ascii="Times New Roman" w:hAnsi="Times New Roman" w:cs="Times New Roman"/>
                <w:color w:val="000000"/>
              </w:rPr>
            </w:pPr>
            <w:r w:rsidRPr="00A766C5">
              <w:rPr>
                <w:rFonts w:ascii="Times New Roman" w:hAnsi="Times New Roman" w:cs="Times New Roman"/>
                <w:color w:val="000000"/>
              </w:rPr>
              <w:t>97,610</w:t>
            </w:r>
          </w:p>
        </w:tc>
        <w:tc>
          <w:tcPr>
            <w:tcW w:w="0" w:type="auto"/>
            <w:shd w:val="clear" w:color="auto" w:fill="EEECE1" w:themeFill="background2"/>
            <w:tcMar>
              <w:top w:w="0" w:type="dxa"/>
              <w:left w:w="108" w:type="dxa"/>
              <w:bottom w:w="0" w:type="dxa"/>
              <w:right w:w="108" w:type="dxa"/>
            </w:tcMar>
            <w:hideMark/>
          </w:tcPr>
          <w:p w:rsidR="009A2C02" w:rsidRPr="00A766C5" w:rsidRDefault="009A2C02" w:rsidP="00A766C5">
            <w:pPr>
              <w:snapToGrid w:val="0"/>
              <w:spacing w:after="0" w:line="240" w:lineRule="auto"/>
              <w:ind w:right="252"/>
              <w:jc w:val="right"/>
              <w:rPr>
                <w:rFonts w:ascii="Times New Roman" w:hAnsi="Times New Roman" w:cs="Times New Roman"/>
                <w:color w:val="000000"/>
              </w:rPr>
            </w:pPr>
            <w:r w:rsidRPr="00A766C5">
              <w:rPr>
                <w:rFonts w:ascii="Times New Roman" w:hAnsi="Times New Roman" w:cs="Times New Roman"/>
                <w:color w:val="000000"/>
              </w:rPr>
              <w:t>81,580</w:t>
            </w:r>
          </w:p>
        </w:tc>
      </w:tr>
      <w:tr w:rsidR="009A2C02" w:rsidRPr="00A766C5" w:rsidTr="00562FF3">
        <w:trPr>
          <w:jc w:val="center"/>
        </w:trPr>
        <w:tc>
          <w:tcPr>
            <w:tcW w:w="0" w:type="auto"/>
            <w:tcMar>
              <w:top w:w="0" w:type="dxa"/>
              <w:left w:w="108" w:type="dxa"/>
              <w:bottom w:w="0" w:type="dxa"/>
              <w:right w:w="108" w:type="dxa"/>
            </w:tcMar>
            <w:hideMark/>
          </w:tcPr>
          <w:p w:rsidR="009A2C02" w:rsidRPr="00A766C5" w:rsidRDefault="00727A63" w:rsidP="00A766C5">
            <w:pPr>
              <w:autoSpaceDE w:val="0"/>
              <w:autoSpaceDN w:val="0"/>
              <w:adjustRightInd w:val="0"/>
              <w:snapToGrid w:val="0"/>
              <w:spacing w:after="0" w:line="240" w:lineRule="auto"/>
              <w:ind w:firstLine="180"/>
              <w:rPr>
                <w:rFonts w:ascii="Times New Roman" w:hAnsi="Times New Roman" w:cs="Times New Roman"/>
                <w:iCs/>
                <w:color w:val="000000"/>
                <w:lang w:eastAsia="ja-JP"/>
              </w:rPr>
            </w:pPr>
            <m:oMathPara>
              <m:oMath>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C</m:t>
                    </m:r>
                  </m:e>
                  <m:sub>
                    <m:r>
                      <w:rPr>
                        <w:rFonts w:ascii="Cambria Math" w:eastAsia="MS Mincho" w:hAnsi="Cambria Math" w:cs="Times New Roman"/>
                        <w:color w:val="000000"/>
                        <w:lang w:eastAsia="ja-JP"/>
                      </w:rPr>
                      <m:t>current</m:t>
                    </m:r>
                  </m:sub>
                </m:sSub>
                <m:r>
                  <w:rPr>
                    <w:rFonts w:ascii="Cambria Math" w:hAnsi="Times New Roman" w:cs="Times New Roman"/>
                    <w:color w:val="000000"/>
                    <w:lang w:eastAsia="ja-JP"/>
                  </w:rPr>
                  <m:t>/</m:t>
                </m:r>
                <m:r>
                  <w:rPr>
                    <w:rFonts w:ascii="Cambria Math" w:hAnsi="Cambria Math" w:cs="Times New Roman"/>
                    <w:color w:val="000000"/>
                    <w:lang w:eastAsia="ja-JP"/>
                  </w:rPr>
                  <m:t>MSY</m:t>
                </m:r>
              </m:oMath>
            </m:oMathPara>
          </w:p>
        </w:tc>
        <w:tc>
          <w:tcPr>
            <w:tcW w:w="1678" w:type="dxa"/>
          </w:tcPr>
          <w:p w:rsidR="009A2C02" w:rsidRPr="00A766C5" w:rsidRDefault="009A2C02" w:rsidP="00A766C5">
            <w:pPr>
              <w:snapToGrid w:val="0"/>
              <w:spacing w:after="0" w:line="240" w:lineRule="auto"/>
              <w:ind w:right="241"/>
              <w:jc w:val="right"/>
              <w:rPr>
                <w:rFonts w:ascii="Times New Roman" w:hAnsi="Times New Roman" w:cs="Times New Roman"/>
                <w:color w:val="000000"/>
              </w:rPr>
            </w:pPr>
            <w:r w:rsidRPr="00A766C5">
              <w:rPr>
                <w:rFonts w:ascii="Times New Roman" w:hAnsi="Times New Roman" w:cs="Times New Roman"/>
                <w:color w:val="000000"/>
              </w:rPr>
              <w:t>0.79</w:t>
            </w:r>
          </w:p>
        </w:tc>
        <w:tc>
          <w:tcPr>
            <w:tcW w:w="1262" w:type="dxa"/>
            <w:tcMar>
              <w:top w:w="0" w:type="dxa"/>
              <w:left w:w="108" w:type="dxa"/>
              <w:bottom w:w="0" w:type="dxa"/>
              <w:right w:w="108" w:type="dxa"/>
            </w:tcMar>
            <w:hideMark/>
          </w:tcPr>
          <w:p w:rsidR="009A2C02" w:rsidRPr="00A766C5" w:rsidRDefault="009A2C02" w:rsidP="00A766C5">
            <w:pPr>
              <w:snapToGrid w:val="0"/>
              <w:spacing w:after="0" w:line="240" w:lineRule="auto"/>
              <w:ind w:right="241"/>
              <w:jc w:val="right"/>
              <w:rPr>
                <w:rFonts w:ascii="Times New Roman" w:hAnsi="Times New Roman" w:cs="Times New Roman"/>
                <w:color w:val="000000"/>
              </w:rPr>
            </w:pPr>
            <w:r w:rsidRPr="00A766C5">
              <w:rPr>
                <w:rFonts w:ascii="Times New Roman" w:hAnsi="Times New Roman" w:cs="Times New Roman"/>
                <w:color w:val="000000"/>
              </w:rPr>
              <w:t>0.64</w:t>
            </w:r>
          </w:p>
        </w:tc>
        <w:tc>
          <w:tcPr>
            <w:tcW w:w="0" w:type="auto"/>
            <w:tcMar>
              <w:top w:w="0" w:type="dxa"/>
              <w:left w:w="108" w:type="dxa"/>
              <w:bottom w:w="0" w:type="dxa"/>
              <w:right w:w="108" w:type="dxa"/>
            </w:tcMar>
            <w:hideMark/>
          </w:tcPr>
          <w:p w:rsidR="009A2C02" w:rsidRPr="00A766C5" w:rsidRDefault="009A2C02" w:rsidP="00A766C5">
            <w:pPr>
              <w:snapToGrid w:val="0"/>
              <w:spacing w:after="0" w:line="240" w:lineRule="auto"/>
              <w:ind w:right="248"/>
              <w:jc w:val="right"/>
              <w:rPr>
                <w:rFonts w:ascii="Times New Roman" w:hAnsi="Times New Roman" w:cs="Times New Roman"/>
                <w:color w:val="000000"/>
              </w:rPr>
            </w:pPr>
            <w:r w:rsidRPr="00A766C5">
              <w:rPr>
                <w:rFonts w:ascii="Times New Roman" w:hAnsi="Times New Roman" w:cs="Times New Roman"/>
                <w:color w:val="000000"/>
              </w:rPr>
              <w:t>0.69</w:t>
            </w:r>
          </w:p>
        </w:tc>
        <w:tc>
          <w:tcPr>
            <w:tcW w:w="0" w:type="auto"/>
            <w:tcMar>
              <w:top w:w="0" w:type="dxa"/>
              <w:left w:w="108" w:type="dxa"/>
              <w:bottom w:w="0" w:type="dxa"/>
              <w:right w:w="108" w:type="dxa"/>
            </w:tcMar>
            <w:hideMark/>
          </w:tcPr>
          <w:p w:rsidR="009A2C02" w:rsidRPr="00A766C5" w:rsidRDefault="009A2C02" w:rsidP="00A766C5">
            <w:pPr>
              <w:snapToGrid w:val="0"/>
              <w:spacing w:after="0" w:line="240" w:lineRule="auto"/>
              <w:ind w:right="252"/>
              <w:jc w:val="right"/>
              <w:rPr>
                <w:rFonts w:ascii="Times New Roman" w:hAnsi="Times New Roman" w:cs="Times New Roman"/>
                <w:color w:val="000000"/>
              </w:rPr>
            </w:pPr>
            <w:r w:rsidRPr="00A766C5">
              <w:rPr>
                <w:rFonts w:ascii="Times New Roman" w:hAnsi="Times New Roman" w:cs="Times New Roman"/>
                <w:color w:val="000000"/>
              </w:rPr>
              <w:t>0.80</w:t>
            </w:r>
          </w:p>
        </w:tc>
      </w:tr>
      <w:tr w:rsidR="009A2C02" w:rsidRPr="00A766C5" w:rsidTr="00562FF3">
        <w:trPr>
          <w:jc w:val="center"/>
        </w:trPr>
        <w:tc>
          <w:tcPr>
            <w:tcW w:w="0" w:type="auto"/>
            <w:tcMar>
              <w:top w:w="0" w:type="dxa"/>
              <w:left w:w="108" w:type="dxa"/>
              <w:bottom w:w="0" w:type="dxa"/>
              <w:right w:w="108" w:type="dxa"/>
            </w:tcMar>
            <w:hideMark/>
          </w:tcPr>
          <w:p w:rsidR="009A2C02" w:rsidRPr="00A766C5" w:rsidRDefault="00727A63" w:rsidP="00A766C5">
            <w:pPr>
              <w:autoSpaceDE w:val="0"/>
              <w:autoSpaceDN w:val="0"/>
              <w:adjustRightInd w:val="0"/>
              <w:snapToGrid w:val="0"/>
              <w:spacing w:after="0" w:line="240" w:lineRule="auto"/>
              <w:ind w:firstLine="180"/>
              <w:rPr>
                <w:rFonts w:ascii="Times New Roman" w:hAnsi="Times New Roman" w:cs="Times New Roman"/>
                <w:iCs/>
                <w:color w:val="000000"/>
                <w:lang w:eastAsia="ja-JP"/>
              </w:rPr>
            </w:pPr>
            <m:oMathPara>
              <m:oMath>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C</m:t>
                    </m:r>
                  </m:e>
                  <m:sub>
                    <m:r>
                      <w:rPr>
                        <w:rFonts w:ascii="Cambria Math" w:eastAsia="MS Mincho" w:hAnsi="Cambria Math" w:cs="Times New Roman"/>
                        <w:color w:val="000000"/>
                        <w:lang w:eastAsia="ja-JP"/>
                      </w:rPr>
                      <m:t>latest</m:t>
                    </m:r>
                  </m:sub>
                </m:sSub>
                <m:r>
                  <w:rPr>
                    <w:rFonts w:ascii="Cambria Math" w:hAnsi="Times New Roman" w:cs="Times New Roman"/>
                    <w:color w:val="000000"/>
                    <w:lang w:eastAsia="ja-JP"/>
                  </w:rPr>
                  <m:t>/</m:t>
                </m:r>
                <m:r>
                  <w:rPr>
                    <w:rFonts w:ascii="Cambria Math" w:hAnsi="Cambria Math" w:cs="Times New Roman"/>
                    <w:color w:val="000000"/>
                    <w:lang w:eastAsia="ja-JP"/>
                  </w:rPr>
                  <m:t>MSY</m:t>
                </m:r>
              </m:oMath>
            </m:oMathPara>
          </w:p>
        </w:tc>
        <w:tc>
          <w:tcPr>
            <w:tcW w:w="1678" w:type="dxa"/>
          </w:tcPr>
          <w:p w:rsidR="009A2C02" w:rsidRPr="00A766C5" w:rsidRDefault="009A2C02" w:rsidP="00A766C5">
            <w:pPr>
              <w:snapToGrid w:val="0"/>
              <w:spacing w:after="0" w:line="240" w:lineRule="auto"/>
              <w:ind w:right="241"/>
              <w:jc w:val="right"/>
              <w:rPr>
                <w:rFonts w:ascii="Times New Roman" w:hAnsi="Times New Roman" w:cs="Times New Roman"/>
                <w:color w:val="000000"/>
              </w:rPr>
            </w:pPr>
            <w:r w:rsidRPr="00A766C5">
              <w:rPr>
                <w:rFonts w:ascii="Times New Roman" w:hAnsi="Times New Roman" w:cs="Times New Roman"/>
                <w:color w:val="000000"/>
              </w:rPr>
              <w:t>0.90</w:t>
            </w:r>
          </w:p>
        </w:tc>
        <w:tc>
          <w:tcPr>
            <w:tcW w:w="1262" w:type="dxa"/>
            <w:tcMar>
              <w:top w:w="0" w:type="dxa"/>
              <w:left w:w="108" w:type="dxa"/>
              <w:bottom w:w="0" w:type="dxa"/>
              <w:right w:w="108" w:type="dxa"/>
            </w:tcMar>
            <w:hideMark/>
          </w:tcPr>
          <w:p w:rsidR="009A2C02" w:rsidRPr="00A766C5" w:rsidRDefault="009A2C02" w:rsidP="00A766C5">
            <w:pPr>
              <w:snapToGrid w:val="0"/>
              <w:spacing w:after="0" w:line="240" w:lineRule="auto"/>
              <w:ind w:right="241"/>
              <w:jc w:val="right"/>
              <w:rPr>
                <w:rFonts w:ascii="Times New Roman" w:hAnsi="Times New Roman" w:cs="Times New Roman"/>
                <w:color w:val="000000"/>
              </w:rPr>
            </w:pPr>
            <w:r w:rsidRPr="00A766C5">
              <w:rPr>
                <w:rFonts w:ascii="Times New Roman" w:hAnsi="Times New Roman" w:cs="Times New Roman"/>
                <w:color w:val="000000"/>
              </w:rPr>
              <w:t>0.66</w:t>
            </w:r>
          </w:p>
        </w:tc>
        <w:tc>
          <w:tcPr>
            <w:tcW w:w="0" w:type="auto"/>
            <w:tcMar>
              <w:top w:w="0" w:type="dxa"/>
              <w:left w:w="108" w:type="dxa"/>
              <w:bottom w:w="0" w:type="dxa"/>
              <w:right w:w="108" w:type="dxa"/>
            </w:tcMar>
            <w:hideMark/>
          </w:tcPr>
          <w:p w:rsidR="009A2C02" w:rsidRPr="00A766C5" w:rsidRDefault="009A2C02" w:rsidP="00A766C5">
            <w:pPr>
              <w:snapToGrid w:val="0"/>
              <w:spacing w:after="0" w:line="240" w:lineRule="auto"/>
              <w:ind w:right="248"/>
              <w:jc w:val="right"/>
              <w:rPr>
                <w:rFonts w:ascii="Times New Roman" w:hAnsi="Times New Roman" w:cs="Times New Roman"/>
                <w:color w:val="000000"/>
              </w:rPr>
            </w:pPr>
          </w:p>
        </w:tc>
        <w:tc>
          <w:tcPr>
            <w:tcW w:w="0" w:type="auto"/>
            <w:tcMar>
              <w:top w:w="0" w:type="dxa"/>
              <w:left w:w="108" w:type="dxa"/>
              <w:bottom w:w="0" w:type="dxa"/>
              <w:right w:w="108" w:type="dxa"/>
            </w:tcMar>
            <w:hideMark/>
          </w:tcPr>
          <w:p w:rsidR="009A2C02" w:rsidRPr="00A766C5" w:rsidRDefault="009A2C02" w:rsidP="00A766C5">
            <w:pPr>
              <w:snapToGrid w:val="0"/>
              <w:spacing w:after="0" w:line="240" w:lineRule="auto"/>
              <w:ind w:right="252"/>
              <w:jc w:val="right"/>
              <w:rPr>
                <w:rFonts w:ascii="Times New Roman" w:hAnsi="Times New Roman" w:cs="Times New Roman"/>
                <w:color w:val="000000"/>
              </w:rPr>
            </w:pPr>
          </w:p>
        </w:tc>
      </w:tr>
      <w:tr w:rsidR="009A2C02" w:rsidRPr="00A766C5" w:rsidTr="00562FF3">
        <w:trPr>
          <w:jc w:val="center"/>
        </w:trPr>
        <w:tc>
          <w:tcPr>
            <w:tcW w:w="0" w:type="auto"/>
            <w:shd w:val="clear" w:color="auto" w:fill="EEECE1" w:themeFill="background2"/>
            <w:tcMar>
              <w:top w:w="0" w:type="dxa"/>
              <w:left w:w="108" w:type="dxa"/>
              <w:bottom w:w="0" w:type="dxa"/>
              <w:right w:w="108" w:type="dxa"/>
            </w:tcMar>
            <w:hideMark/>
          </w:tcPr>
          <w:p w:rsidR="009A2C02" w:rsidRPr="00A766C5" w:rsidRDefault="00727A63" w:rsidP="00A766C5">
            <w:pPr>
              <w:autoSpaceDE w:val="0"/>
              <w:autoSpaceDN w:val="0"/>
              <w:adjustRightInd w:val="0"/>
              <w:snapToGrid w:val="0"/>
              <w:spacing w:after="0" w:line="240" w:lineRule="auto"/>
              <w:ind w:firstLine="180"/>
              <w:rPr>
                <w:rFonts w:ascii="Times New Roman" w:hAnsi="Times New Roman" w:cs="Times New Roman"/>
                <w:iCs/>
                <w:color w:val="000000"/>
                <w:lang w:eastAsia="ja-JP"/>
              </w:rPr>
            </w:pPr>
            <m:oMathPara>
              <m:oMath>
                <m:sSub>
                  <m:sSubPr>
                    <m:ctrlPr>
                      <w:rPr>
                        <w:rFonts w:ascii="Cambria Math" w:hAnsi="Times New Roman" w:cs="Times New Roman"/>
                        <w:i/>
                        <w:iCs/>
                        <w:color w:val="000000"/>
                        <w:lang w:eastAsia="ja-JP"/>
                      </w:rPr>
                    </m:ctrlPr>
                  </m:sSubPr>
                  <m:e>
                    <m:r>
                      <w:rPr>
                        <w:rFonts w:ascii="Cambria Math" w:hAnsi="Cambria Math" w:cs="Times New Roman"/>
                        <w:color w:val="000000"/>
                        <w:lang w:eastAsia="ja-JP"/>
                      </w:rPr>
                      <m:t>F</m:t>
                    </m:r>
                  </m:e>
                  <m:sub>
                    <m:r>
                      <w:rPr>
                        <w:rFonts w:ascii="Cambria Math" w:hAnsi="Cambria Math" w:cs="Times New Roman"/>
                        <w:color w:val="000000"/>
                        <w:lang w:eastAsia="ja-JP"/>
                      </w:rPr>
                      <m:t>mult</m:t>
                    </m:r>
                  </m:sub>
                </m:sSub>
              </m:oMath>
            </m:oMathPara>
          </w:p>
        </w:tc>
        <w:tc>
          <w:tcPr>
            <w:tcW w:w="1678" w:type="dxa"/>
            <w:shd w:val="clear" w:color="auto" w:fill="EEECE1" w:themeFill="background2"/>
          </w:tcPr>
          <w:p w:rsidR="009A2C02" w:rsidRPr="00A766C5" w:rsidRDefault="009A2C02" w:rsidP="00A766C5">
            <w:pPr>
              <w:snapToGrid w:val="0"/>
              <w:spacing w:after="0" w:line="240" w:lineRule="auto"/>
              <w:ind w:right="241"/>
              <w:jc w:val="right"/>
              <w:rPr>
                <w:rFonts w:ascii="Times New Roman" w:hAnsi="Times New Roman" w:cs="Times New Roman"/>
                <w:color w:val="000000"/>
              </w:rPr>
            </w:pPr>
            <w:r w:rsidRPr="00A766C5">
              <w:rPr>
                <w:rFonts w:ascii="Times New Roman" w:hAnsi="Times New Roman" w:cs="Times New Roman"/>
                <w:color w:val="000000"/>
              </w:rPr>
              <w:t>4.81</w:t>
            </w:r>
          </w:p>
        </w:tc>
        <w:tc>
          <w:tcPr>
            <w:tcW w:w="1262" w:type="dxa"/>
            <w:shd w:val="clear" w:color="auto" w:fill="EEECE1" w:themeFill="background2"/>
            <w:tcMar>
              <w:top w:w="0" w:type="dxa"/>
              <w:left w:w="108" w:type="dxa"/>
              <w:bottom w:w="0" w:type="dxa"/>
              <w:right w:w="108" w:type="dxa"/>
            </w:tcMar>
            <w:hideMark/>
          </w:tcPr>
          <w:p w:rsidR="009A2C02" w:rsidRPr="00A766C5" w:rsidRDefault="009A2C02" w:rsidP="00A766C5">
            <w:pPr>
              <w:snapToGrid w:val="0"/>
              <w:spacing w:after="0" w:line="240" w:lineRule="auto"/>
              <w:ind w:right="241"/>
              <w:jc w:val="right"/>
              <w:rPr>
                <w:rFonts w:ascii="Times New Roman" w:hAnsi="Times New Roman" w:cs="Times New Roman"/>
                <w:color w:val="000000"/>
              </w:rPr>
            </w:pPr>
            <w:r w:rsidRPr="00A766C5">
              <w:rPr>
                <w:rFonts w:ascii="Times New Roman" w:hAnsi="Times New Roman" w:cs="Times New Roman"/>
                <w:color w:val="000000"/>
              </w:rPr>
              <w:t>3.86</w:t>
            </w:r>
          </w:p>
        </w:tc>
        <w:tc>
          <w:tcPr>
            <w:tcW w:w="0" w:type="auto"/>
            <w:shd w:val="clear" w:color="auto" w:fill="EEECE1" w:themeFill="background2"/>
            <w:tcMar>
              <w:top w:w="0" w:type="dxa"/>
              <w:left w:w="108" w:type="dxa"/>
              <w:bottom w:w="0" w:type="dxa"/>
              <w:right w:w="108" w:type="dxa"/>
            </w:tcMar>
            <w:hideMark/>
          </w:tcPr>
          <w:p w:rsidR="009A2C02" w:rsidRPr="00A766C5" w:rsidRDefault="009A2C02" w:rsidP="00A766C5">
            <w:pPr>
              <w:snapToGrid w:val="0"/>
              <w:spacing w:after="0" w:line="240" w:lineRule="auto"/>
              <w:ind w:right="248"/>
              <w:jc w:val="right"/>
              <w:rPr>
                <w:rFonts w:ascii="Times New Roman" w:hAnsi="Times New Roman" w:cs="Times New Roman"/>
                <w:color w:val="000000"/>
              </w:rPr>
            </w:pPr>
          </w:p>
        </w:tc>
        <w:tc>
          <w:tcPr>
            <w:tcW w:w="0" w:type="auto"/>
            <w:shd w:val="clear" w:color="auto" w:fill="EEECE1" w:themeFill="background2"/>
            <w:tcMar>
              <w:top w:w="0" w:type="dxa"/>
              <w:left w:w="108" w:type="dxa"/>
              <w:bottom w:w="0" w:type="dxa"/>
              <w:right w:w="108" w:type="dxa"/>
            </w:tcMar>
            <w:hideMark/>
          </w:tcPr>
          <w:p w:rsidR="009A2C02" w:rsidRPr="00A766C5" w:rsidRDefault="009A2C02" w:rsidP="00A766C5">
            <w:pPr>
              <w:snapToGrid w:val="0"/>
              <w:spacing w:after="0" w:line="240" w:lineRule="auto"/>
              <w:ind w:right="252"/>
              <w:jc w:val="right"/>
              <w:rPr>
                <w:rFonts w:ascii="Times New Roman" w:hAnsi="Times New Roman" w:cs="Times New Roman"/>
                <w:color w:val="000000"/>
              </w:rPr>
            </w:pPr>
          </w:p>
        </w:tc>
      </w:tr>
      <w:tr w:rsidR="009A2C02" w:rsidRPr="00A766C5" w:rsidTr="00562FF3">
        <w:trPr>
          <w:jc w:val="center"/>
        </w:trPr>
        <w:tc>
          <w:tcPr>
            <w:tcW w:w="0" w:type="auto"/>
            <w:shd w:val="clear" w:color="auto" w:fill="EEECE1" w:themeFill="background2"/>
            <w:tcMar>
              <w:top w:w="0" w:type="dxa"/>
              <w:left w:w="108" w:type="dxa"/>
              <w:bottom w:w="0" w:type="dxa"/>
              <w:right w:w="108" w:type="dxa"/>
            </w:tcMar>
            <w:hideMark/>
          </w:tcPr>
          <w:p w:rsidR="009A2C02" w:rsidRPr="00A766C5" w:rsidRDefault="00727A63" w:rsidP="00A766C5">
            <w:pPr>
              <w:autoSpaceDE w:val="0"/>
              <w:autoSpaceDN w:val="0"/>
              <w:adjustRightInd w:val="0"/>
              <w:snapToGrid w:val="0"/>
              <w:spacing w:after="0" w:line="240" w:lineRule="auto"/>
              <w:ind w:firstLine="180"/>
              <w:rPr>
                <w:rFonts w:ascii="Times New Roman" w:hAnsi="Times New Roman" w:cs="Times New Roman"/>
                <w:iCs/>
                <w:color w:val="000000"/>
                <w:lang w:eastAsia="ja-JP"/>
              </w:rPr>
            </w:pPr>
            <m:oMathPara>
              <m:oMath>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F</m:t>
                    </m:r>
                  </m:e>
                  <m:sub>
                    <m:r>
                      <w:rPr>
                        <w:rFonts w:ascii="Cambria Math" w:eastAsia="MS Mincho" w:hAnsi="Cambria Math" w:cs="Times New Roman"/>
                        <w:color w:val="000000"/>
                        <w:lang w:eastAsia="ja-JP"/>
                      </w:rPr>
                      <m:t>current</m:t>
                    </m:r>
                  </m:sub>
                </m:sSub>
                <m:r>
                  <w:rPr>
                    <w:rFonts w:ascii="Cambria Math" w:eastAsia="MS Mincho" w:hAnsi="Times New Roman" w:cs="Times New Roman"/>
                    <w:color w:val="000000"/>
                    <w:lang w:eastAsia="ja-JP"/>
                  </w:rPr>
                  <m:t>/</m:t>
                </m:r>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F</m:t>
                    </m:r>
                  </m:e>
                  <m:sub>
                    <m:r>
                      <w:rPr>
                        <w:rFonts w:ascii="Cambria Math" w:eastAsia="MS Mincho" w:hAnsi="Cambria Math" w:cs="Times New Roman"/>
                        <w:color w:val="000000"/>
                        <w:lang w:eastAsia="ja-JP"/>
                      </w:rPr>
                      <m:t>MSY</m:t>
                    </m:r>
                  </m:sub>
                </m:sSub>
              </m:oMath>
            </m:oMathPara>
          </w:p>
        </w:tc>
        <w:tc>
          <w:tcPr>
            <w:tcW w:w="1678" w:type="dxa"/>
            <w:shd w:val="clear" w:color="auto" w:fill="EEECE1" w:themeFill="background2"/>
          </w:tcPr>
          <w:p w:rsidR="009A2C02" w:rsidRPr="00A766C5" w:rsidRDefault="009A2C02" w:rsidP="00A766C5">
            <w:pPr>
              <w:snapToGrid w:val="0"/>
              <w:spacing w:after="0" w:line="240" w:lineRule="auto"/>
              <w:ind w:right="241"/>
              <w:jc w:val="right"/>
              <w:rPr>
                <w:rFonts w:ascii="Times New Roman" w:hAnsi="Times New Roman" w:cs="Times New Roman"/>
                <w:color w:val="000000"/>
              </w:rPr>
            </w:pPr>
            <w:r w:rsidRPr="00A766C5">
              <w:rPr>
                <w:rFonts w:ascii="Times New Roman" w:hAnsi="Times New Roman" w:cs="Times New Roman"/>
                <w:color w:val="000000"/>
              </w:rPr>
              <w:t>0.21</w:t>
            </w:r>
          </w:p>
        </w:tc>
        <w:tc>
          <w:tcPr>
            <w:tcW w:w="1262" w:type="dxa"/>
            <w:shd w:val="clear" w:color="auto" w:fill="EEECE1" w:themeFill="background2"/>
            <w:tcMar>
              <w:top w:w="0" w:type="dxa"/>
              <w:left w:w="108" w:type="dxa"/>
              <w:bottom w:w="0" w:type="dxa"/>
              <w:right w:w="108" w:type="dxa"/>
            </w:tcMar>
            <w:hideMark/>
          </w:tcPr>
          <w:p w:rsidR="009A2C02" w:rsidRPr="00A766C5" w:rsidRDefault="009A2C02" w:rsidP="00A766C5">
            <w:pPr>
              <w:snapToGrid w:val="0"/>
              <w:spacing w:after="0" w:line="240" w:lineRule="auto"/>
              <w:ind w:right="241"/>
              <w:jc w:val="right"/>
              <w:rPr>
                <w:rFonts w:ascii="Times New Roman" w:hAnsi="Times New Roman" w:cs="Times New Roman"/>
                <w:color w:val="000000"/>
              </w:rPr>
            </w:pPr>
            <w:r w:rsidRPr="00A766C5">
              <w:rPr>
                <w:rFonts w:ascii="Times New Roman" w:hAnsi="Times New Roman" w:cs="Times New Roman"/>
                <w:color w:val="000000"/>
              </w:rPr>
              <w:t>0.26</w:t>
            </w:r>
          </w:p>
        </w:tc>
        <w:tc>
          <w:tcPr>
            <w:tcW w:w="0" w:type="auto"/>
            <w:shd w:val="clear" w:color="auto" w:fill="EEECE1" w:themeFill="background2"/>
            <w:tcMar>
              <w:top w:w="0" w:type="dxa"/>
              <w:left w:w="108" w:type="dxa"/>
              <w:bottom w:w="0" w:type="dxa"/>
              <w:right w:w="108" w:type="dxa"/>
            </w:tcMar>
            <w:hideMark/>
          </w:tcPr>
          <w:p w:rsidR="009A2C02" w:rsidRPr="00A766C5" w:rsidRDefault="009A2C02" w:rsidP="00A766C5">
            <w:pPr>
              <w:snapToGrid w:val="0"/>
              <w:spacing w:after="0" w:line="240" w:lineRule="auto"/>
              <w:ind w:right="248"/>
              <w:jc w:val="right"/>
              <w:rPr>
                <w:rFonts w:ascii="Times New Roman" w:hAnsi="Times New Roman" w:cs="Times New Roman"/>
                <w:color w:val="000000"/>
              </w:rPr>
            </w:pPr>
            <w:r w:rsidRPr="00A766C5">
              <w:rPr>
                <w:rFonts w:ascii="Times New Roman" w:hAnsi="Times New Roman" w:cs="Times New Roman"/>
                <w:color w:val="000000"/>
              </w:rPr>
              <w:t>0.25</w:t>
            </w:r>
          </w:p>
        </w:tc>
        <w:tc>
          <w:tcPr>
            <w:tcW w:w="0" w:type="auto"/>
            <w:shd w:val="clear" w:color="auto" w:fill="EEECE1" w:themeFill="background2"/>
            <w:tcMar>
              <w:top w:w="0" w:type="dxa"/>
              <w:left w:w="108" w:type="dxa"/>
              <w:bottom w:w="0" w:type="dxa"/>
              <w:right w:w="108" w:type="dxa"/>
            </w:tcMar>
            <w:hideMark/>
          </w:tcPr>
          <w:p w:rsidR="009A2C02" w:rsidRPr="00A766C5" w:rsidRDefault="009A2C02" w:rsidP="00A766C5">
            <w:pPr>
              <w:snapToGrid w:val="0"/>
              <w:spacing w:after="0" w:line="240" w:lineRule="auto"/>
              <w:ind w:right="252"/>
              <w:jc w:val="right"/>
              <w:rPr>
                <w:rFonts w:ascii="Times New Roman" w:hAnsi="Times New Roman" w:cs="Times New Roman"/>
                <w:color w:val="000000"/>
              </w:rPr>
            </w:pPr>
            <w:r w:rsidRPr="00A766C5">
              <w:rPr>
                <w:rFonts w:ascii="Times New Roman" w:hAnsi="Times New Roman" w:cs="Times New Roman"/>
                <w:color w:val="000000"/>
              </w:rPr>
              <w:t>0.29</w:t>
            </w:r>
          </w:p>
        </w:tc>
      </w:tr>
      <w:tr w:rsidR="009A2C02" w:rsidRPr="00A766C5" w:rsidTr="00562FF3">
        <w:trPr>
          <w:jc w:val="center"/>
        </w:trPr>
        <w:tc>
          <w:tcPr>
            <w:tcW w:w="0" w:type="auto"/>
            <w:tcMar>
              <w:top w:w="0" w:type="dxa"/>
              <w:left w:w="108" w:type="dxa"/>
              <w:bottom w:w="0" w:type="dxa"/>
              <w:right w:w="108" w:type="dxa"/>
            </w:tcMar>
            <w:hideMark/>
          </w:tcPr>
          <w:p w:rsidR="009A2C02" w:rsidRPr="00A766C5" w:rsidRDefault="009A2C02" w:rsidP="00A766C5">
            <w:pPr>
              <w:snapToGrid w:val="0"/>
              <w:spacing w:after="0" w:line="240" w:lineRule="auto"/>
              <w:jc w:val="center"/>
              <w:rPr>
                <w:rFonts w:ascii="Times New Roman" w:hAnsi="Times New Roman" w:cs="Times New Roman"/>
                <w:i/>
                <w:iCs/>
                <w:color w:val="000000"/>
              </w:rPr>
            </w:pPr>
            <w:r w:rsidRPr="00A766C5">
              <w:rPr>
                <w:rFonts w:ascii="Times New Roman" w:hAnsi="Times New Roman" w:cs="Times New Roman"/>
                <w:i/>
                <w:iCs/>
                <w:color w:val="000000"/>
              </w:rPr>
              <w:t>SB</w:t>
            </w:r>
            <w:r w:rsidRPr="00A766C5">
              <w:rPr>
                <w:rFonts w:ascii="Times New Roman" w:hAnsi="Times New Roman" w:cs="Times New Roman"/>
                <w:i/>
                <w:iCs/>
                <w:color w:val="000000"/>
                <w:vertAlign w:val="subscript"/>
              </w:rPr>
              <w:t>0</w:t>
            </w:r>
          </w:p>
        </w:tc>
        <w:tc>
          <w:tcPr>
            <w:tcW w:w="1678" w:type="dxa"/>
          </w:tcPr>
          <w:p w:rsidR="009A2C02" w:rsidRPr="00A766C5" w:rsidRDefault="009A2C02" w:rsidP="00A766C5">
            <w:pPr>
              <w:snapToGrid w:val="0"/>
              <w:spacing w:after="0" w:line="240" w:lineRule="auto"/>
              <w:ind w:right="241"/>
              <w:jc w:val="right"/>
              <w:rPr>
                <w:rFonts w:ascii="Times New Roman" w:hAnsi="Times New Roman" w:cs="Times New Roman"/>
                <w:color w:val="000000"/>
              </w:rPr>
            </w:pPr>
            <w:r w:rsidRPr="00A766C5">
              <w:rPr>
                <w:rFonts w:ascii="Times New Roman" w:hAnsi="Times New Roman" w:cs="Times New Roman"/>
                <w:color w:val="000000"/>
              </w:rPr>
              <w:t>442,350</w:t>
            </w:r>
          </w:p>
        </w:tc>
        <w:tc>
          <w:tcPr>
            <w:tcW w:w="1262" w:type="dxa"/>
            <w:tcMar>
              <w:top w:w="0" w:type="dxa"/>
              <w:left w:w="108" w:type="dxa"/>
              <w:bottom w:w="0" w:type="dxa"/>
              <w:right w:w="108" w:type="dxa"/>
            </w:tcMar>
            <w:hideMark/>
          </w:tcPr>
          <w:p w:rsidR="009A2C02" w:rsidRPr="00A766C5" w:rsidRDefault="009A2C02" w:rsidP="00A766C5">
            <w:pPr>
              <w:snapToGrid w:val="0"/>
              <w:spacing w:after="0" w:line="240" w:lineRule="auto"/>
              <w:ind w:right="241"/>
              <w:jc w:val="right"/>
              <w:rPr>
                <w:rFonts w:ascii="Times New Roman" w:hAnsi="Times New Roman" w:cs="Times New Roman"/>
                <w:color w:val="000000"/>
              </w:rPr>
            </w:pPr>
            <w:r w:rsidRPr="00A766C5">
              <w:rPr>
                <w:rFonts w:ascii="Times New Roman" w:hAnsi="Times New Roman" w:cs="Times New Roman"/>
                <w:color w:val="000000"/>
              </w:rPr>
              <w:t>400,700</w:t>
            </w:r>
          </w:p>
        </w:tc>
        <w:tc>
          <w:tcPr>
            <w:tcW w:w="0" w:type="auto"/>
            <w:tcMar>
              <w:top w:w="0" w:type="dxa"/>
              <w:left w:w="108" w:type="dxa"/>
              <w:bottom w:w="0" w:type="dxa"/>
              <w:right w:w="108" w:type="dxa"/>
            </w:tcMar>
            <w:hideMark/>
          </w:tcPr>
          <w:p w:rsidR="009A2C02" w:rsidRPr="00A766C5" w:rsidRDefault="009A2C02" w:rsidP="00A766C5">
            <w:pPr>
              <w:autoSpaceDE w:val="0"/>
              <w:autoSpaceDN w:val="0"/>
              <w:snapToGrid w:val="0"/>
              <w:spacing w:after="0" w:line="240" w:lineRule="auto"/>
              <w:ind w:right="248"/>
              <w:jc w:val="right"/>
              <w:rPr>
                <w:rFonts w:ascii="Times New Roman" w:hAnsi="Times New Roman" w:cs="Times New Roman"/>
                <w:color w:val="000000"/>
              </w:rPr>
            </w:pPr>
            <w:r w:rsidRPr="00A766C5">
              <w:rPr>
                <w:rFonts w:ascii="Times New Roman" w:hAnsi="Times New Roman" w:cs="Times New Roman"/>
                <w:color w:val="000000"/>
              </w:rPr>
              <w:t>460,400</w:t>
            </w:r>
          </w:p>
        </w:tc>
        <w:tc>
          <w:tcPr>
            <w:tcW w:w="0" w:type="auto"/>
            <w:tcMar>
              <w:top w:w="0" w:type="dxa"/>
              <w:left w:w="108" w:type="dxa"/>
              <w:bottom w:w="0" w:type="dxa"/>
              <w:right w:w="108" w:type="dxa"/>
            </w:tcMar>
            <w:hideMark/>
          </w:tcPr>
          <w:p w:rsidR="009A2C02" w:rsidRPr="00A766C5" w:rsidRDefault="009A2C02" w:rsidP="00A766C5">
            <w:pPr>
              <w:snapToGrid w:val="0"/>
              <w:spacing w:after="0" w:line="240" w:lineRule="auto"/>
              <w:ind w:right="252"/>
              <w:jc w:val="right"/>
              <w:rPr>
                <w:rFonts w:ascii="Times New Roman" w:hAnsi="Times New Roman" w:cs="Times New Roman"/>
                <w:color w:val="000000"/>
              </w:rPr>
            </w:pPr>
            <w:r w:rsidRPr="00A766C5">
              <w:rPr>
                <w:rFonts w:ascii="Times New Roman" w:hAnsi="Times New Roman" w:cs="Times New Roman"/>
                <w:color w:val="000000"/>
              </w:rPr>
              <w:t>406,600</w:t>
            </w:r>
          </w:p>
        </w:tc>
      </w:tr>
      <w:tr w:rsidR="009A2C02" w:rsidRPr="00A766C5" w:rsidTr="00562FF3">
        <w:trPr>
          <w:jc w:val="center"/>
        </w:trPr>
        <w:tc>
          <w:tcPr>
            <w:tcW w:w="0" w:type="auto"/>
            <w:tcMar>
              <w:top w:w="0" w:type="dxa"/>
              <w:left w:w="108" w:type="dxa"/>
              <w:bottom w:w="0" w:type="dxa"/>
              <w:right w:w="108" w:type="dxa"/>
            </w:tcMar>
            <w:hideMark/>
          </w:tcPr>
          <w:p w:rsidR="009A2C02" w:rsidRPr="00A766C5" w:rsidRDefault="00727A63" w:rsidP="00A766C5">
            <w:pPr>
              <w:snapToGrid w:val="0"/>
              <w:spacing w:after="0" w:line="240" w:lineRule="auto"/>
              <w:rPr>
                <w:rFonts w:ascii="Times New Roman" w:hAnsi="Times New Roman" w:cs="Times New Roman"/>
                <w:i/>
                <w:iCs/>
                <w:color w:val="000000"/>
              </w:rPr>
            </w:pPr>
            <m:oMathPara>
              <m:oMath>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SB</m:t>
                    </m:r>
                  </m:e>
                  <m:sub>
                    <m:r>
                      <w:rPr>
                        <w:rFonts w:ascii="Cambria Math" w:eastAsia="MS Mincho" w:hAnsi="Cambria Math" w:cs="Times New Roman"/>
                        <w:color w:val="000000"/>
                        <w:lang w:eastAsia="ja-JP"/>
                      </w:rPr>
                      <m:t>MSY</m:t>
                    </m:r>
                  </m:sub>
                </m:sSub>
                <m:r>
                  <w:rPr>
                    <w:rFonts w:ascii="Cambria Math" w:eastAsia="MS Mincho" w:hAnsi="Times New Roman" w:cs="Times New Roman"/>
                    <w:color w:val="000000"/>
                    <w:lang w:eastAsia="ja-JP"/>
                  </w:rPr>
                  <m:t>/</m:t>
                </m:r>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SB</m:t>
                    </m:r>
                  </m:e>
                  <m:sub>
                    <m:r>
                      <w:rPr>
                        <w:rFonts w:ascii="Cambria Math" w:eastAsia="MS Mincho" w:hAnsi="Times New Roman" w:cs="Times New Roman"/>
                        <w:color w:val="000000"/>
                        <w:lang w:eastAsia="ja-JP"/>
                      </w:rPr>
                      <m:t>0</m:t>
                    </m:r>
                  </m:sub>
                </m:sSub>
              </m:oMath>
            </m:oMathPara>
          </w:p>
        </w:tc>
        <w:tc>
          <w:tcPr>
            <w:tcW w:w="1678" w:type="dxa"/>
          </w:tcPr>
          <w:p w:rsidR="009A2C02" w:rsidRPr="00A766C5" w:rsidRDefault="009A2C02" w:rsidP="00A766C5">
            <w:pPr>
              <w:snapToGrid w:val="0"/>
              <w:spacing w:after="0" w:line="240" w:lineRule="auto"/>
              <w:ind w:right="241"/>
              <w:jc w:val="right"/>
              <w:rPr>
                <w:rFonts w:ascii="Times New Roman" w:hAnsi="Times New Roman" w:cs="Times New Roman"/>
                <w:color w:val="000000"/>
              </w:rPr>
            </w:pPr>
            <w:r w:rsidRPr="00A766C5">
              <w:rPr>
                <w:rFonts w:ascii="Times New Roman" w:hAnsi="Times New Roman" w:cs="Times New Roman"/>
                <w:color w:val="000000"/>
              </w:rPr>
              <w:t>0.23</w:t>
            </w:r>
          </w:p>
        </w:tc>
        <w:tc>
          <w:tcPr>
            <w:tcW w:w="1262" w:type="dxa"/>
            <w:tcMar>
              <w:top w:w="0" w:type="dxa"/>
              <w:left w:w="108" w:type="dxa"/>
              <w:bottom w:w="0" w:type="dxa"/>
              <w:right w:w="108" w:type="dxa"/>
            </w:tcMar>
            <w:hideMark/>
          </w:tcPr>
          <w:p w:rsidR="009A2C02" w:rsidRPr="00A766C5" w:rsidRDefault="009A2C02" w:rsidP="00A766C5">
            <w:pPr>
              <w:snapToGrid w:val="0"/>
              <w:spacing w:after="0" w:line="240" w:lineRule="auto"/>
              <w:ind w:right="241"/>
              <w:jc w:val="right"/>
              <w:rPr>
                <w:rFonts w:ascii="Times New Roman" w:hAnsi="Times New Roman" w:cs="Times New Roman"/>
                <w:color w:val="000000"/>
              </w:rPr>
            </w:pPr>
            <w:r w:rsidRPr="00A766C5">
              <w:rPr>
                <w:rFonts w:ascii="Times New Roman" w:hAnsi="Times New Roman" w:cs="Times New Roman"/>
                <w:color w:val="000000"/>
              </w:rPr>
              <w:t>0.26</w:t>
            </w:r>
          </w:p>
        </w:tc>
        <w:tc>
          <w:tcPr>
            <w:tcW w:w="0" w:type="auto"/>
            <w:tcMar>
              <w:top w:w="0" w:type="dxa"/>
              <w:left w:w="108" w:type="dxa"/>
              <w:bottom w:w="0" w:type="dxa"/>
              <w:right w:w="108" w:type="dxa"/>
            </w:tcMar>
            <w:hideMark/>
          </w:tcPr>
          <w:p w:rsidR="009A2C02" w:rsidRPr="00A766C5" w:rsidRDefault="009A2C02" w:rsidP="00A766C5">
            <w:pPr>
              <w:snapToGrid w:val="0"/>
              <w:spacing w:after="0" w:line="240" w:lineRule="auto"/>
              <w:ind w:right="248"/>
              <w:jc w:val="right"/>
              <w:rPr>
                <w:rFonts w:ascii="Times New Roman" w:hAnsi="Times New Roman" w:cs="Times New Roman"/>
                <w:color w:val="000000"/>
              </w:rPr>
            </w:pPr>
            <w:r w:rsidRPr="00A766C5">
              <w:rPr>
                <w:rFonts w:ascii="Times New Roman" w:hAnsi="Times New Roman" w:cs="Times New Roman"/>
                <w:color w:val="000000"/>
              </w:rPr>
              <w:t>0.26</w:t>
            </w:r>
          </w:p>
        </w:tc>
        <w:tc>
          <w:tcPr>
            <w:tcW w:w="0" w:type="auto"/>
            <w:tcMar>
              <w:top w:w="0" w:type="dxa"/>
              <w:left w:w="108" w:type="dxa"/>
              <w:bottom w:w="0" w:type="dxa"/>
              <w:right w:w="108" w:type="dxa"/>
            </w:tcMar>
            <w:hideMark/>
          </w:tcPr>
          <w:p w:rsidR="009A2C02" w:rsidRPr="00A766C5" w:rsidRDefault="009A2C02" w:rsidP="00A766C5">
            <w:pPr>
              <w:snapToGrid w:val="0"/>
              <w:spacing w:after="0" w:line="240" w:lineRule="auto"/>
              <w:ind w:right="252"/>
              <w:jc w:val="right"/>
              <w:rPr>
                <w:rFonts w:ascii="Times New Roman" w:hAnsi="Times New Roman" w:cs="Times New Roman"/>
                <w:color w:val="000000"/>
              </w:rPr>
            </w:pPr>
            <w:r w:rsidRPr="00A766C5">
              <w:rPr>
                <w:rFonts w:ascii="Times New Roman" w:hAnsi="Times New Roman" w:cs="Times New Roman"/>
                <w:color w:val="000000"/>
              </w:rPr>
              <w:t>0.24</w:t>
            </w:r>
          </w:p>
        </w:tc>
      </w:tr>
      <w:tr w:rsidR="009A2C02" w:rsidRPr="00A766C5" w:rsidTr="00562FF3">
        <w:trPr>
          <w:jc w:val="center"/>
        </w:trPr>
        <w:tc>
          <w:tcPr>
            <w:tcW w:w="0" w:type="auto"/>
            <w:shd w:val="clear" w:color="auto" w:fill="EEECE1" w:themeFill="background2"/>
            <w:tcMar>
              <w:top w:w="0" w:type="dxa"/>
              <w:left w:w="108" w:type="dxa"/>
              <w:bottom w:w="0" w:type="dxa"/>
              <w:right w:w="108" w:type="dxa"/>
            </w:tcMar>
            <w:hideMark/>
          </w:tcPr>
          <w:p w:rsidR="009A2C02" w:rsidRPr="00A766C5" w:rsidRDefault="00727A63" w:rsidP="00A766C5">
            <w:pPr>
              <w:snapToGrid w:val="0"/>
              <w:spacing w:after="0" w:line="240" w:lineRule="auto"/>
              <w:rPr>
                <w:rFonts w:ascii="Times New Roman" w:hAnsi="Times New Roman" w:cs="Times New Roman"/>
                <w:i/>
                <w:iCs/>
                <w:color w:val="000000"/>
              </w:rPr>
            </w:pPr>
            <m:oMathPara>
              <m:oMath>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SB</m:t>
                    </m:r>
                  </m:e>
                  <m:sub>
                    <m:r>
                      <w:rPr>
                        <w:rFonts w:ascii="Cambria Math" w:eastAsia="MS Mincho" w:hAnsi="Cambria Math" w:cs="Times New Roman"/>
                        <w:color w:val="000000"/>
                        <w:lang w:eastAsia="ja-JP"/>
                      </w:rPr>
                      <m:t>current</m:t>
                    </m:r>
                  </m:sub>
                </m:sSub>
                <m:r>
                  <w:rPr>
                    <w:rFonts w:ascii="Cambria Math" w:eastAsia="MS Mincho" w:hAnsi="Times New Roman" w:cs="Times New Roman"/>
                    <w:color w:val="000000"/>
                    <w:lang w:eastAsia="ja-JP"/>
                  </w:rPr>
                  <m:t>/</m:t>
                </m:r>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SB</m:t>
                    </m:r>
                  </m:e>
                  <m:sub>
                    <m:r>
                      <w:rPr>
                        <w:rFonts w:ascii="Cambria Math" w:eastAsia="MS Mincho" w:hAnsi="Times New Roman" w:cs="Times New Roman"/>
                        <w:color w:val="000000"/>
                        <w:lang w:eastAsia="ja-JP"/>
                      </w:rPr>
                      <m:t>0</m:t>
                    </m:r>
                  </m:sub>
                </m:sSub>
              </m:oMath>
            </m:oMathPara>
          </w:p>
        </w:tc>
        <w:tc>
          <w:tcPr>
            <w:tcW w:w="1678" w:type="dxa"/>
            <w:shd w:val="clear" w:color="auto" w:fill="EEECE1" w:themeFill="background2"/>
          </w:tcPr>
          <w:p w:rsidR="009A2C02" w:rsidRPr="00A766C5" w:rsidRDefault="009A2C02" w:rsidP="00A766C5">
            <w:pPr>
              <w:snapToGrid w:val="0"/>
              <w:spacing w:after="0" w:line="240" w:lineRule="auto"/>
              <w:ind w:right="241"/>
              <w:jc w:val="right"/>
              <w:rPr>
                <w:rFonts w:ascii="Times New Roman" w:hAnsi="Times New Roman" w:cs="Times New Roman"/>
                <w:color w:val="000000"/>
              </w:rPr>
            </w:pPr>
            <w:r w:rsidRPr="00A766C5">
              <w:rPr>
                <w:rFonts w:ascii="Times New Roman" w:hAnsi="Times New Roman" w:cs="Times New Roman"/>
                <w:color w:val="000000"/>
              </w:rPr>
              <w:t>0.59</w:t>
            </w:r>
          </w:p>
        </w:tc>
        <w:tc>
          <w:tcPr>
            <w:tcW w:w="1262" w:type="dxa"/>
            <w:shd w:val="clear" w:color="auto" w:fill="EEECE1" w:themeFill="background2"/>
            <w:tcMar>
              <w:top w:w="0" w:type="dxa"/>
              <w:left w:w="108" w:type="dxa"/>
              <w:bottom w:w="0" w:type="dxa"/>
              <w:right w:w="108" w:type="dxa"/>
            </w:tcMar>
            <w:hideMark/>
          </w:tcPr>
          <w:p w:rsidR="009A2C02" w:rsidRPr="00A766C5" w:rsidRDefault="009A2C02" w:rsidP="00A766C5">
            <w:pPr>
              <w:snapToGrid w:val="0"/>
              <w:spacing w:after="0" w:line="240" w:lineRule="auto"/>
              <w:ind w:right="241"/>
              <w:jc w:val="right"/>
              <w:rPr>
                <w:rFonts w:ascii="Times New Roman" w:hAnsi="Times New Roman" w:cs="Times New Roman"/>
                <w:color w:val="000000"/>
              </w:rPr>
            </w:pPr>
            <w:r w:rsidRPr="00A766C5">
              <w:rPr>
                <w:rFonts w:ascii="Times New Roman" w:hAnsi="Times New Roman" w:cs="Times New Roman"/>
                <w:color w:val="000000"/>
              </w:rPr>
              <w:t>0.59</w:t>
            </w:r>
          </w:p>
        </w:tc>
        <w:tc>
          <w:tcPr>
            <w:tcW w:w="0" w:type="auto"/>
            <w:shd w:val="clear" w:color="auto" w:fill="EEECE1" w:themeFill="background2"/>
            <w:tcMar>
              <w:top w:w="0" w:type="dxa"/>
              <w:left w:w="108" w:type="dxa"/>
              <w:bottom w:w="0" w:type="dxa"/>
              <w:right w:w="108" w:type="dxa"/>
            </w:tcMar>
            <w:hideMark/>
          </w:tcPr>
          <w:p w:rsidR="009A2C02" w:rsidRPr="00A766C5" w:rsidRDefault="009A2C02" w:rsidP="00A766C5">
            <w:pPr>
              <w:snapToGrid w:val="0"/>
              <w:spacing w:after="0" w:line="240" w:lineRule="auto"/>
              <w:ind w:right="248"/>
              <w:jc w:val="right"/>
              <w:rPr>
                <w:rFonts w:ascii="Times New Roman" w:hAnsi="Times New Roman" w:cs="Times New Roman"/>
                <w:color w:val="000000"/>
              </w:rPr>
            </w:pPr>
            <w:r w:rsidRPr="00A766C5">
              <w:rPr>
                <w:rFonts w:ascii="Times New Roman" w:hAnsi="Times New Roman" w:cs="Times New Roman"/>
                <w:color w:val="000000"/>
              </w:rPr>
              <w:t>0.59</w:t>
            </w:r>
          </w:p>
        </w:tc>
        <w:tc>
          <w:tcPr>
            <w:tcW w:w="0" w:type="auto"/>
            <w:shd w:val="clear" w:color="auto" w:fill="EEECE1" w:themeFill="background2"/>
            <w:tcMar>
              <w:top w:w="0" w:type="dxa"/>
              <w:left w:w="108" w:type="dxa"/>
              <w:bottom w:w="0" w:type="dxa"/>
              <w:right w:w="108" w:type="dxa"/>
            </w:tcMar>
            <w:hideMark/>
          </w:tcPr>
          <w:p w:rsidR="009A2C02" w:rsidRPr="00A766C5" w:rsidRDefault="009A2C02" w:rsidP="00A766C5">
            <w:pPr>
              <w:snapToGrid w:val="0"/>
              <w:spacing w:after="0" w:line="240" w:lineRule="auto"/>
              <w:ind w:right="252"/>
              <w:jc w:val="right"/>
              <w:rPr>
                <w:rFonts w:ascii="Times New Roman" w:hAnsi="Times New Roman" w:cs="Times New Roman"/>
                <w:color w:val="000000"/>
              </w:rPr>
            </w:pPr>
            <w:r w:rsidRPr="00A766C5">
              <w:rPr>
                <w:rFonts w:ascii="Times New Roman" w:hAnsi="Times New Roman" w:cs="Times New Roman"/>
                <w:color w:val="000000"/>
              </w:rPr>
              <w:t>0.60</w:t>
            </w:r>
          </w:p>
        </w:tc>
      </w:tr>
      <w:tr w:rsidR="009A2C02" w:rsidRPr="00A766C5" w:rsidTr="00562FF3">
        <w:trPr>
          <w:jc w:val="center"/>
        </w:trPr>
        <w:tc>
          <w:tcPr>
            <w:tcW w:w="0" w:type="auto"/>
            <w:shd w:val="clear" w:color="auto" w:fill="EEECE1" w:themeFill="background2"/>
            <w:tcMar>
              <w:top w:w="0" w:type="dxa"/>
              <w:left w:w="108" w:type="dxa"/>
              <w:bottom w:w="0" w:type="dxa"/>
              <w:right w:w="108" w:type="dxa"/>
            </w:tcMar>
            <w:hideMark/>
          </w:tcPr>
          <w:p w:rsidR="009A2C02" w:rsidRPr="00A766C5" w:rsidRDefault="00727A63" w:rsidP="00A766C5">
            <w:pPr>
              <w:snapToGrid w:val="0"/>
              <w:spacing w:after="0" w:line="240" w:lineRule="auto"/>
              <w:rPr>
                <w:rFonts w:ascii="Times New Roman" w:hAnsi="Times New Roman" w:cs="Times New Roman"/>
                <w:i/>
                <w:iCs/>
                <w:color w:val="000000"/>
              </w:rPr>
            </w:pPr>
            <m:oMathPara>
              <m:oMath>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SB</m:t>
                    </m:r>
                  </m:e>
                  <m:sub>
                    <m:r>
                      <w:rPr>
                        <w:rFonts w:ascii="Cambria Math" w:eastAsia="MS Mincho" w:hAnsi="Cambria Math" w:cs="Times New Roman"/>
                        <w:color w:val="000000"/>
                        <w:lang w:eastAsia="ja-JP"/>
                      </w:rPr>
                      <m:t>latest</m:t>
                    </m:r>
                  </m:sub>
                </m:sSub>
                <m:r>
                  <w:rPr>
                    <w:rFonts w:ascii="Cambria Math" w:eastAsia="MS Mincho" w:hAnsi="Times New Roman" w:cs="Times New Roman"/>
                    <w:color w:val="000000"/>
                    <w:lang w:eastAsia="ja-JP"/>
                  </w:rPr>
                  <m:t>/</m:t>
                </m:r>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SB</m:t>
                    </m:r>
                  </m:e>
                  <m:sub>
                    <m:r>
                      <w:rPr>
                        <w:rFonts w:ascii="Cambria Math" w:eastAsia="MS Mincho" w:hAnsi="Times New Roman" w:cs="Times New Roman"/>
                        <w:color w:val="000000"/>
                        <w:lang w:eastAsia="ja-JP"/>
                      </w:rPr>
                      <m:t>0</m:t>
                    </m:r>
                  </m:sub>
                </m:sSub>
              </m:oMath>
            </m:oMathPara>
          </w:p>
        </w:tc>
        <w:tc>
          <w:tcPr>
            <w:tcW w:w="1678" w:type="dxa"/>
            <w:shd w:val="clear" w:color="auto" w:fill="EEECE1" w:themeFill="background2"/>
          </w:tcPr>
          <w:p w:rsidR="009A2C02" w:rsidRPr="00A766C5" w:rsidRDefault="009A2C02" w:rsidP="00A766C5">
            <w:pPr>
              <w:snapToGrid w:val="0"/>
              <w:spacing w:after="0" w:line="240" w:lineRule="auto"/>
              <w:ind w:right="241"/>
              <w:jc w:val="right"/>
              <w:rPr>
                <w:rFonts w:ascii="Times New Roman" w:hAnsi="Times New Roman" w:cs="Times New Roman"/>
                <w:color w:val="000000"/>
              </w:rPr>
            </w:pPr>
            <w:r w:rsidRPr="00A766C5">
              <w:rPr>
                <w:rFonts w:ascii="Times New Roman" w:hAnsi="Times New Roman" w:cs="Times New Roman"/>
                <w:color w:val="000000"/>
              </w:rPr>
              <w:t>0.56</w:t>
            </w:r>
          </w:p>
        </w:tc>
        <w:tc>
          <w:tcPr>
            <w:tcW w:w="1262" w:type="dxa"/>
            <w:shd w:val="clear" w:color="auto" w:fill="EEECE1" w:themeFill="background2"/>
            <w:tcMar>
              <w:top w:w="0" w:type="dxa"/>
              <w:left w:w="108" w:type="dxa"/>
              <w:bottom w:w="0" w:type="dxa"/>
              <w:right w:w="108" w:type="dxa"/>
            </w:tcMar>
            <w:hideMark/>
          </w:tcPr>
          <w:p w:rsidR="009A2C02" w:rsidRPr="00A766C5" w:rsidRDefault="009A2C02" w:rsidP="00A766C5">
            <w:pPr>
              <w:snapToGrid w:val="0"/>
              <w:spacing w:after="0" w:line="240" w:lineRule="auto"/>
              <w:ind w:right="241"/>
              <w:jc w:val="right"/>
              <w:rPr>
                <w:rFonts w:ascii="Times New Roman" w:hAnsi="Times New Roman" w:cs="Times New Roman"/>
                <w:color w:val="000000"/>
              </w:rPr>
            </w:pPr>
            <w:r w:rsidRPr="00A766C5">
              <w:rPr>
                <w:rFonts w:ascii="Times New Roman" w:hAnsi="Times New Roman" w:cs="Times New Roman"/>
                <w:color w:val="000000"/>
              </w:rPr>
              <w:t>0.47</w:t>
            </w:r>
          </w:p>
        </w:tc>
        <w:tc>
          <w:tcPr>
            <w:tcW w:w="0" w:type="auto"/>
            <w:shd w:val="clear" w:color="auto" w:fill="EEECE1" w:themeFill="background2"/>
            <w:tcMar>
              <w:top w:w="0" w:type="dxa"/>
              <w:left w:w="108" w:type="dxa"/>
              <w:bottom w:w="0" w:type="dxa"/>
              <w:right w:w="108" w:type="dxa"/>
            </w:tcMar>
            <w:hideMark/>
          </w:tcPr>
          <w:p w:rsidR="009A2C02" w:rsidRPr="00A766C5" w:rsidRDefault="009A2C02" w:rsidP="00A766C5">
            <w:pPr>
              <w:snapToGrid w:val="0"/>
              <w:spacing w:after="0" w:line="240" w:lineRule="auto"/>
              <w:ind w:right="248"/>
              <w:jc w:val="right"/>
              <w:rPr>
                <w:rFonts w:ascii="Times New Roman" w:hAnsi="Times New Roman" w:cs="Times New Roman"/>
                <w:color w:val="000000"/>
              </w:rPr>
            </w:pPr>
          </w:p>
        </w:tc>
        <w:tc>
          <w:tcPr>
            <w:tcW w:w="0" w:type="auto"/>
            <w:shd w:val="clear" w:color="auto" w:fill="EEECE1" w:themeFill="background2"/>
            <w:tcMar>
              <w:top w:w="0" w:type="dxa"/>
              <w:left w:w="108" w:type="dxa"/>
              <w:bottom w:w="0" w:type="dxa"/>
              <w:right w:w="108" w:type="dxa"/>
            </w:tcMar>
            <w:hideMark/>
          </w:tcPr>
          <w:p w:rsidR="009A2C02" w:rsidRPr="00A766C5" w:rsidRDefault="009A2C02" w:rsidP="00A766C5">
            <w:pPr>
              <w:snapToGrid w:val="0"/>
              <w:spacing w:after="0" w:line="240" w:lineRule="auto"/>
              <w:ind w:right="252"/>
              <w:jc w:val="right"/>
              <w:rPr>
                <w:rFonts w:ascii="Times New Roman" w:hAnsi="Times New Roman" w:cs="Times New Roman"/>
                <w:color w:val="000000"/>
              </w:rPr>
            </w:pPr>
          </w:p>
        </w:tc>
      </w:tr>
      <w:tr w:rsidR="009A2C02" w:rsidRPr="00A766C5" w:rsidTr="00562FF3">
        <w:trPr>
          <w:jc w:val="center"/>
        </w:trPr>
        <w:tc>
          <w:tcPr>
            <w:tcW w:w="0" w:type="auto"/>
            <w:shd w:val="clear" w:color="auto" w:fill="EEECE1" w:themeFill="background2"/>
            <w:tcMar>
              <w:top w:w="0" w:type="dxa"/>
              <w:left w:w="108" w:type="dxa"/>
              <w:bottom w:w="0" w:type="dxa"/>
              <w:right w:w="108" w:type="dxa"/>
            </w:tcMar>
            <w:hideMark/>
          </w:tcPr>
          <w:p w:rsidR="009A2C02" w:rsidRPr="00A766C5" w:rsidRDefault="00727A63" w:rsidP="00A766C5">
            <w:pPr>
              <w:snapToGrid w:val="0"/>
              <w:spacing w:after="0" w:line="240" w:lineRule="auto"/>
              <w:rPr>
                <w:rFonts w:ascii="Times New Roman" w:hAnsi="Times New Roman" w:cs="Times New Roman"/>
                <w:i/>
                <w:iCs/>
                <w:color w:val="000000"/>
              </w:rPr>
            </w:pPr>
            <m:oMathPara>
              <m:oMath>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SB</m:t>
                    </m:r>
                  </m:e>
                  <m:sub>
                    <m:r>
                      <w:rPr>
                        <w:rFonts w:ascii="Cambria Math" w:eastAsia="MS Mincho" w:hAnsi="Cambria Math" w:cs="Times New Roman"/>
                        <w:color w:val="000000"/>
                        <w:lang w:eastAsia="ja-JP"/>
                      </w:rPr>
                      <m:t>current</m:t>
                    </m:r>
                  </m:sub>
                </m:sSub>
                <m:r>
                  <w:rPr>
                    <w:rFonts w:ascii="Cambria Math" w:eastAsia="MS Mincho" w:hAnsi="Times New Roman" w:cs="Times New Roman"/>
                    <w:color w:val="000000"/>
                    <w:lang w:eastAsia="ja-JP"/>
                  </w:rPr>
                  <m:t>/</m:t>
                </m:r>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SB</m:t>
                    </m:r>
                  </m:e>
                  <m:sub>
                    <m:r>
                      <w:rPr>
                        <w:rFonts w:ascii="Cambria Math" w:eastAsia="MS Mincho" w:hAnsi="Cambria Math" w:cs="Times New Roman"/>
                        <w:color w:val="000000"/>
                        <w:lang w:eastAsia="ja-JP"/>
                      </w:rPr>
                      <m:t>MSY</m:t>
                    </m:r>
                  </m:sub>
                </m:sSub>
              </m:oMath>
            </m:oMathPara>
          </w:p>
        </w:tc>
        <w:tc>
          <w:tcPr>
            <w:tcW w:w="1678" w:type="dxa"/>
            <w:shd w:val="clear" w:color="auto" w:fill="EEECE1" w:themeFill="background2"/>
          </w:tcPr>
          <w:p w:rsidR="009A2C02" w:rsidRPr="00A766C5" w:rsidRDefault="009A2C02" w:rsidP="00A766C5">
            <w:pPr>
              <w:snapToGrid w:val="0"/>
              <w:spacing w:after="0" w:line="240" w:lineRule="auto"/>
              <w:ind w:right="241"/>
              <w:jc w:val="right"/>
              <w:rPr>
                <w:rFonts w:ascii="Times New Roman" w:hAnsi="Times New Roman" w:cs="Times New Roman"/>
                <w:color w:val="000000"/>
              </w:rPr>
            </w:pPr>
            <w:r w:rsidRPr="00A766C5">
              <w:rPr>
                <w:rFonts w:ascii="Times New Roman" w:hAnsi="Times New Roman" w:cs="Times New Roman"/>
                <w:color w:val="000000"/>
              </w:rPr>
              <w:t>2.56</w:t>
            </w:r>
          </w:p>
        </w:tc>
        <w:tc>
          <w:tcPr>
            <w:tcW w:w="1262" w:type="dxa"/>
            <w:shd w:val="clear" w:color="auto" w:fill="EEECE1" w:themeFill="background2"/>
            <w:tcMar>
              <w:top w:w="0" w:type="dxa"/>
              <w:left w:w="108" w:type="dxa"/>
              <w:bottom w:w="0" w:type="dxa"/>
              <w:right w:w="108" w:type="dxa"/>
            </w:tcMar>
            <w:hideMark/>
          </w:tcPr>
          <w:p w:rsidR="009A2C02" w:rsidRPr="00A766C5" w:rsidRDefault="009A2C02" w:rsidP="00A766C5">
            <w:pPr>
              <w:snapToGrid w:val="0"/>
              <w:spacing w:after="0" w:line="240" w:lineRule="auto"/>
              <w:ind w:right="241"/>
              <w:jc w:val="right"/>
              <w:rPr>
                <w:rFonts w:ascii="Times New Roman" w:hAnsi="Times New Roman" w:cs="Times New Roman"/>
                <w:color w:val="000000"/>
              </w:rPr>
            </w:pPr>
            <w:r w:rsidRPr="00A766C5">
              <w:rPr>
                <w:rFonts w:ascii="Times New Roman" w:hAnsi="Times New Roman" w:cs="Times New Roman"/>
                <w:color w:val="000000"/>
              </w:rPr>
              <w:t>2.25</w:t>
            </w:r>
          </w:p>
        </w:tc>
        <w:tc>
          <w:tcPr>
            <w:tcW w:w="0" w:type="auto"/>
            <w:shd w:val="clear" w:color="auto" w:fill="EEECE1" w:themeFill="background2"/>
            <w:tcMar>
              <w:top w:w="0" w:type="dxa"/>
              <w:left w:w="108" w:type="dxa"/>
              <w:bottom w:w="0" w:type="dxa"/>
              <w:right w:w="108" w:type="dxa"/>
            </w:tcMar>
            <w:hideMark/>
          </w:tcPr>
          <w:p w:rsidR="009A2C02" w:rsidRPr="00A766C5" w:rsidRDefault="009A2C02" w:rsidP="00A766C5">
            <w:pPr>
              <w:snapToGrid w:val="0"/>
              <w:spacing w:after="0" w:line="240" w:lineRule="auto"/>
              <w:ind w:right="248"/>
              <w:jc w:val="right"/>
              <w:rPr>
                <w:rFonts w:ascii="Times New Roman" w:hAnsi="Times New Roman" w:cs="Times New Roman"/>
                <w:color w:val="000000"/>
              </w:rPr>
            </w:pPr>
            <w:r w:rsidRPr="00A766C5">
              <w:rPr>
                <w:rFonts w:ascii="Times New Roman" w:hAnsi="Times New Roman" w:cs="Times New Roman"/>
                <w:color w:val="000000"/>
              </w:rPr>
              <w:t>2.28</w:t>
            </w:r>
          </w:p>
        </w:tc>
        <w:tc>
          <w:tcPr>
            <w:tcW w:w="0" w:type="auto"/>
            <w:shd w:val="clear" w:color="auto" w:fill="EEECE1" w:themeFill="background2"/>
            <w:tcMar>
              <w:top w:w="0" w:type="dxa"/>
              <w:left w:w="108" w:type="dxa"/>
              <w:bottom w:w="0" w:type="dxa"/>
              <w:right w:w="108" w:type="dxa"/>
            </w:tcMar>
            <w:hideMark/>
          </w:tcPr>
          <w:p w:rsidR="009A2C02" w:rsidRPr="00A766C5" w:rsidRDefault="009A2C02" w:rsidP="00A766C5">
            <w:pPr>
              <w:snapToGrid w:val="0"/>
              <w:spacing w:after="0" w:line="240" w:lineRule="auto"/>
              <w:ind w:right="252"/>
              <w:jc w:val="right"/>
              <w:rPr>
                <w:rFonts w:ascii="Times New Roman" w:hAnsi="Times New Roman" w:cs="Times New Roman"/>
                <w:color w:val="000000"/>
              </w:rPr>
            </w:pPr>
            <w:r w:rsidRPr="00A766C5">
              <w:rPr>
                <w:rFonts w:ascii="Times New Roman" w:hAnsi="Times New Roman" w:cs="Times New Roman"/>
                <w:color w:val="000000"/>
              </w:rPr>
              <w:t>2.44</w:t>
            </w:r>
          </w:p>
        </w:tc>
      </w:tr>
      <w:tr w:rsidR="009A2C02" w:rsidRPr="00A766C5" w:rsidTr="00562FF3">
        <w:trPr>
          <w:jc w:val="center"/>
        </w:trPr>
        <w:tc>
          <w:tcPr>
            <w:tcW w:w="0" w:type="auto"/>
            <w:shd w:val="clear" w:color="auto" w:fill="EEECE1" w:themeFill="background2"/>
            <w:tcMar>
              <w:top w:w="0" w:type="dxa"/>
              <w:left w:w="108" w:type="dxa"/>
              <w:bottom w:w="0" w:type="dxa"/>
              <w:right w:w="108" w:type="dxa"/>
            </w:tcMar>
            <w:hideMark/>
          </w:tcPr>
          <w:p w:rsidR="009A2C02" w:rsidRPr="00A766C5" w:rsidRDefault="00727A63" w:rsidP="00A766C5">
            <w:pPr>
              <w:snapToGrid w:val="0"/>
              <w:spacing w:after="0" w:line="240" w:lineRule="auto"/>
              <w:rPr>
                <w:rFonts w:ascii="Times New Roman" w:hAnsi="Times New Roman" w:cs="Times New Roman"/>
                <w:i/>
                <w:iCs/>
                <w:color w:val="000000"/>
              </w:rPr>
            </w:pPr>
            <m:oMathPara>
              <m:oMath>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SB</m:t>
                    </m:r>
                  </m:e>
                  <m:sub>
                    <m:r>
                      <w:rPr>
                        <w:rFonts w:ascii="Cambria Math" w:eastAsia="MS Mincho" w:hAnsi="Cambria Math" w:cs="Times New Roman"/>
                        <w:color w:val="000000"/>
                        <w:lang w:eastAsia="ja-JP"/>
                      </w:rPr>
                      <m:t>latest</m:t>
                    </m:r>
                  </m:sub>
                </m:sSub>
                <m:r>
                  <w:rPr>
                    <w:rFonts w:ascii="Cambria Math" w:eastAsia="MS Mincho" w:hAnsi="Times New Roman" w:cs="Times New Roman"/>
                    <w:color w:val="000000"/>
                    <w:lang w:eastAsia="ja-JP"/>
                  </w:rPr>
                  <m:t>/</m:t>
                </m:r>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SB</m:t>
                    </m:r>
                  </m:e>
                  <m:sub>
                    <m:r>
                      <w:rPr>
                        <w:rFonts w:ascii="Cambria Math" w:eastAsia="MS Mincho" w:hAnsi="Cambria Math" w:cs="Times New Roman"/>
                        <w:color w:val="000000"/>
                        <w:lang w:eastAsia="ja-JP"/>
                      </w:rPr>
                      <m:t>MSY</m:t>
                    </m:r>
                  </m:sub>
                </m:sSub>
              </m:oMath>
            </m:oMathPara>
          </w:p>
        </w:tc>
        <w:tc>
          <w:tcPr>
            <w:tcW w:w="1678" w:type="dxa"/>
            <w:tcBorders>
              <w:bottom w:val="single" w:sz="4" w:space="0" w:color="auto"/>
            </w:tcBorders>
            <w:shd w:val="clear" w:color="auto" w:fill="EEECE1" w:themeFill="background2"/>
          </w:tcPr>
          <w:p w:rsidR="009A2C02" w:rsidRPr="00A766C5" w:rsidRDefault="009A2C02" w:rsidP="00A766C5">
            <w:pPr>
              <w:snapToGrid w:val="0"/>
              <w:spacing w:after="0" w:line="240" w:lineRule="auto"/>
              <w:ind w:right="241"/>
              <w:jc w:val="right"/>
              <w:rPr>
                <w:rFonts w:ascii="Times New Roman" w:hAnsi="Times New Roman" w:cs="Times New Roman"/>
                <w:color w:val="000000"/>
              </w:rPr>
            </w:pPr>
            <w:r w:rsidRPr="00A766C5">
              <w:rPr>
                <w:rFonts w:ascii="Times New Roman" w:hAnsi="Times New Roman" w:cs="Times New Roman"/>
                <w:color w:val="000000"/>
              </w:rPr>
              <w:t>2.38</w:t>
            </w:r>
          </w:p>
        </w:tc>
        <w:tc>
          <w:tcPr>
            <w:tcW w:w="1262" w:type="dxa"/>
            <w:tcBorders>
              <w:bottom w:val="single" w:sz="4" w:space="0" w:color="auto"/>
            </w:tcBorders>
            <w:shd w:val="clear" w:color="auto" w:fill="EEECE1" w:themeFill="background2"/>
            <w:tcMar>
              <w:top w:w="0" w:type="dxa"/>
              <w:left w:w="108" w:type="dxa"/>
              <w:bottom w:w="0" w:type="dxa"/>
              <w:right w:w="108" w:type="dxa"/>
            </w:tcMar>
            <w:hideMark/>
          </w:tcPr>
          <w:p w:rsidR="009A2C02" w:rsidRPr="00A766C5" w:rsidRDefault="009A2C02" w:rsidP="00A766C5">
            <w:pPr>
              <w:snapToGrid w:val="0"/>
              <w:spacing w:after="0" w:line="240" w:lineRule="auto"/>
              <w:ind w:right="241"/>
              <w:jc w:val="right"/>
              <w:rPr>
                <w:rFonts w:ascii="Times New Roman" w:hAnsi="Times New Roman" w:cs="Times New Roman"/>
                <w:color w:val="000000"/>
              </w:rPr>
            </w:pPr>
            <w:r w:rsidRPr="00A766C5">
              <w:rPr>
                <w:rFonts w:ascii="Times New Roman" w:hAnsi="Times New Roman" w:cs="Times New Roman"/>
                <w:color w:val="000000"/>
              </w:rPr>
              <w:t>1.82</w:t>
            </w:r>
          </w:p>
        </w:tc>
        <w:tc>
          <w:tcPr>
            <w:tcW w:w="0" w:type="auto"/>
            <w:tcBorders>
              <w:bottom w:val="single" w:sz="4" w:space="0" w:color="auto"/>
            </w:tcBorders>
            <w:shd w:val="clear" w:color="auto" w:fill="EEECE1" w:themeFill="background2"/>
            <w:tcMar>
              <w:top w:w="0" w:type="dxa"/>
              <w:left w:w="108" w:type="dxa"/>
              <w:bottom w:w="0" w:type="dxa"/>
              <w:right w:w="108" w:type="dxa"/>
            </w:tcMar>
            <w:hideMark/>
          </w:tcPr>
          <w:p w:rsidR="009A2C02" w:rsidRPr="00A766C5" w:rsidRDefault="009A2C02" w:rsidP="00A766C5">
            <w:pPr>
              <w:snapToGrid w:val="0"/>
              <w:spacing w:after="0" w:line="240" w:lineRule="auto"/>
              <w:ind w:right="248"/>
              <w:jc w:val="right"/>
              <w:rPr>
                <w:rFonts w:ascii="Times New Roman" w:hAnsi="Times New Roman" w:cs="Times New Roman"/>
                <w:color w:val="000000"/>
              </w:rPr>
            </w:pPr>
          </w:p>
        </w:tc>
        <w:tc>
          <w:tcPr>
            <w:tcW w:w="0" w:type="auto"/>
            <w:tcBorders>
              <w:bottom w:val="single" w:sz="4" w:space="0" w:color="auto"/>
            </w:tcBorders>
            <w:shd w:val="clear" w:color="auto" w:fill="EEECE1" w:themeFill="background2"/>
            <w:tcMar>
              <w:top w:w="0" w:type="dxa"/>
              <w:left w:w="108" w:type="dxa"/>
              <w:bottom w:w="0" w:type="dxa"/>
              <w:right w:w="108" w:type="dxa"/>
            </w:tcMar>
            <w:hideMark/>
          </w:tcPr>
          <w:p w:rsidR="009A2C02" w:rsidRPr="00A766C5" w:rsidRDefault="009A2C02" w:rsidP="00A766C5">
            <w:pPr>
              <w:snapToGrid w:val="0"/>
              <w:spacing w:after="0" w:line="240" w:lineRule="auto"/>
              <w:ind w:right="252"/>
              <w:jc w:val="right"/>
              <w:rPr>
                <w:rFonts w:ascii="Times New Roman" w:hAnsi="Times New Roman" w:cs="Times New Roman"/>
                <w:color w:val="000000"/>
              </w:rPr>
            </w:pPr>
          </w:p>
        </w:tc>
      </w:tr>
      <w:tr w:rsidR="009A2C02" w:rsidRPr="00A766C5" w:rsidTr="00562FF3">
        <w:trPr>
          <w:jc w:val="center"/>
        </w:trPr>
        <w:tc>
          <w:tcPr>
            <w:tcW w:w="0" w:type="auto"/>
            <w:shd w:val="clear" w:color="auto" w:fill="EEECE1" w:themeFill="background2"/>
            <w:tcMar>
              <w:top w:w="0" w:type="dxa"/>
              <w:left w:w="108" w:type="dxa"/>
              <w:bottom w:w="0" w:type="dxa"/>
              <w:right w:w="108" w:type="dxa"/>
            </w:tcMar>
            <w:hideMark/>
          </w:tcPr>
          <w:p w:rsidR="009A2C02" w:rsidRPr="00A766C5" w:rsidRDefault="00727A63" w:rsidP="00A766C5">
            <w:pPr>
              <w:snapToGrid w:val="0"/>
              <w:spacing w:after="0" w:line="240" w:lineRule="auto"/>
              <w:rPr>
                <w:rFonts w:ascii="Times New Roman" w:hAnsi="Times New Roman" w:cs="Times New Roman"/>
                <w:i/>
                <w:iCs/>
                <w:color w:val="000000"/>
              </w:rPr>
            </w:pPr>
            <m:oMathPara>
              <m:oMath>
                <m:sSub>
                  <m:sSubPr>
                    <m:ctrlPr>
                      <w:rPr>
                        <w:rFonts w:ascii="Cambria Math" w:hAnsi="Times New Roman" w:cs="Times New Roman"/>
                        <w:i/>
                        <w:iCs/>
                        <w:color w:val="000000"/>
                      </w:rPr>
                    </m:ctrlPr>
                  </m:sSubPr>
                  <m:e>
                    <m:r>
                      <w:rPr>
                        <w:rFonts w:ascii="Cambria Math" w:hAnsi="Cambria Math" w:cs="Times New Roman"/>
                        <w:color w:val="000000"/>
                      </w:rPr>
                      <m:t>SB</m:t>
                    </m:r>
                  </m:e>
                  <m:sub>
                    <m:r>
                      <w:rPr>
                        <w:rFonts w:ascii="Cambria Math" w:hAnsi="Cambria Math" w:cs="Times New Roman"/>
                        <w:color w:val="000000"/>
                      </w:rPr>
                      <m:t>curr</m:t>
                    </m:r>
                  </m:sub>
                </m:sSub>
                <m:r>
                  <w:rPr>
                    <w:rFonts w:ascii="Cambria Math" w:hAnsi="Times New Roman" w:cs="Times New Roman"/>
                    <w:color w:val="000000"/>
                  </w:rPr>
                  <m:t>/</m:t>
                </m:r>
                <m:sSub>
                  <m:sSubPr>
                    <m:ctrlPr>
                      <w:rPr>
                        <w:rFonts w:ascii="Cambria Math" w:hAnsi="Times New Roman" w:cs="Times New Roman"/>
                        <w:i/>
                        <w:iCs/>
                        <w:color w:val="000000"/>
                      </w:rPr>
                    </m:ctrlPr>
                  </m:sSubPr>
                  <m:e>
                    <m:r>
                      <w:rPr>
                        <w:rFonts w:ascii="Cambria Math" w:hAnsi="Cambria Math" w:cs="Times New Roman"/>
                        <w:color w:val="000000"/>
                      </w:rPr>
                      <m:t>SB</m:t>
                    </m:r>
                  </m:e>
                  <m:sub>
                    <m:sSub>
                      <m:sSubPr>
                        <m:ctrlPr>
                          <w:rPr>
                            <w:rFonts w:ascii="Cambria Math" w:hAnsi="Times New Roman" w:cs="Times New Roman"/>
                            <w:i/>
                            <w:iCs/>
                            <w:color w:val="000000"/>
                          </w:rPr>
                        </m:ctrlPr>
                      </m:sSubPr>
                      <m:e>
                        <m:r>
                          <w:rPr>
                            <w:rFonts w:ascii="Cambria Math" w:hAnsi="Cambria Math" w:cs="Times New Roman"/>
                            <w:color w:val="000000"/>
                          </w:rPr>
                          <m:t>curr</m:t>
                        </m:r>
                      </m:e>
                      <m:sub>
                        <m:r>
                          <w:rPr>
                            <w:rFonts w:ascii="Cambria Math" w:hAnsi="Cambria Math" w:cs="Times New Roman"/>
                            <w:color w:val="000000"/>
                          </w:rPr>
                          <m:t>F</m:t>
                        </m:r>
                        <m:r>
                          <w:rPr>
                            <w:rFonts w:ascii="Cambria Math" w:hAnsi="Times New Roman" w:cs="Times New Roman"/>
                            <w:color w:val="000000"/>
                          </w:rPr>
                          <m:t>=0</m:t>
                        </m:r>
                      </m:sub>
                    </m:sSub>
                  </m:sub>
                </m:sSub>
              </m:oMath>
            </m:oMathPara>
          </w:p>
        </w:tc>
        <w:tc>
          <w:tcPr>
            <w:tcW w:w="1678" w:type="dxa"/>
            <w:shd w:val="clear" w:color="auto" w:fill="EEECE1" w:themeFill="background2"/>
          </w:tcPr>
          <w:p w:rsidR="009A2C02" w:rsidRPr="00A766C5" w:rsidRDefault="009A2C02" w:rsidP="00A766C5">
            <w:pPr>
              <w:autoSpaceDE w:val="0"/>
              <w:autoSpaceDN w:val="0"/>
              <w:snapToGrid w:val="0"/>
              <w:spacing w:after="0" w:line="240" w:lineRule="auto"/>
              <w:ind w:right="241"/>
              <w:jc w:val="right"/>
              <w:rPr>
                <w:rFonts w:ascii="Times New Roman" w:hAnsi="Times New Roman" w:cs="Times New Roman"/>
              </w:rPr>
            </w:pPr>
            <w:r w:rsidRPr="00A766C5">
              <w:rPr>
                <w:rFonts w:ascii="Times New Roman" w:hAnsi="Times New Roman" w:cs="Times New Roman"/>
              </w:rPr>
              <w:t>0.63</w:t>
            </w:r>
          </w:p>
        </w:tc>
        <w:tc>
          <w:tcPr>
            <w:tcW w:w="1262" w:type="dxa"/>
            <w:shd w:val="clear" w:color="auto" w:fill="EEECE1" w:themeFill="background2"/>
            <w:tcMar>
              <w:top w:w="0" w:type="dxa"/>
              <w:left w:w="108" w:type="dxa"/>
              <w:bottom w:w="0" w:type="dxa"/>
              <w:right w:w="108" w:type="dxa"/>
            </w:tcMar>
            <w:hideMark/>
          </w:tcPr>
          <w:p w:rsidR="009A2C02" w:rsidRPr="00A766C5" w:rsidRDefault="009A2C02" w:rsidP="00A766C5">
            <w:pPr>
              <w:autoSpaceDE w:val="0"/>
              <w:autoSpaceDN w:val="0"/>
              <w:snapToGrid w:val="0"/>
              <w:spacing w:after="0" w:line="240" w:lineRule="auto"/>
              <w:ind w:right="241"/>
              <w:jc w:val="right"/>
              <w:rPr>
                <w:rFonts w:ascii="Times New Roman" w:hAnsi="Times New Roman" w:cs="Times New Roman"/>
              </w:rPr>
            </w:pPr>
            <w:r w:rsidRPr="00A766C5">
              <w:rPr>
                <w:rFonts w:ascii="Times New Roman" w:hAnsi="Times New Roman" w:cs="Times New Roman"/>
              </w:rPr>
              <w:t>0.63</w:t>
            </w:r>
          </w:p>
        </w:tc>
        <w:tc>
          <w:tcPr>
            <w:tcW w:w="0" w:type="auto"/>
            <w:shd w:val="clear" w:color="auto" w:fill="EEECE1" w:themeFill="background2"/>
            <w:tcMar>
              <w:top w:w="0" w:type="dxa"/>
              <w:left w:w="108" w:type="dxa"/>
              <w:bottom w:w="0" w:type="dxa"/>
              <w:right w:w="108" w:type="dxa"/>
            </w:tcMar>
            <w:hideMark/>
          </w:tcPr>
          <w:p w:rsidR="009A2C02" w:rsidRPr="00A766C5" w:rsidRDefault="009A2C02" w:rsidP="00A766C5">
            <w:pPr>
              <w:autoSpaceDE w:val="0"/>
              <w:autoSpaceDN w:val="0"/>
              <w:snapToGrid w:val="0"/>
              <w:spacing w:after="0" w:line="240" w:lineRule="auto"/>
              <w:ind w:right="248"/>
              <w:jc w:val="right"/>
              <w:rPr>
                <w:rFonts w:ascii="Times New Roman" w:hAnsi="Times New Roman" w:cs="Times New Roman"/>
              </w:rPr>
            </w:pPr>
            <w:r w:rsidRPr="00A766C5">
              <w:rPr>
                <w:rFonts w:ascii="Times New Roman" w:hAnsi="Times New Roman" w:cs="Times New Roman"/>
              </w:rPr>
              <w:t>0.68</w:t>
            </w:r>
          </w:p>
        </w:tc>
        <w:tc>
          <w:tcPr>
            <w:tcW w:w="0" w:type="auto"/>
            <w:shd w:val="clear" w:color="auto" w:fill="EEECE1" w:themeFill="background2"/>
            <w:tcMar>
              <w:top w:w="0" w:type="dxa"/>
              <w:left w:w="108" w:type="dxa"/>
              <w:bottom w:w="0" w:type="dxa"/>
              <w:right w:w="108" w:type="dxa"/>
            </w:tcMar>
            <w:hideMark/>
          </w:tcPr>
          <w:p w:rsidR="009A2C02" w:rsidRPr="00A766C5" w:rsidRDefault="009A2C02" w:rsidP="00A766C5">
            <w:pPr>
              <w:snapToGrid w:val="0"/>
              <w:spacing w:after="0" w:line="240" w:lineRule="auto"/>
              <w:ind w:right="252"/>
              <w:jc w:val="right"/>
              <w:rPr>
                <w:rFonts w:ascii="Times New Roman" w:hAnsi="Times New Roman" w:cs="Times New Roman"/>
              </w:rPr>
            </w:pPr>
            <w:r w:rsidRPr="00A766C5">
              <w:rPr>
                <w:rFonts w:ascii="Times New Roman" w:hAnsi="Times New Roman" w:cs="Times New Roman"/>
              </w:rPr>
              <w:t>0.64</w:t>
            </w:r>
          </w:p>
        </w:tc>
      </w:tr>
      <w:tr w:rsidR="009A2C02" w:rsidRPr="00A766C5" w:rsidTr="00562FF3">
        <w:trPr>
          <w:jc w:val="center"/>
        </w:trPr>
        <w:tc>
          <w:tcPr>
            <w:tcW w:w="0" w:type="auto"/>
            <w:shd w:val="clear" w:color="auto" w:fill="EEECE1" w:themeFill="background2"/>
            <w:tcMar>
              <w:top w:w="0" w:type="dxa"/>
              <w:left w:w="108" w:type="dxa"/>
              <w:bottom w:w="0" w:type="dxa"/>
              <w:right w:w="108" w:type="dxa"/>
            </w:tcMar>
          </w:tcPr>
          <w:p w:rsidR="009A2C02" w:rsidRPr="00A766C5" w:rsidRDefault="00727A63" w:rsidP="00A766C5">
            <w:pPr>
              <w:snapToGrid w:val="0"/>
              <w:spacing w:after="0" w:line="240" w:lineRule="auto"/>
              <w:rPr>
                <w:rFonts w:ascii="Times New Roman" w:eastAsia="Times New Roman" w:hAnsi="Times New Roman" w:cs="Times New Roman"/>
                <w:iCs/>
                <w:color w:val="000000"/>
              </w:rPr>
            </w:pPr>
            <m:oMathPara>
              <m:oMath>
                <m:sSub>
                  <m:sSubPr>
                    <m:ctrlPr>
                      <w:rPr>
                        <w:rFonts w:ascii="Cambria Math" w:hAnsi="Times New Roman" w:cs="Times New Roman"/>
                        <w:i/>
                        <w:iCs/>
                        <w:color w:val="000000"/>
                      </w:rPr>
                    </m:ctrlPr>
                  </m:sSubPr>
                  <m:e>
                    <m:r>
                      <w:rPr>
                        <w:rFonts w:ascii="Cambria Math" w:hAnsi="Cambria Math" w:cs="Times New Roman"/>
                        <w:color w:val="000000"/>
                      </w:rPr>
                      <m:t>SB</m:t>
                    </m:r>
                  </m:e>
                  <m:sub>
                    <m:r>
                      <w:rPr>
                        <w:rFonts w:ascii="Cambria Math" w:hAnsi="Cambria Math" w:cs="Times New Roman"/>
                        <w:color w:val="000000"/>
                      </w:rPr>
                      <m:t>latest</m:t>
                    </m:r>
                  </m:sub>
                </m:sSub>
                <m:r>
                  <w:rPr>
                    <w:rFonts w:ascii="Cambria Math" w:hAnsi="Times New Roman" w:cs="Times New Roman"/>
                    <w:color w:val="000000"/>
                  </w:rPr>
                  <m:t>/</m:t>
                </m:r>
                <m:sSub>
                  <m:sSubPr>
                    <m:ctrlPr>
                      <w:rPr>
                        <w:rFonts w:ascii="Cambria Math" w:hAnsi="Times New Roman" w:cs="Times New Roman"/>
                        <w:i/>
                        <w:iCs/>
                        <w:color w:val="000000"/>
                      </w:rPr>
                    </m:ctrlPr>
                  </m:sSubPr>
                  <m:e>
                    <m:r>
                      <w:rPr>
                        <w:rFonts w:ascii="Cambria Math" w:hAnsi="Cambria Math" w:cs="Times New Roman"/>
                        <w:color w:val="000000"/>
                      </w:rPr>
                      <m:t>SB</m:t>
                    </m:r>
                  </m:e>
                  <m:sub>
                    <m:sSub>
                      <m:sSubPr>
                        <m:ctrlPr>
                          <w:rPr>
                            <w:rFonts w:ascii="Cambria Math" w:hAnsi="Times New Roman" w:cs="Times New Roman"/>
                            <w:i/>
                            <w:iCs/>
                            <w:color w:val="000000"/>
                          </w:rPr>
                        </m:ctrlPr>
                      </m:sSubPr>
                      <m:e>
                        <m:r>
                          <w:rPr>
                            <w:rFonts w:ascii="Cambria Math" w:hAnsi="Cambria Math" w:cs="Times New Roman"/>
                            <w:color w:val="000000"/>
                          </w:rPr>
                          <m:t>latest</m:t>
                        </m:r>
                      </m:e>
                      <m:sub>
                        <m:r>
                          <w:rPr>
                            <w:rFonts w:ascii="Cambria Math" w:hAnsi="Cambria Math" w:cs="Times New Roman"/>
                            <w:color w:val="000000"/>
                          </w:rPr>
                          <m:t>F</m:t>
                        </m:r>
                        <m:r>
                          <w:rPr>
                            <w:rFonts w:ascii="Cambria Math" w:hAnsi="Times New Roman" w:cs="Times New Roman"/>
                            <w:color w:val="000000"/>
                          </w:rPr>
                          <m:t>=0</m:t>
                        </m:r>
                      </m:sub>
                    </m:sSub>
                  </m:sub>
                </m:sSub>
              </m:oMath>
            </m:oMathPara>
          </w:p>
        </w:tc>
        <w:tc>
          <w:tcPr>
            <w:tcW w:w="1678" w:type="dxa"/>
            <w:shd w:val="clear" w:color="auto" w:fill="EEECE1" w:themeFill="background2"/>
          </w:tcPr>
          <w:p w:rsidR="009A2C02" w:rsidRPr="00A766C5" w:rsidRDefault="009A2C02" w:rsidP="00A766C5">
            <w:pPr>
              <w:autoSpaceDE w:val="0"/>
              <w:autoSpaceDN w:val="0"/>
              <w:snapToGrid w:val="0"/>
              <w:spacing w:after="0" w:line="240" w:lineRule="auto"/>
              <w:ind w:right="241"/>
              <w:jc w:val="right"/>
              <w:rPr>
                <w:rFonts w:ascii="Times New Roman" w:hAnsi="Times New Roman" w:cs="Times New Roman"/>
              </w:rPr>
            </w:pPr>
            <w:r w:rsidRPr="00A766C5">
              <w:rPr>
                <w:rFonts w:ascii="Times New Roman" w:hAnsi="Times New Roman" w:cs="Times New Roman"/>
              </w:rPr>
              <w:t>0.58</w:t>
            </w:r>
          </w:p>
        </w:tc>
        <w:tc>
          <w:tcPr>
            <w:tcW w:w="1262" w:type="dxa"/>
            <w:shd w:val="clear" w:color="auto" w:fill="EEECE1" w:themeFill="background2"/>
            <w:tcMar>
              <w:top w:w="0" w:type="dxa"/>
              <w:left w:w="108" w:type="dxa"/>
              <w:bottom w:w="0" w:type="dxa"/>
              <w:right w:w="108" w:type="dxa"/>
            </w:tcMar>
          </w:tcPr>
          <w:p w:rsidR="009A2C02" w:rsidRPr="00A766C5" w:rsidRDefault="009A2C02" w:rsidP="00A766C5">
            <w:pPr>
              <w:autoSpaceDE w:val="0"/>
              <w:autoSpaceDN w:val="0"/>
              <w:snapToGrid w:val="0"/>
              <w:spacing w:after="0" w:line="240" w:lineRule="auto"/>
              <w:ind w:right="241"/>
              <w:jc w:val="right"/>
              <w:rPr>
                <w:rFonts w:ascii="Times New Roman" w:hAnsi="Times New Roman" w:cs="Times New Roman"/>
              </w:rPr>
            </w:pPr>
            <w:r w:rsidRPr="00A766C5">
              <w:rPr>
                <w:rFonts w:ascii="Times New Roman" w:hAnsi="Times New Roman" w:cs="Times New Roman"/>
              </w:rPr>
              <w:t>0.6</w:t>
            </w:r>
          </w:p>
        </w:tc>
        <w:tc>
          <w:tcPr>
            <w:tcW w:w="0" w:type="auto"/>
            <w:shd w:val="clear" w:color="auto" w:fill="EEECE1" w:themeFill="background2"/>
            <w:tcMar>
              <w:top w:w="0" w:type="dxa"/>
              <w:left w:w="108" w:type="dxa"/>
              <w:bottom w:w="0" w:type="dxa"/>
              <w:right w:w="108" w:type="dxa"/>
            </w:tcMar>
          </w:tcPr>
          <w:p w:rsidR="009A2C02" w:rsidRPr="00A766C5" w:rsidRDefault="009A2C02" w:rsidP="00A766C5">
            <w:pPr>
              <w:autoSpaceDE w:val="0"/>
              <w:autoSpaceDN w:val="0"/>
              <w:snapToGrid w:val="0"/>
              <w:spacing w:after="0" w:line="240" w:lineRule="auto"/>
              <w:ind w:right="248"/>
              <w:jc w:val="right"/>
              <w:rPr>
                <w:rFonts w:ascii="Times New Roman" w:hAnsi="Times New Roman" w:cs="Times New Roman"/>
              </w:rPr>
            </w:pPr>
          </w:p>
        </w:tc>
        <w:tc>
          <w:tcPr>
            <w:tcW w:w="0" w:type="auto"/>
            <w:shd w:val="clear" w:color="auto" w:fill="EEECE1" w:themeFill="background2"/>
            <w:tcMar>
              <w:top w:w="0" w:type="dxa"/>
              <w:left w:w="108" w:type="dxa"/>
              <w:bottom w:w="0" w:type="dxa"/>
              <w:right w:w="108" w:type="dxa"/>
            </w:tcMar>
          </w:tcPr>
          <w:p w:rsidR="009A2C02" w:rsidRPr="00A766C5" w:rsidRDefault="009A2C02" w:rsidP="00A766C5">
            <w:pPr>
              <w:snapToGrid w:val="0"/>
              <w:spacing w:after="0" w:line="240" w:lineRule="auto"/>
              <w:ind w:right="252"/>
              <w:jc w:val="right"/>
              <w:rPr>
                <w:rFonts w:ascii="Times New Roman" w:hAnsi="Times New Roman" w:cs="Times New Roman"/>
              </w:rPr>
            </w:pPr>
          </w:p>
        </w:tc>
      </w:tr>
    </w:tbl>
    <w:p w:rsidR="009A2C02" w:rsidRPr="00A766C5" w:rsidRDefault="009A2C02" w:rsidP="00A766C5">
      <w:pPr>
        <w:pStyle w:val="Default"/>
        <w:snapToGrid w:val="0"/>
        <w:jc w:val="both"/>
        <w:rPr>
          <w:sz w:val="22"/>
          <w:szCs w:val="22"/>
        </w:rPr>
      </w:pPr>
    </w:p>
    <w:p w:rsidR="009A2C02" w:rsidRPr="00A766C5" w:rsidRDefault="009A2C02" w:rsidP="00A766C5">
      <w:pPr>
        <w:pStyle w:val="Default"/>
        <w:snapToGrid w:val="0"/>
        <w:jc w:val="both"/>
        <w:rPr>
          <w:rFonts w:eastAsia="Times New Roman"/>
          <w:bCs/>
          <w:iCs/>
          <w:color w:val="auto"/>
          <w:sz w:val="22"/>
          <w:szCs w:val="22"/>
          <w:lang w:eastAsia="en-GB"/>
        </w:rPr>
      </w:pPr>
    </w:p>
    <w:p w:rsidR="009A2C02" w:rsidRPr="00A766C5" w:rsidRDefault="009A2C02" w:rsidP="00A766C5">
      <w:pPr>
        <w:snapToGrid w:val="0"/>
        <w:spacing w:after="0" w:line="240" w:lineRule="auto"/>
        <w:jc w:val="center"/>
        <w:rPr>
          <w:rFonts w:ascii="Times New Roman" w:hAnsi="Times New Roman" w:cs="Times New Roman"/>
        </w:rPr>
      </w:pPr>
      <w:r w:rsidRPr="00A766C5">
        <w:rPr>
          <w:rFonts w:ascii="Times New Roman" w:hAnsi="Times New Roman" w:cs="Times New Roman"/>
          <w:noProof/>
          <w:lang w:val="en-US" w:eastAsia="ja-JP"/>
        </w:rPr>
        <w:drawing>
          <wp:inline distT="0" distB="0" distL="0" distR="0">
            <wp:extent cx="3358055" cy="3381228"/>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363354" cy="3386564"/>
                    </a:xfrm>
                    <a:prstGeom prst="rect">
                      <a:avLst/>
                    </a:prstGeom>
                    <a:noFill/>
                    <a:ln w="9525">
                      <a:noFill/>
                      <a:miter lim="800000"/>
                      <a:headEnd/>
                      <a:tailEnd/>
                    </a:ln>
                  </pic:spPr>
                </pic:pic>
              </a:graphicData>
            </a:graphic>
          </wp:inline>
        </w:drawing>
      </w:r>
    </w:p>
    <w:p w:rsidR="009A2C02" w:rsidRPr="00A766C5" w:rsidRDefault="009A2C02" w:rsidP="00A766C5">
      <w:pPr>
        <w:pStyle w:val="WCPFCCaption"/>
        <w:snapToGrid w:val="0"/>
        <w:spacing w:after="0"/>
        <w:ind w:left="0" w:firstLine="0"/>
        <w:rPr>
          <w:sz w:val="22"/>
          <w:szCs w:val="22"/>
          <w:lang w:eastAsia="ko-KR"/>
        </w:rPr>
      </w:pPr>
      <w:r w:rsidRPr="00A766C5">
        <w:rPr>
          <w:sz w:val="22"/>
          <w:szCs w:val="22"/>
        </w:rPr>
        <w:t xml:space="preserve">Figure ALB1: </w:t>
      </w:r>
      <w:r w:rsidR="00875970" w:rsidRPr="00A766C5">
        <w:rPr>
          <w:sz w:val="22"/>
          <w:szCs w:val="22"/>
        </w:rPr>
        <w:tab/>
      </w:r>
      <w:r w:rsidRPr="00A766C5">
        <w:rPr>
          <w:b w:val="0"/>
          <w:sz w:val="22"/>
          <w:szCs w:val="22"/>
        </w:rPr>
        <w:t>Annual recruitment (number of fish) estimates from the reference case model. Grey area represents parameter uncertainty estimated from the Hessian matrix.</w:t>
      </w:r>
      <w:r w:rsidRPr="00A766C5">
        <w:rPr>
          <w:sz w:val="22"/>
          <w:szCs w:val="22"/>
        </w:rPr>
        <w:t xml:space="preserve"> </w:t>
      </w:r>
    </w:p>
    <w:p w:rsidR="009A2C02" w:rsidRPr="00A766C5" w:rsidRDefault="009A2C02" w:rsidP="00A766C5">
      <w:pPr>
        <w:snapToGrid w:val="0"/>
        <w:spacing w:after="0" w:line="240" w:lineRule="auto"/>
        <w:jc w:val="both"/>
        <w:rPr>
          <w:rFonts w:ascii="Times New Roman" w:hAnsi="Times New Roman" w:cs="Times New Roman"/>
          <w:lang w:eastAsia="ko-KR"/>
        </w:rPr>
      </w:pPr>
    </w:p>
    <w:p w:rsidR="009A2C02" w:rsidRPr="00A766C5" w:rsidRDefault="009A2C02" w:rsidP="00A766C5">
      <w:pPr>
        <w:snapToGrid w:val="0"/>
        <w:spacing w:after="0" w:line="240" w:lineRule="auto"/>
        <w:jc w:val="center"/>
        <w:rPr>
          <w:rFonts w:ascii="Times New Roman" w:hAnsi="Times New Roman" w:cs="Times New Roman"/>
        </w:rPr>
      </w:pPr>
      <w:r w:rsidRPr="00A766C5">
        <w:rPr>
          <w:rFonts w:ascii="Times New Roman" w:hAnsi="Times New Roman" w:cs="Times New Roman"/>
          <w:noProof/>
          <w:lang w:val="en-US" w:eastAsia="ja-JP"/>
        </w:rPr>
        <w:lastRenderedPageBreak/>
        <w:drawing>
          <wp:inline distT="0" distB="0" distL="0" distR="0">
            <wp:extent cx="3764674" cy="3499572"/>
            <wp:effectExtent l="19050" t="0" r="7226"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3769539" cy="3504095"/>
                    </a:xfrm>
                    <a:prstGeom prst="rect">
                      <a:avLst/>
                    </a:prstGeom>
                    <a:noFill/>
                    <a:ln w="9525">
                      <a:noFill/>
                      <a:miter lim="800000"/>
                      <a:headEnd/>
                      <a:tailEnd/>
                    </a:ln>
                  </pic:spPr>
                </pic:pic>
              </a:graphicData>
            </a:graphic>
          </wp:inline>
        </w:drawing>
      </w:r>
    </w:p>
    <w:p w:rsidR="009A2C02" w:rsidRPr="00A766C5" w:rsidRDefault="009A2C02" w:rsidP="00A766C5">
      <w:pPr>
        <w:pStyle w:val="WCPFCCaption"/>
        <w:snapToGrid w:val="0"/>
        <w:spacing w:after="0"/>
        <w:ind w:left="0" w:firstLine="0"/>
        <w:rPr>
          <w:rFonts w:eastAsia="Times New Roman"/>
          <w:b w:val="0"/>
          <w:sz w:val="22"/>
          <w:szCs w:val="22"/>
        </w:rPr>
      </w:pPr>
      <w:r w:rsidRPr="00A766C5">
        <w:rPr>
          <w:sz w:val="22"/>
          <w:szCs w:val="22"/>
        </w:rPr>
        <w:t>Figure ALB2:</w:t>
      </w:r>
      <w:r w:rsidR="00875970" w:rsidRPr="00A766C5">
        <w:rPr>
          <w:sz w:val="22"/>
          <w:szCs w:val="22"/>
        </w:rPr>
        <w:tab/>
      </w:r>
      <w:r w:rsidRPr="00A766C5">
        <w:rPr>
          <w:b w:val="0"/>
          <w:sz w:val="22"/>
          <w:szCs w:val="22"/>
        </w:rPr>
        <w:t>Annual estimates of spawning potential from the reference case model. The grey area represents parameter uncertainty estimated from the Hessian matrix.</w:t>
      </w:r>
      <w:r w:rsidRPr="00A766C5" w:rsidDel="00E54F42">
        <w:rPr>
          <w:b w:val="0"/>
          <w:sz w:val="22"/>
          <w:szCs w:val="22"/>
        </w:rPr>
        <w:t xml:space="preserve"> </w:t>
      </w:r>
    </w:p>
    <w:p w:rsidR="009A2C02" w:rsidRPr="00A766C5" w:rsidRDefault="009A2C02" w:rsidP="00A766C5">
      <w:pPr>
        <w:snapToGrid w:val="0"/>
        <w:spacing w:after="0" w:line="240" w:lineRule="auto"/>
        <w:jc w:val="center"/>
        <w:rPr>
          <w:rFonts w:ascii="Times New Roman" w:hAnsi="Times New Roman" w:cs="Times New Roman"/>
        </w:rPr>
      </w:pPr>
      <w:r w:rsidRPr="00A766C5">
        <w:rPr>
          <w:rFonts w:ascii="Times New Roman" w:hAnsi="Times New Roman" w:cs="Times New Roman"/>
          <w:noProof/>
          <w:lang w:val="en-US" w:eastAsia="ja-JP"/>
        </w:rPr>
        <w:drawing>
          <wp:inline distT="0" distB="0" distL="0" distR="0">
            <wp:extent cx="3354771" cy="3046154"/>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srcRect/>
                    <a:stretch>
                      <a:fillRect/>
                    </a:stretch>
                  </pic:blipFill>
                  <pic:spPr bwMode="auto">
                    <a:xfrm>
                      <a:off x="0" y="0"/>
                      <a:ext cx="3357895" cy="3048991"/>
                    </a:xfrm>
                    <a:prstGeom prst="rect">
                      <a:avLst/>
                    </a:prstGeom>
                    <a:noFill/>
                    <a:ln w="9525">
                      <a:noFill/>
                      <a:miter lim="800000"/>
                      <a:headEnd/>
                      <a:tailEnd/>
                    </a:ln>
                  </pic:spPr>
                </pic:pic>
              </a:graphicData>
            </a:graphic>
          </wp:inline>
        </w:drawing>
      </w:r>
    </w:p>
    <w:p w:rsidR="009A2C02" w:rsidRPr="00A766C5" w:rsidRDefault="009A2C02" w:rsidP="00A766C5">
      <w:pPr>
        <w:pStyle w:val="WCPFCCaption"/>
        <w:snapToGrid w:val="0"/>
        <w:spacing w:after="0"/>
        <w:ind w:left="0" w:firstLine="0"/>
        <w:rPr>
          <w:sz w:val="22"/>
          <w:szCs w:val="22"/>
        </w:rPr>
      </w:pPr>
      <w:r w:rsidRPr="00A766C5">
        <w:rPr>
          <w:sz w:val="22"/>
          <w:szCs w:val="22"/>
        </w:rPr>
        <w:t>Figure ALB3:</w:t>
      </w:r>
      <w:r w:rsidR="00875970" w:rsidRPr="00A766C5">
        <w:rPr>
          <w:sz w:val="22"/>
          <w:szCs w:val="22"/>
        </w:rPr>
        <w:tab/>
      </w:r>
      <w:r w:rsidRPr="00A766C5">
        <w:rPr>
          <w:b w:val="0"/>
          <w:sz w:val="22"/>
          <w:szCs w:val="22"/>
        </w:rPr>
        <w:t>Annual estimates of fishing mortality for juvenile and adult South Pacific albacore from the reference case model.</w:t>
      </w:r>
    </w:p>
    <w:p w:rsidR="009A2C02" w:rsidRPr="00A766C5" w:rsidRDefault="009A2C02" w:rsidP="00A766C5">
      <w:pPr>
        <w:pStyle w:val="Caption"/>
        <w:snapToGrid w:val="0"/>
        <w:spacing w:after="0"/>
        <w:jc w:val="both"/>
        <w:rPr>
          <w:rFonts w:ascii="Times New Roman" w:hAnsi="Times New Roman" w:cs="Times New Roman"/>
          <w:b w:val="0"/>
          <w:sz w:val="22"/>
          <w:szCs w:val="22"/>
        </w:rPr>
      </w:pPr>
    </w:p>
    <w:p w:rsidR="009A2C02" w:rsidRPr="00A766C5" w:rsidRDefault="009A2C02" w:rsidP="00A766C5">
      <w:pPr>
        <w:pStyle w:val="Caption"/>
        <w:snapToGrid w:val="0"/>
        <w:spacing w:after="0"/>
        <w:jc w:val="both"/>
        <w:rPr>
          <w:rFonts w:ascii="Times New Roman" w:hAnsi="Times New Roman" w:cs="Times New Roman"/>
          <w:b w:val="0"/>
          <w:sz w:val="22"/>
          <w:szCs w:val="22"/>
        </w:rPr>
      </w:pPr>
    </w:p>
    <w:p w:rsidR="009A2C02" w:rsidRPr="00A766C5" w:rsidRDefault="009A2C02" w:rsidP="00A766C5">
      <w:pPr>
        <w:snapToGrid w:val="0"/>
        <w:spacing w:after="0" w:line="240" w:lineRule="auto"/>
        <w:jc w:val="center"/>
        <w:rPr>
          <w:rFonts w:ascii="Times New Roman" w:hAnsi="Times New Roman" w:cs="Times New Roman"/>
          <w:lang w:val="en-GB"/>
        </w:rPr>
      </w:pPr>
      <w:r w:rsidRPr="00A766C5">
        <w:rPr>
          <w:rFonts w:ascii="Times New Roman" w:hAnsi="Times New Roman" w:cs="Times New Roman"/>
          <w:noProof/>
          <w:lang w:val="en-US" w:eastAsia="ja-JP"/>
        </w:rPr>
        <w:lastRenderedPageBreak/>
        <w:drawing>
          <wp:inline distT="0" distB="0" distL="0" distR="0">
            <wp:extent cx="3796205" cy="3311148"/>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3798304" cy="3312979"/>
                    </a:xfrm>
                    <a:prstGeom prst="rect">
                      <a:avLst/>
                    </a:prstGeom>
                    <a:noFill/>
                    <a:ln w="9525">
                      <a:noFill/>
                      <a:miter lim="800000"/>
                      <a:headEnd/>
                      <a:tailEnd/>
                    </a:ln>
                  </pic:spPr>
                </pic:pic>
              </a:graphicData>
            </a:graphic>
          </wp:inline>
        </w:drawing>
      </w:r>
    </w:p>
    <w:p w:rsidR="009A2C02" w:rsidRPr="00A766C5" w:rsidRDefault="009A2C02" w:rsidP="00A766C5">
      <w:pPr>
        <w:pStyle w:val="WCPFCCaption"/>
        <w:snapToGrid w:val="0"/>
        <w:spacing w:after="0"/>
        <w:ind w:left="0" w:firstLine="0"/>
        <w:jc w:val="both"/>
        <w:rPr>
          <w:sz w:val="22"/>
          <w:szCs w:val="22"/>
        </w:rPr>
      </w:pPr>
      <w:r w:rsidRPr="00A766C5">
        <w:rPr>
          <w:sz w:val="22"/>
          <w:szCs w:val="22"/>
        </w:rPr>
        <w:t>Figure ALB4</w:t>
      </w:r>
      <w:r w:rsidR="00875970" w:rsidRPr="00A766C5">
        <w:rPr>
          <w:sz w:val="22"/>
          <w:szCs w:val="22"/>
        </w:rPr>
        <w:t>:</w:t>
      </w:r>
      <w:r w:rsidR="00875970" w:rsidRPr="00A766C5">
        <w:rPr>
          <w:sz w:val="22"/>
          <w:szCs w:val="22"/>
        </w:rPr>
        <w:tab/>
      </w:r>
      <w:r w:rsidRPr="00A766C5">
        <w:rPr>
          <w:b w:val="0"/>
          <w:sz w:val="22"/>
          <w:szCs w:val="22"/>
        </w:rPr>
        <w:t>Estimates of reduction in spawning potential due to fishing (</w:t>
      </w:r>
      <w:r w:rsidRPr="00A766C5">
        <w:rPr>
          <w:rFonts w:eastAsia="MS Mincho"/>
          <w:b w:val="0"/>
          <w:sz w:val="22"/>
          <w:szCs w:val="22"/>
          <w:lang w:eastAsia="ja-JP"/>
        </w:rPr>
        <w:t xml:space="preserve">fishery impact </w:t>
      </w:r>
      <w:proofErr w:type="gramStart"/>
      <w:r w:rsidRPr="00A766C5">
        <w:rPr>
          <w:rFonts w:eastAsia="MS Mincho"/>
          <w:b w:val="0"/>
          <w:sz w:val="22"/>
          <w:szCs w:val="22"/>
          <w:lang w:eastAsia="ja-JP"/>
        </w:rPr>
        <w:t xml:space="preserve">= </w:t>
      </w:r>
      <w:proofErr w:type="gramEnd"/>
      <m:oMath>
        <m:sSub>
          <m:sSubPr>
            <m:ctrlPr>
              <w:rPr>
                <w:rFonts w:ascii="Cambria Math" w:eastAsia="MS Mincho" w:hAnsi="Cambria Math"/>
                <w:b w:val="0"/>
                <w:i/>
                <w:iCs/>
                <w:sz w:val="22"/>
                <w:szCs w:val="22"/>
                <w:lang w:eastAsia="ja-JP"/>
              </w:rPr>
            </m:ctrlPr>
          </m:sSubPr>
          <m:e>
            <m:r>
              <m:rPr>
                <m:sty m:val="bi"/>
              </m:rPr>
              <w:rPr>
                <w:rFonts w:ascii="Cambria Math" w:eastAsia="MS Mincho"/>
                <w:sz w:val="22"/>
                <w:szCs w:val="22"/>
                <w:lang w:eastAsia="ja-JP"/>
              </w:rPr>
              <m:t>1</m:t>
            </m:r>
            <m:r>
              <m:rPr>
                <m:sty m:val="bi"/>
              </m:rPr>
              <w:rPr>
                <w:rFonts w:eastAsia="MS Mincho"/>
                <w:sz w:val="22"/>
                <w:szCs w:val="22"/>
                <w:lang w:eastAsia="ja-JP"/>
              </w:rPr>
              <m:t>-</m:t>
            </m:r>
            <m:r>
              <m:rPr>
                <m:sty m:val="bi"/>
              </m:rPr>
              <w:rPr>
                <w:rFonts w:ascii="Cambria Math" w:eastAsia="MS Mincho" w:hAnsi="Cambria Math"/>
                <w:sz w:val="22"/>
                <w:szCs w:val="22"/>
                <w:lang w:eastAsia="ja-JP"/>
              </w:rPr>
              <m:t>SB</m:t>
            </m:r>
          </m:e>
          <m:sub>
            <m:r>
              <m:rPr>
                <m:sty m:val="bi"/>
              </m:rPr>
              <w:rPr>
                <w:rFonts w:ascii="Cambria Math" w:eastAsia="MS Mincho" w:hAnsi="Cambria Math"/>
                <w:sz w:val="22"/>
                <w:szCs w:val="22"/>
                <w:lang w:eastAsia="ja-JP"/>
              </w:rPr>
              <m:t>t</m:t>
            </m:r>
          </m:sub>
        </m:sSub>
        <m:r>
          <m:rPr>
            <m:sty m:val="bi"/>
          </m:rPr>
          <w:rPr>
            <w:rFonts w:ascii="Cambria Math" w:eastAsia="MS Mincho"/>
            <w:sz w:val="22"/>
            <w:szCs w:val="22"/>
            <w:lang w:eastAsia="ja-JP"/>
          </w:rPr>
          <m:t>/</m:t>
        </m:r>
        <m:sSub>
          <m:sSubPr>
            <m:ctrlPr>
              <w:rPr>
                <w:rFonts w:ascii="Cambria Math" w:eastAsia="MS Mincho" w:hAnsi="Cambria Math"/>
                <w:b w:val="0"/>
                <w:i/>
                <w:iCs/>
                <w:sz w:val="22"/>
                <w:szCs w:val="22"/>
                <w:lang w:eastAsia="ja-JP"/>
              </w:rPr>
            </m:ctrlPr>
          </m:sSubPr>
          <m:e>
            <m:r>
              <m:rPr>
                <m:sty m:val="bi"/>
              </m:rPr>
              <w:rPr>
                <w:rFonts w:ascii="Cambria Math" w:eastAsia="MS Mincho" w:hAnsi="Cambria Math"/>
                <w:sz w:val="22"/>
                <w:szCs w:val="22"/>
                <w:lang w:eastAsia="ja-JP"/>
              </w:rPr>
              <m:t>SB</m:t>
            </m:r>
          </m:e>
          <m:sub>
            <m:sSub>
              <m:sSubPr>
                <m:ctrlPr>
                  <w:rPr>
                    <w:rFonts w:ascii="Cambria Math" w:eastAsia="MS Mincho" w:hAnsi="Cambria Math"/>
                    <w:b w:val="0"/>
                    <w:i/>
                    <w:iCs/>
                    <w:sz w:val="22"/>
                    <w:szCs w:val="22"/>
                    <w:lang w:eastAsia="ja-JP"/>
                  </w:rPr>
                </m:ctrlPr>
              </m:sSubPr>
              <m:e>
                <m:r>
                  <m:rPr>
                    <m:sty m:val="bi"/>
                  </m:rPr>
                  <w:rPr>
                    <w:rFonts w:ascii="Cambria Math" w:eastAsia="MS Mincho" w:hAnsi="Cambria Math"/>
                    <w:sz w:val="22"/>
                    <w:szCs w:val="22"/>
                    <w:lang w:eastAsia="ja-JP"/>
                  </w:rPr>
                  <m:t>t</m:t>
                </m:r>
              </m:e>
              <m:sub>
                <m:r>
                  <m:rPr>
                    <m:sty m:val="bi"/>
                  </m:rPr>
                  <w:rPr>
                    <w:rFonts w:ascii="Cambria Math" w:eastAsia="MS Mincho" w:hAnsi="Cambria Math"/>
                    <w:sz w:val="22"/>
                    <w:szCs w:val="22"/>
                    <w:lang w:eastAsia="ja-JP"/>
                  </w:rPr>
                  <m:t>F</m:t>
                </m:r>
                <m:r>
                  <m:rPr>
                    <m:sty m:val="bi"/>
                  </m:rPr>
                  <w:rPr>
                    <w:rFonts w:ascii="Cambria Math" w:eastAsia="MS Mincho"/>
                    <w:sz w:val="22"/>
                    <w:szCs w:val="22"/>
                    <w:lang w:eastAsia="ja-JP"/>
                  </w:rPr>
                  <m:t>=0</m:t>
                </m:r>
              </m:sub>
            </m:sSub>
          </m:sub>
        </m:sSub>
      </m:oMath>
      <w:r w:rsidRPr="00A766C5">
        <w:rPr>
          <w:b w:val="0"/>
          <w:sz w:val="22"/>
          <w:szCs w:val="22"/>
        </w:rPr>
        <w:t>) attributed to various fishery groups (TR_DN = Troll and driftnet fisheries; OTH_LL = ‘Other’ Longline fisheries; PIC_AUNZ_LL = Pacific Island and Australia and New Zealand longline fisheries; JP_TW_KR_LL = Japanese, Korean and Chinese Taipei distant water longline fisheries).</w:t>
      </w:r>
      <w:r w:rsidRPr="00A766C5">
        <w:rPr>
          <w:sz w:val="22"/>
          <w:szCs w:val="22"/>
        </w:rPr>
        <w:t xml:space="preserve"> </w:t>
      </w:r>
    </w:p>
    <w:p w:rsidR="009A2C02" w:rsidRPr="00A766C5" w:rsidRDefault="009A2C02" w:rsidP="00A766C5">
      <w:pPr>
        <w:snapToGrid w:val="0"/>
        <w:spacing w:after="0" w:line="240" w:lineRule="auto"/>
        <w:jc w:val="center"/>
        <w:rPr>
          <w:rFonts w:ascii="Times New Roman" w:hAnsi="Times New Roman" w:cs="Times New Roman"/>
          <w:b/>
          <w:bCs/>
        </w:rPr>
      </w:pPr>
      <w:r w:rsidRPr="00A766C5">
        <w:rPr>
          <w:rFonts w:ascii="Times New Roman" w:hAnsi="Times New Roman" w:cs="Times New Roman"/>
          <w:noProof/>
          <w:lang w:val="en-US" w:eastAsia="ja-JP"/>
        </w:rPr>
        <w:drawing>
          <wp:inline distT="0" distB="0" distL="0" distR="0">
            <wp:extent cx="3543300" cy="35433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tretch>
                      <a:fillRect/>
                    </a:stretch>
                  </pic:blipFill>
                  <pic:spPr bwMode="auto">
                    <a:xfrm>
                      <a:off x="0" y="0"/>
                      <a:ext cx="3543856" cy="3543856"/>
                    </a:xfrm>
                    <a:prstGeom prst="rect">
                      <a:avLst/>
                    </a:prstGeom>
                    <a:noFill/>
                    <a:ln w="9525">
                      <a:noFill/>
                      <a:miter lim="800000"/>
                      <a:headEnd/>
                      <a:tailEnd/>
                    </a:ln>
                  </pic:spPr>
                </pic:pic>
              </a:graphicData>
            </a:graphic>
          </wp:inline>
        </w:drawing>
      </w:r>
    </w:p>
    <w:p w:rsidR="009A2C02" w:rsidRDefault="009A2C02" w:rsidP="00A766C5">
      <w:pPr>
        <w:pStyle w:val="WCPFCCaption"/>
        <w:snapToGrid w:val="0"/>
        <w:spacing w:after="0"/>
        <w:ind w:left="0" w:firstLine="0"/>
        <w:jc w:val="both"/>
        <w:rPr>
          <w:b w:val="0"/>
          <w:iCs/>
          <w:sz w:val="22"/>
          <w:szCs w:val="22"/>
          <w:lang w:eastAsia="en-GB"/>
        </w:rPr>
      </w:pPr>
      <w:r w:rsidRPr="00A766C5">
        <w:rPr>
          <w:sz w:val="22"/>
          <w:szCs w:val="22"/>
        </w:rPr>
        <w:t>Figure ALB5:</w:t>
      </w:r>
      <w:r w:rsidR="003407EE" w:rsidRPr="00A766C5">
        <w:rPr>
          <w:sz w:val="22"/>
          <w:szCs w:val="22"/>
        </w:rPr>
        <w:tab/>
      </w:r>
      <m:oMath>
        <m:sSub>
          <m:sSubPr>
            <m:ctrlPr>
              <w:rPr>
                <w:rFonts w:ascii="Cambria Math" w:hAnsi="Cambria Math"/>
                <w:b w:val="0"/>
                <w:i/>
                <w:iCs/>
                <w:sz w:val="22"/>
                <w:szCs w:val="22"/>
                <w:lang w:eastAsia="en-GB"/>
              </w:rPr>
            </m:ctrlPr>
          </m:sSubPr>
          <m:e>
            <m:r>
              <m:rPr>
                <m:sty m:val="bi"/>
              </m:rPr>
              <w:rPr>
                <w:rFonts w:ascii="Cambria Math" w:hAnsi="Cambria Math"/>
                <w:sz w:val="22"/>
                <w:szCs w:val="22"/>
                <w:lang w:eastAsia="en-GB"/>
              </w:rPr>
              <m:t>F</m:t>
            </m:r>
          </m:e>
          <m:sub>
            <m:r>
              <m:rPr>
                <m:sty m:val="bi"/>
              </m:rPr>
              <w:rPr>
                <w:rFonts w:ascii="Cambria Math" w:hAnsi="Cambria Math"/>
                <w:sz w:val="22"/>
                <w:szCs w:val="22"/>
                <w:lang w:eastAsia="en-GB"/>
              </w:rPr>
              <m:t>current</m:t>
            </m:r>
          </m:sub>
        </m:sSub>
        <m:r>
          <m:rPr>
            <m:sty m:val="bi"/>
          </m:rPr>
          <w:rPr>
            <w:rFonts w:ascii="Cambria Math"/>
            <w:sz w:val="22"/>
            <w:szCs w:val="22"/>
            <w:lang w:eastAsia="en-GB"/>
          </w:rPr>
          <m:t>/</m:t>
        </m:r>
        <m:sSub>
          <m:sSubPr>
            <m:ctrlPr>
              <w:rPr>
                <w:rFonts w:ascii="Cambria Math" w:hAnsi="Cambria Math"/>
                <w:b w:val="0"/>
                <w:i/>
                <w:iCs/>
                <w:sz w:val="22"/>
                <w:szCs w:val="22"/>
                <w:lang w:eastAsia="en-GB"/>
              </w:rPr>
            </m:ctrlPr>
          </m:sSubPr>
          <m:e>
            <m:r>
              <m:rPr>
                <m:sty m:val="bi"/>
              </m:rPr>
              <w:rPr>
                <w:rFonts w:ascii="Cambria Math" w:hAnsi="Cambria Math"/>
                <w:sz w:val="22"/>
                <w:szCs w:val="22"/>
                <w:lang w:eastAsia="en-GB"/>
              </w:rPr>
              <m:t>F</m:t>
            </m:r>
          </m:e>
          <m:sub>
            <m:r>
              <m:rPr>
                <m:sty m:val="bi"/>
              </m:rPr>
              <w:rPr>
                <w:rFonts w:ascii="Cambria Math" w:hAnsi="Cambria Math"/>
                <w:sz w:val="22"/>
                <w:szCs w:val="22"/>
                <w:lang w:eastAsia="en-GB"/>
              </w:rPr>
              <m:t>MSY</m:t>
            </m:r>
          </m:sub>
        </m:sSub>
      </m:oMath>
      <w:r w:rsidRPr="00A766C5">
        <w:rPr>
          <w:b w:val="0"/>
          <w:iCs/>
          <w:sz w:val="22"/>
          <w:szCs w:val="22"/>
          <w:lang w:eastAsia="en-GB"/>
        </w:rPr>
        <w:t xml:space="preserve"> </w:t>
      </w:r>
      <w:r w:rsidRPr="00A766C5">
        <w:rPr>
          <w:b w:val="0"/>
          <w:sz w:val="22"/>
          <w:szCs w:val="22"/>
          <w:lang w:eastAsia="en-GB"/>
        </w:rPr>
        <w:t xml:space="preserve">and </w:t>
      </w:r>
      <m:oMath>
        <m:sSub>
          <m:sSubPr>
            <m:ctrlPr>
              <w:rPr>
                <w:rFonts w:ascii="Cambria Math" w:hAnsi="Cambria Math"/>
                <w:b w:val="0"/>
                <w:i/>
                <w:iCs/>
                <w:sz w:val="22"/>
                <w:szCs w:val="22"/>
                <w:lang w:eastAsia="en-GB"/>
              </w:rPr>
            </m:ctrlPr>
          </m:sSubPr>
          <m:e>
            <m:r>
              <m:rPr>
                <m:sty m:val="bi"/>
              </m:rPr>
              <w:rPr>
                <w:rFonts w:ascii="Cambria Math" w:hAnsi="Cambria Math"/>
                <w:sz w:val="22"/>
                <w:szCs w:val="22"/>
                <w:lang w:eastAsia="en-GB"/>
              </w:rPr>
              <m:t>SB</m:t>
            </m:r>
          </m:e>
          <m:sub>
            <m:r>
              <m:rPr>
                <m:sty m:val="bi"/>
              </m:rPr>
              <w:rPr>
                <w:rFonts w:ascii="Cambria Math" w:hAnsi="Cambria Math"/>
                <w:sz w:val="22"/>
                <w:szCs w:val="22"/>
                <w:lang w:eastAsia="en-GB"/>
              </w:rPr>
              <m:t>current</m:t>
            </m:r>
          </m:sub>
        </m:sSub>
        <m:r>
          <m:rPr>
            <m:sty m:val="bi"/>
          </m:rPr>
          <w:rPr>
            <w:rFonts w:ascii="Cambria Math"/>
            <w:sz w:val="22"/>
            <w:szCs w:val="22"/>
            <w:lang w:eastAsia="en-GB"/>
          </w:rPr>
          <m:t>/</m:t>
        </m:r>
        <m:sSub>
          <m:sSubPr>
            <m:ctrlPr>
              <w:rPr>
                <w:rFonts w:ascii="Cambria Math" w:hAnsi="Cambria Math"/>
                <w:b w:val="0"/>
                <w:i/>
                <w:iCs/>
                <w:sz w:val="22"/>
                <w:szCs w:val="22"/>
                <w:lang w:eastAsia="en-GB"/>
              </w:rPr>
            </m:ctrlPr>
          </m:sSubPr>
          <m:e>
            <m:r>
              <m:rPr>
                <m:sty m:val="bi"/>
              </m:rPr>
              <w:rPr>
                <w:rFonts w:ascii="Cambria Math" w:hAnsi="Cambria Math"/>
                <w:sz w:val="22"/>
                <w:szCs w:val="22"/>
                <w:lang w:eastAsia="en-GB"/>
              </w:rPr>
              <m:t>SB</m:t>
            </m:r>
          </m:e>
          <m:sub>
            <m:r>
              <m:rPr>
                <m:sty m:val="bi"/>
              </m:rPr>
              <w:rPr>
                <w:rFonts w:ascii="Cambria Math" w:hAnsi="Cambria Math"/>
                <w:sz w:val="22"/>
                <w:szCs w:val="22"/>
                <w:lang w:eastAsia="en-GB"/>
              </w:rPr>
              <m:t>MSY</m:t>
            </m:r>
          </m:sub>
        </m:sSub>
      </m:oMath>
      <w:r w:rsidRPr="00A766C5">
        <w:rPr>
          <w:b w:val="0"/>
          <w:iCs/>
          <w:sz w:val="22"/>
          <w:szCs w:val="22"/>
          <w:lang w:eastAsia="en-GB"/>
        </w:rPr>
        <w:t xml:space="preserve"> for 540 model runs in the uncertainty grid (black hollow circles) and the median (large white circle)</w:t>
      </w:r>
      <w:r w:rsidRPr="00A766C5">
        <w:rPr>
          <w:b w:val="0"/>
          <w:sz w:val="22"/>
          <w:szCs w:val="22"/>
        </w:rPr>
        <w:t xml:space="preserve">. Note that some grid model runs extend as far as 7 </w:t>
      </w:r>
      <w:proofErr w:type="gramStart"/>
      <w:r w:rsidRPr="00A766C5">
        <w:rPr>
          <w:b w:val="0"/>
          <w:sz w:val="22"/>
          <w:szCs w:val="22"/>
        </w:rPr>
        <w:t xml:space="preserve">for </w:t>
      </w:r>
      <w:proofErr w:type="gramEnd"/>
      <m:oMath>
        <m:sSub>
          <m:sSubPr>
            <m:ctrlPr>
              <w:rPr>
                <w:rFonts w:ascii="Cambria Math" w:hAnsi="Cambria Math"/>
                <w:b w:val="0"/>
                <w:i/>
                <w:iCs/>
                <w:sz w:val="22"/>
                <w:szCs w:val="22"/>
                <w:lang w:eastAsia="en-GB"/>
              </w:rPr>
            </m:ctrlPr>
          </m:sSubPr>
          <m:e>
            <m:r>
              <m:rPr>
                <m:sty m:val="bi"/>
              </m:rPr>
              <w:rPr>
                <w:rFonts w:ascii="Cambria Math" w:hAnsi="Cambria Math"/>
                <w:sz w:val="22"/>
                <w:szCs w:val="22"/>
                <w:lang w:eastAsia="en-GB"/>
              </w:rPr>
              <m:t>SB</m:t>
            </m:r>
          </m:e>
          <m:sub>
            <m:r>
              <m:rPr>
                <m:sty m:val="bi"/>
              </m:rPr>
              <w:rPr>
                <w:rFonts w:ascii="Cambria Math" w:hAnsi="Cambria Math"/>
                <w:sz w:val="22"/>
                <w:szCs w:val="22"/>
                <w:lang w:eastAsia="en-GB"/>
              </w:rPr>
              <m:t>current</m:t>
            </m:r>
          </m:sub>
        </m:sSub>
        <m:r>
          <m:rPr>
            <m:sty m:val="bi"/>
          </m:rPr>
          <w:rPr>
            <w:rFonts w:ascii="Cambria Math"/>
            <w:sz w:val="22"/>
            <w:szCs w:val="22"/>
            <w:lang w:eastAsia="en-GB"/>
          </w:rPr>
          <m:t>/</m:t>
        </m:r>
        <m:sSub>
          <m:sSubPr>
            <m:ctrlPr>
              <w:rPr>
                <w:rFonts w:ascii="Cambria Math" w:hAnsi="Cambria Math"/>
                <w:b w:val="0"/>
                <w:i/>
                <w:iCs/>
                <w:sz w:val="22"/>
                <w:szCs w:val="22"/>
                <w:lang w:eastAsia="en-GB"/>
              </w:rPr>
            </m:ctrlPr>
          </m:sSubPr>
          <m:e>
            <m:r>
              <m:rPr>
                <m:sty m:val="bi"/>
              </m:rPr>
              <w:rPr>
                <w:rFonts w:ascii="Cambria Math" w:hAnsi="Cambria Math"/>
                <w:sz w:val="22"/>
                <w:szCs w:val="22"/>
                <w:lang w:eastAsia="en-GB"/>
              </w:rPr>
              <m:t>SB</m:t>
            </m:r>
          </m:e>
          <m:sub>
            <m:r>
              <m:rPr>
                <m:sty m:val="bi"/>
              </m:rPr>
              <w:rPr>
                <w:rFonts w:ascii="Cambria Math" w:hAnsi="Cambria Math"/>
                <w:sz w:val="22"/>
                <w:szCs w:val="22"/>
                <w:lang w:eastAsia="en-GB"/>
              </w:rPr>
              <m:t>MSY</m:t>
            </m:r>
          </m:sub>
        </m:sSub>
      </m:oMath>
      <w:r w:rsidRPr="00A766C5">
        <w:rPr>
          <w:b w:val="0"/>
          <w:iCs/>
          <w:sz w:val="22"/>
          <w:szCs w:val="22"/>
          <w:lang w:eastAsia="en-GB"/>
        </w:rPr>
        <w:t>.</w:t>
      </w:r>
    </w:p>
    <w:p w:rsidR="001C3413" w:rsidRPr="00A766C5" w:rsidRDefault="001C3413" w:rsidP="00A766C5">
      <w:pPr>
        <w:pStyle w:val="WCPFCCaption"/>
        <w:snapToGrid w:val="0"/>
        <w:spacing w:after="0"/>
        <w:ind w:left="0" w:firstLine="0"/>
        <w:jc w:val="both"/>
        <w:rPr>
          <w:b w:val="0"/>
          <w:sz w:val="22"/>
          <w:szCs w:val="22"/>
        </w:rPr>
      </w:pPr>
    </w:p>
    <w:p w:rsidR="004A3EA1" w:rsidRPr="00A766C5" w:rsidRDefault="004A3EA1" w:rsidP="00A766C5">
      <w:pPr>
        <w:pStyle w:val="Default"/>
        <w:snapToGrid w:val="0"/>
        <w:rPr>
          <w:b/>
          <w:i/>
          <w:sz w:val="22"/>
          <w:szCs w:val="22"/>
        </w:rPr>
      </w:pPr>
      <w:r w:rsidRPr="00A766C5">
        <w:rPr>
          <w:b/>
          <w:i/>
          <w:sz w:val="22"/>
          <w:szCs w:val="22"/>
        </w:rPr>
        <w:lastRenderedPageBreak/>
        <w:t xml:space="preserve">Management Advice and Implications </w:t>
      </w:r>
    </w:p>
    <w:p w:rsidR="004A3EA1" w:rsidRPr="00A766C5" w:rsidRDefault="004A3EA1" w:rsidP="00A766C5">
      <w:pPr>
        <w:pStyle w:val="Default"/>
        <w:snapToGrid w:val="0"/>
        <w:rPr>
          <w:sz w:val="22"/>
          <w:szCs w:val="22"/>
        </w:rPr>
      </w:pPr>
    </w:p>
    <w:p w:rsidR="009A2C02" w:rsidRPr="00A766C5" w:rsidRDefault="009A2C02" w:rsidP="00A766C5">
      <w:pPr>
        <w:pStyle w:val="Default"/>
        <w:numPr>
          <w:ilvl w:val="0"/>
          <w:numId w:val="2"/>
        </w:numPr>
        <w:snapToGrid w:val="0"/>
        <w:ind w:left="0" w:firstLine="0"/>
        <w:jc w:val="both"/>
        <w:rPr>
          <w:bCs/>
          <w:sz w:val="22"/>
          <w:szCs w:val="22"/>
        </w:rPr>
      </w:pPr>
      <w:r w:rsidRPr="00A766C5">
        <w:rPr>
          <w:bCs/>
          <w:sz w:val="22"/>
          <w:szCs w:val="22"/>
        </w:rPr>
        <w:t xml:space="preserve">The South Pacific albacore stock is currently not overfished and overfishing is not occurring.  Current biomass is sufficient to support current levels of catch. </w:t>
      </w:r>
      <w:r w:rsidR="00721E31" w:rsidRPr="00A766C5">
        <w:rPr>
          <w:bCs/>
          <w:sz w:val="22"/>
          <w:szCs w:val="22"/>
        </w:rPr>
        <w:t xml:space="preserve"> </w:t>
      </w:r>
      <w:r w:rsidRPr="00A766C5">
        <w:rPr>
          <w:bCs/>
          <w:sz w:val="22"/>
          <w:szCs w:val="22"/>
        </w:rPr>
        <w:t xml:space="preserve">However, for several years the SC has noted that any increases in catch or effort are likely to lead to declines in catch rates in some regions, especially for longline catches of adult albacore, with associated impacts on vessel profitability.  SC8 further noted that vessel activity must be managed, as per the requirements of CMM 2010-05.  </w:t>
      </w:r>
    </w:p>
    <w:p w:rsidR="009A2C02" w:rsidRPr="00A766C5" w:rsidRDefault="009A2C02" w:rsidP="00A766C5">
      <w:pPr>
        <w:pStyle w:val="Default"/>
        <w:snapToGrid w:val="0"/>
        <w:jc w:val="both"/>
        <w:rPr>
          <w:bCs/>
          <w:sz w:val="22"/>
          <w:szCs w:val="22"/>
        </w:rPr>
      </w:pPr>
    </w:p>
    <w:p w:rsidR="009A2C02" w:rsidRPr="00A766C5" w:rsidRDefault="009A2C02" w:rsidP="00A766C5">
      <w:pPr>
        <w:pStyle w:val="Default"/>
        <w:numPr>
          <w:ilvl w:val="0"/>
          <w:numId w:val="2"/>
        </w:numPr>
        <w:snapToGrid w:val="0"/>
        <w:ind w:left="0" w:firstLine="0"/>
        <w:jc w:val="both"/>
        <w:rPr>
          <w:bCs/>
          <w:sz w:val="22"/>
          <w:szCs w:val="22"/>
        </w:rPr>
      </w:pPr>
      <w:r w:rsidRPr="00A766C5">
        <w:rPr>
          <w:bCs/>
          <w:sz w:val="22"/>
          <w:szCs w:val="22"/>
        </w:rPr>
        <w:t xml:space="preserve">Given the recent expansion of the fishery and recent declines in exploitable biomass available to longline fisheries, and given the importance of maintaining catch rates, the SC recommends that longline fishing mortality be reduced if the Commission wishes to maintain economically viable catch rates. </w:t>
      </w:r>
    </w:p>
    <w:p w:rsidR="009A2C02" w:rsidRPr="00A766C5" w:rsidRDefault="009A2C02" w:rsidP="00A766C5">
      <w:pPr>
        <w:pStyle w:val="Default"/>
        <w:snapToGrid w:val="0"/>
        <w:ind w:left="360"/>
        <w:jc w:val="both"/>
        <w:rPr>
          <w:sz w:val="22"/>
          <w:szCs w:val="22"/>
        </w:rPr>
      </w:pPr>
    </w:p>
    <w:p w:rsidR="009A2C02" w:rsidRPr="00A766C5" w:rsidRDefault="009A2C02" w:rsidP="00A766C5">
      <w:pPr>
        <w:pStyle w:val="Default"/>
        <w:snapToGrid w:val="0"/>
        <w:jc w:val="both"/>
        <w:rPr>
          <w:sz w:val="22"/>
          <w:szCs w:val="22"/>
          <w:u w:val="single"/>
        </w:rPr>
      </w:pPr>
      <w:r w:rsidRPr="00A766C5">
        <w:rPr>
          <w:sz w:val="22"/>
          <w:szCs w:val="22"/>
          <w:u w:val="single"/>
        </w:rPr>
        <w:t xml:space="preserve">Recommendations </w:t>
      </w:r>
    </w:p>
    <w:p w:rsidR="009A2C02" w:rsidRPr="00A766C5" w:rsidRDefault="009A2C02" w:rsidP="00A766C5">
      <w:pPr>
        <w:pStyle w:val="Default"/>
        <w:snapToGrid w:val="0"/>
        <w:jc w:val="both"/>
        <w:rPr>
          <w:sz w:val="22"/>
          <w:szCs w:val="22"/>
        </w:rPr>
      </w:pPr>
    </w:p>
    <w:p w:rsidR="009A2C02" w:rsidRPr="00A766C5" w:rsidRDefault="009A2C02" w:rsidP="00A766C5">
      <w:pPr>
        <w:pStyle w:val="Default"/>
        <w:numPr>
          <w:ilvl w:val="0"/>
          <w:numId w:val="2"/>
        </w:numPr>
        <w:snapToGrid w:val="0"/>
        <w:ind w:left="0" w:firstLine="0"/>
        <w:jc w:val="both"/>
        <w:rPr>
          <w:bCs/>
          <w:sz w:val="22"/>
          <w:szCs w:val="22"/>
        </w:rPr>
      </w:pPr>
      <w:r w:rsidRPr="00A766C5">
        <w:rPr>
          <w:bCs/>
          <w:sz w:val="22"/>
          <w:szCs w:val="22"/>
        </w:rPr>
        <w:t xml:space="preserve">The SC requests that the Scientific Services Provider conduct deterministic projections for south Pacific albacore to be presented to WCPFC9. Projections would be based on scalars of the 2010/2011 [final year] catches as used in the assessment. Specifically, longline scalars of 0.7 to 1.5 in 0.1 increments and scalars of 1, 2, </w:t>
      </w:r>
      <w:proofErr w:type="gramStart"/>
      <w:r w:rsidRPr="00A766C5">
        <w:rPr>
          <w:bCs/>
          <w:sz w:val="22"/>
          <w:szCs w:val="22"/>
        </w:rPr>
        <w:t>5</w:t>
      </w:r>
      <w:proofErr w:type="gramEnd"/>
      <w:r w:rsidRPr="00A766C5">
        <w:rPr>
          <w:bCs/>
          <w:sz w:val="22"/>
          <w:szCs w:val="22"/>
        </w:rPr>
        <w:t xml:space="preserve"> for the surface troll fishery are proposed. Outputs should be similar to those commonly reported for projections, plus information on predicted changes in vulnerable biomass. </w:t>
      </w:r>
      <w:r w:rsidR="0059372F" w:rsidRPr="00A766C5">
        <w:rPr>
          <w:bCs/>
          <w:sz w:val="22"/>
          <w:szCs w:val="22"/>
        </w:rPr>
        <w:t xml:space="preserve"> </w:t>
      </w:r>
      <w:r w:rsidRPr="00A766C5">
        <w:rPr>
          <w:bCs/>
          <w:sz w:val="22"/>
          <w:szCs w:val="22"/>
        </w:rPr>
        <w:t xml:space="preserve">In making this request it is noted that the management advice was based on the median of the uncertainty grid and some consideration will be required of the technical approaches to be used to undertake these projections.  </w:t>
      </w:r>
    </w:p>
    <w:p w:rsidR="009A2C02" w:rsidRPr="00A766C5" w:rsidRDefault="009A2C02" w:rsidP="00A766C5">
      <w:pPr>
        <w:pStyle w:val="Default"/>
        <w:snapToGrid w:val="0"/>
        <w:ind w:left="360" w:hanging="720"/>
        <w:jc w:val="both"/>
        <w:rPr>
          <w:bCs/>
          <w:sz w:val="22"/>
          <w:szCs w:val="22"/>
        </w:rPr>
      </w:pPr>
    </w:p>
    <w:p w:rsidR="009A2C02" w:rsidRPr="00A766C5" w:rsidRDefault="009A2C02" w:rsidP="00A766C5">
      <w:pPr>
        <w:pStyle w:val="Default"/>
        <w:numPr>
          <w:ilvl w:val="0"/>
          <w:numId w:val="2"/>
        </w:numPr>
        <w:snapToGrid w:val="0"/>
        <w:ind w:left="0" w:firstLine="0"/>
        <w:jc w:val="both"/>
        <w:rPr>
          <w:bCs/>
          <w:sz w:val="22"/>
          <w:szCs w:val="22"/>
        </w:rPr>
      </w:pPr>
      <w:r w:rsidRPr="00A766C5">
        <w:rPr>
          <w:bCs/>
          <w:sz w:val="22"/>
          <w:szCs w:val="22"/>
        </w:rPr>
        <w:t xml:space="preserve">SC8 recognized the potential for analysis of trade data to reduce the uncertainty in reported catch.  </w:t>
      </w:r>
    </w:p>
    <w:p w:rsidR="00875970" w:rsidRPr="00A766C5" w:rsidRDefault="00875970" w:rsidP="00A766C5">
      <w:pPr>
        <w:pStyle w:val="Default"/>
        <w:snapToGrid w:val="0"/>
        <w:jc w:val="both"/>
        <w:rPr>
          <w:bCs/>
          <w:sz w:val="22"/>
          <w:szCs w:val="22"/>
        </w:rPr>
      </w:pPr>
    </w:p>
    <w:p w:rsidR="004A3EA1" w:rsidRPr="00A766C5" w:rsidRDefault="004A3EA1" w:rsidP="00A766C5">
      <w:pPr>
        <w:pStyle w:val="Default"/>
        <w:snapToGrid w:val="0"/>
        <w:jc w:val="both"/>
        <w:rPr>
          <w:b/>
          <w:bCs/>
          <w:sz w:val="22"/>
          <w:szCs w:val="22"/>
        </w:rPr>
      </w:pPr>
      <w:r w:rsidRPr="00A766C5">
        <w:rPr>
          <w:b/>
          <w:bCs/>
          <w:sz w:val="22"/>
          <w:szCs w:val="22"/>
        </w:rPr>
        <w:t>South Pacific swordfish</w:t>
      </w:r>
    </w:p>
    <w:p w:rsidR="004A3EA1" w:rsidRPr="00A766C5" w:rsidRDefault="004A3EA1" w:rsidP="00A766C5">
      <w:pPr>
        <w:snapToGrid w:val="0"/>
        <w:spacing w:after="0" w:line="240" w:lineRule="auto"/>
        <w:jc w:val="both"/>
        <w:rPr>
          <w:rFonts w:ascii="Times New Roman" w:hAnsi="Times New Roman" w:cs="Times New Roman"/>
        </w:rPr>
      </w:pPr>
    </w:p>
    <w:p w:rsidR="004A3EA1" w:rsidRPr="00A766C5" w:rsidRDefault="004A3EA1" w:rsidP="00A766C5">
      <w:pPr>
        <w:pStyle w:val="Default"/>
        <w:snapToGrid w:val="0"/>
        <w:jc w:val="both"/>
        <w:rPr>
          <w:b/>
          <w:sz w:val="22"/>
          <w:szCs w:val="22"/>
        </w:rPr>
      </w:pPr>
      <w:r w:rsidRPr="00A766C5">
        <w:rPr>
          <w:b/>
          <w:sz w:val="22"/>
          <w:szCs w:val="22"/>
        </w:rPr>
        <w:t>Review of research and information</w:t>
      </w:r>
      <w:r w:rsidR="004E038C" w:rsidRPr="00A766C5">
        <w:rPr>
          <w:b/>
          <w:sz w:val="22"/>
          <w:szCs w:val="22"/>
        </w:rPr>
        <w:t xml:space="preserve"> </w:t>
      </w:r>
    </w:p>
    <w:p w:rsidR="004A3EA1" w:rsidRPr="00A766C5" w:rsidRDefault="004A3EA1" w:rsidP="00A766C5">
      <w:pPr>
        <w:pStyle w:val="Default"/>
        <w:snapToGrid w:val="0"/>
        <w:ind w:left="720" w:hanging="720"/>
        <w:jc w:val="both"/>
        <w:rPr>
          <w:sz w:val="22"/>
          <w:szCs w:val="22"/>
        </w:rPr>
      </w:pPr>
    </w:p>
    <w:p w:rsidR="0071419F" w:rsidRPr="00A766C5" w:rsidRDefault="0071419F" w:rsidP="00A766C5">
      <w:pPr>
        <w:pStyle w:val="Default"/>
        <w:numPr>
          <w:ilvl w:val="0"/>
          <w:numId w:val="2"/>
        </w:numPr>
        <w:snapToGrid w:val="0"/>
        <w:ind w:left="0" w:firstLine="0"/>
        <w:jc w:val="both"/>
        <w:rPr>
          <w:bCs/>
          <w:sz w:val="22"/>
          <w:szCs w:val="22"/>
        </w:rPr>
      </w:pPr>
      <w:r w:rsidRPr="00A766C5">
        <w:rPr>
          <w:bCs/>
          <w:sz w:val="22"/>
          <w:szCs w:val="22"/>
        </w:rPr>
        <w:t xml:space="preserve">SC8 recommended that, if possible, the sex specific growth and other biological parameters should be incorporated prior to undertaking the next stock assessment.  SC8 recommended that SPC conduct the south Pacific swordfish stock research under the proposed work plan as follows:  </w:t>
      </w:r>
    </w:p>
    <w:p w:rsidR="0071419F" w:rsidRPr="00A766C5" w:rsidRDefault="0071419F" w:rsidP="00A766C5">
      <w:pPr>
        <w:pStyle w:val="Default"/>
        <w:snapToGrid w:val="0"/>
        <w:ind w:left="720"/>
        <w:jc w:val="both"/>
        <w:rPr>
          <w:bCs/>
          <w:sz w:val="22"/>
          <w:szCs w:val="22"/>
        </w:rPr>
      </w:pPr>
    </w:p>
    <w:p w:rsidR="0071419F" w:rsidRPr="00A766C5" w:rsidRDefault="0071419F" w:rsidP="00A766C5">
      <w:pPr>
        <w:pStyle w:val="Default"/>
        <w:numPr>
          <w:ilvl w:val="2"/>
          <w:numId w:val="16"/>
        </w:numPr>
        <w:snapToGrid w:val="0"/>
        <w:ind w:left="1080" w:hanging="360"/>
        <w:jc w:val="both"/>
        <w:rPr>
          <w:bCs/>
          <w:sz w:val="22"/>
          <w:szCs w:val="22"/>
        </w:rPr>
      </w:pPr>
      <w:r w:rsidRPr="00A766C5">
        <w:rPr>
          <w:bCs/>
          <w:sz w:val="22"/>
          <w:szCs w:val="22"/>
        </w:rPr>
        <w:t>finalise the development of the method of sex specific stock assessment;</w:t>
      </w:r>
    </w:p>
    <w:p w:rsidR="0071419F" w:rsidRPr="00A766C5" w:rsidRDefault="0071419F" w:rsidP="00A766C5">
      <w:pPr>
        <w:pStyle w:val="Default"/>
        <w:numPr>
          <w:ilvl w:val="2"/>
          <w:numId w:val="16"/>
        </w:numPr>
        <w:snapToGrid w:val="0"/>
        <w:ind w:left="1080" w:hanging="360"/>
        <w:jc w:val="both"/>
        <w:rPr>
          <w:bCs/>
          <w:sz w:val="22"/>
          <w:szCs w:val="22"/>
        </w:rPr>
      </w:pPr>
      <w:r w:rsidRPr="00A766C5">
        <w:rPr>
          <w:bCs/>
          <w:sz w:val="22"/>
          <w:szCs w:val="22"/>
        </w:rPr>
        <w:t>stock assessment conducted through collaboration from the EU and results will be presented at SC9;</w:t>
      </w:r>
    </w:p>
    <w:p w:rsidR="004A3EA1" w:rsidRPr="00A766C5" w:rsidRDefault="0071419F" w:rsidP="00A766C5">
      <w:pPr>
        <w:pStyle w:val="Default"/>
        <w:numPr>
          <w:ilvl w:val="2"/>
          <w:numId w:val="16"/>
        </w:numPr>
        <w:snapToGrid w:val="0"/>
        <w:ind w:left="1080" w:hanging="360"/>
        <w:jc w:val="both"/>
        <w:rPr>
          <w:bCs/>
          <w:sz w:val="22"/>
          <w:szCs w:val="22"/>
        </w:rPr>
      </w:pPr>
      <w:proofErr w:type="gramStart"/>
      <w:r w:rsidRPr="00A766C5">
        <w:rPr>
          <w:bCs/>
          <w:sz w:val="22"/>
          <w:szCs w:val="22"/>
        </w:rPr>
        <w:t>the</w:t>
      </w:r>
      <w:proofErr w:type="gramEnd"/>
      <w:r w:rsidRPr="00A766C5">
        <w:rPr>
          <w:bCs/>
          <w:sz w:val="22"/>
          <w:szCs w:val="22"/>
        </w:rPr>
        <w:t xml:space="preserve"> Scientific Services Provider will present an update on their analysis of SWO as a component of their stock status report to WCPFC9.  </w:t>
      </w:r>
    </w:p>
    <w:p w:rsidR="004A3EA1" w:rsidRPr="00A766C5" w:rsidRDefault="004A3EA1" w:rsidP="00A766C5">
      <w:pPr>
        <w:pStyle w:val="Default"/>
        <w:snapToGrid w:val="0"/>
        <w:jc w:val="both"/>
        <w:rPr>
          <w:strike/>
          <w:sz w:val="22"/>
          <w:szCs w:val="22"/>
        </w:rPr>
      </w:pPr>
    </w:p>
    <w:p w:rsidR="004A3EA1" w:rsidRPr="00A766C5" w:rsidRDefault="004A3EA1" w:rsidP="00A766C5">
      <w:pPr>
        <w:pStyle w:val="Default"/>
        <w:snapToGrid w:val="0"/>
        <w:ind w:left="720" w:hanging="720"/>
        <w:jc w:val="both"/>
        <w:rPr>
          <w:b/>
          <w:i/>
          <w:sz w:val="22"/>
          <w:szCs w:val="22"/>
        </w:rPr>
      </w:pPr>
      <w:r w:rsidRPr="00A766C5">
        <w:rPr>
          <w:b/>
          <w:i/>
          <w:sz w:val="22"/>
          <w:szCs w:val="22"/>
        </w:rPr>
        <w:t xml:space="preserve">Status and trends </w:t>
      </w:r>
    </w:p>
    <w:p w:rsidR="004A3EA1" w:rsidRPr="00A766C5" w:rsidRDefault="004A3EA1" w:rsidP="00A766C5">
      <w:pPr>
        <w:pStyle w:val="PlainText"/>
        <w:snapToGrid w:val="0"/>
        <w:ind w:left="720" w:hanging="720"/>
        <w:jc w:val="both"/>
        <w:rPr>
          <w:rFonts w:ascii="Times New Roman" w:hAnsi="Times New Roman" w:cs="Times New Roman"/>
          <w:sz w:val="22"/>
          <w:szCs w:val="22"/>
        </w:rPr>
      </w:pPr>
    </w:p>
    <w:p w:rsidR="004A3EA1" w:rsidRPr="00A766C5" w:rsidRDefault="002B0882" w:rsidP="00A766C5">
      <w:pPr>
        <w:pStyle w:val="Default"/>
        <w:numPr>
          <w:ilvl w:val="0"/>
          <w:numId w:val="2"/>
        </w:numPr>
        <w:snapToGrid w:val="0"/>
        <w:ind w:left="0" w:firstLine="0"/>
        <w:jc w:val="both"/>
        <w:rPr>
          <w:sz w:val="22"/>
          <w:szCs w:val="22"/>
        </w:rPr>
      </w:pPr>
      <w:r w:rsidRPr="00A766C5">
        <w:rPr>
          <w:sz w:val="22"/>
          <w:szCs w:val="22"/>
        </w:rPr>
        <w:t xml:space="preserve">SC8 noted that no stock assessment was conducted for South Pacific swordfish </w:t>
      </w:r>
      <w:r w:rsidR="000322C0" w:rsidRPr="00A766C5">
        <w:rPr>
          <w:sz w:val="22"/>
          <w:szCs w:val="22"/>
        </w:rPr>
        <w:t>for SC8</w:t>
      </w:r>
      <w:r w:rsidRPr="00A766C5">
        <w:rPr>
          <w:sz w:val="22"/>
          <w:szCs w:val="22"/>
        </w:rPr>
        <w:t xml:space="preserve">.  Therefore, the stock status description from SC5 is still current.  </w:t>
      </w:r>
    </w:p>
    <w:p w:rsidR="004A3EA1" w:rsidRPr="00A766C5" w:rsidRDefault="004A3EA1" w:rsidP="00A766C5">
      <w:pPr>
        <w:pStyle w:val="Default"/>
        <w:snapToGrid w:val="0"/>
        <w:jc w:val="both"/>
        <w:rPr>
          <w:sz w:val="22"/>
          <w:szCs w:val="22"/>
        </w:rPr>
      </w:pPr>
    </w:p>
    <w:p w:rsidR="004A3EA1" w:rsidRPr="00A766C5" w:rsidRDefault="004A3EA1" w:rsidP="00A766C5">
      <w:pPr>
        <w:pStyle w:val="Default"/>
        <w:snapToGrid w:val="0"/>
        <w:jc w:val="both"/>
        <w:rPr>
          <w:b/>
          <w:i/>
          <w:sz w:val="22"/>
          <w:szCs w:val="22"/>
        </w:rPr>
      </w:pPr>
      <w:r w:rsidRPr="00A766C5">
        <w:rPr>
          <w:b/>
          <w:i/>
          <w:sz w:val="22"/>
          <w:szCs w:val="22"/>
        </w:rPr>
        <w:t>Mana</w:t>
      </w:r>
      <w:r w:rsidR="00237D9B" w:rsidRPr="00A766C5">
        <w:rPr>
          <w:b/>
          <w:i/>
          <w:sz w:val="22"/>
          <w:szCs w:val="22"/>
        </w:rPr>
        <w:t>gement Advice and Implications</w:t>
      </w:r>
    </w:p>
    <w:p w:rsidR="004A3EA1" w:rsidRPr="00A766C5" w:rsidRDefault="004A3EA1" w:rsidP="00A766C5">
      <w:pPr>
        <w:pStyle w:val="Default"/>
        <w:snapToGrid w:val="0"/>
        <w:jc w:val="both"/>
        <w:rPr>
          <w:sz w:val="22"/>
          <w:szCs w:val="22"/>
        </w:rPr>
      </w:pPr>
    </w:p>
    <w:p w:rsidR="002B0882" w:rsidRPr="00A766C5" w:rsidRDefault="002B0882" w:rsidP="00A766C5">
      <w:pPr>
        <w:pStyle w:val="Default"/>
        <w:numPr>
          <w:ilvl w:val="0"/>
          <w:numId w:val="2"/>
        </w:numPr>
        <w:snapToGrid w:val="0"/>
        <w:ind w:left="0" w:firstLine="0"/>
        <w:jc w:val="both"/>
        <w:rPr>
          <w:bCs/>
          <w:sz w:val="22"/>
          <w:szCs w:val="22"/>
        </w:rPr>
      </w:pPr>
      <w:r w:rsidRPr="00A766C5">
        <w:rPr>
          <w:bCs/>
          <w:sz w:val="22"/>
          <w:szCs w:val="22"/>
        </w:rPr>
        <w:t>SC8 noted that no stock assessment was conducted for South Pacific swordfish in 2012.  Therefore, the management recommendations from SC5 are still current</w:t>
      </w:r>
      <w:r w:rsidR="00222F38" w:rsidRPr="00A766C5">
        <w:rPr>
          <w:bCs/>
          <w:sz w:val="22"/>
          <w:szCs w:val="22"/>
        </w:rPr>
        <w:t xml:space="preserve"> and SC8 recommended provision of management advice to the Commission be deferred to SC9</w:t>
      </w:r>
      <w:r w:rsidRPr="00A766C5">
        <w:rPr>
          <w:bCs/>
          <w:sz w:val="22"/>
          <w:szCs w:val="22"/>
        </w:rPr>
        <w:t xml:space="preserve">.  </w:t>
      </w:r>
    </w:p>
    <w:p w:rsidR="002B0882" w:rsidRPr="00A766C5" w:rsidRDefault="002B0882" w:rsidP="00A766C5">
      <w:pPr>
        <w:pStyle w:val="Default"/>
        <w:snapToGrid w:val="0"/>
        <w:jc w:val="both"/>
        <w:rPr>
          <w:b/>
          <w:sz w:val="22"/>
          <w:szCs w:val="22"/>
        </w:rPr>
      </w:pPr>
    </w:p>
    <w:p w:rsidR="00CC68B7" w:rsidRDefault="00CC68B7" w:rsidP="00A766C5">
      <w:pPr>
        <w:pStyle w:val="Default"/>
        <w:snapToGrid w:val="0"/>
        <w:jc w:val="both"/>
        <w:rPr>
          <w:b/>
          <w:bCs/>
          <w:sz w:val="22"/>
          <w:szCs w:val="22"/>
        </w:rPr>
      </w:pPr>
    </w:p>
    <w:p w:rsidR="000F7718" w:rsidRPr="00A766C5" w:rsidRDefault="000F7718" w:rsidP="00A766C5">
      <w:pPr>
        <w:pStyle w:val="Default"/>
        <w:snapToGrid w:val="0"/>
        <w:jc w:val="both"/>
        <w:rPr>
          <w:b/>
          <w:bCs/>
          <w:sz w:val="22"/>
          <w:szCs w:val="22"/>
        </w:rPr>
      </w:pPr>
      <w:r w:rsidRPr="00A766C5">
        <w:rPr>
          <w:b/>
          <w:bCs/>
          <w:sz w:val="22"/>
          <w:szCs w:val="22"/>
        </w:rPr>
        <w:lastRenderedPageBreak/>
        <w:t>Southwest Pacific striped marlin</w:t>
      </w:r>
    </w:p>
    <w:p w:rsidR="000F7718" w:rsidRPr="00A766C5" w:rsidRDefault="000F7718" w:rsidP="00A766C5">
      <w:pPr>
        <w:snapToGrid w:val="0"/>
        <w:spacing w:after="0" w:line="240" w:lineRule="auto"/>
        <w:jc w:val="both"/>
        <w:rPr>
          <w:rFonts w:ascii="Times New Roman" w:hAnsi="Times New Roman" w:cs="Times New Roman"/>
          <w:b/>
        </w:rPr>
      </w:pPr>
    </w:p>
    <w:p w:rsidR="000F7718" w:rsidRPr="00A766C5" w:rsidRDefault="000F7718" w:rsidP="00A766C5">
      <w:pPr>
        <w:pStyle w:val="Default"/>
        <w:snapToGrid w:val="0"/>
        <w:jc w:val="both"/>
        <w:rPr>
          <w:b/>
          <w:i/>
          <w:sz w:val="22"/>
          <w:szCs w:val="22"/>
        </w:rPr>
      </w:pPr>
      <w:r w:rsidRPr="00A766C5">
        <w:rPr>
          <w:b/>
          <w:i/>
          <w:sz w:val="22"/>
          <w:szCs w:val="22"/>
        </w:rPr>
        <w:t xml:space="preserve">Status and trends </w:t>
      </w:r>
    </w:p>
    <w:p w:rsidR="000F7718" w:rsidRPr="00A766C5" w:rsidRDefault="000F7718" w:rsidP="00A766C5">
      <w:pPr>
        <w:pStyle w:val="PlainText"/>
        <w:snapToGrid w:val="0"/>
        <w:ind w:left="720" w:hanging="720"/>
        <w:jc w:val="both"/>
        <w:rPr>
          <w:rFonts w:ascii="Times New Roman" w:hAnsi="Times New Roman" w:cs="Times New Roman"/>
          <w:sz w:val="22"/>
          <w:szCs w:val="22"/>
        </w:rPr>
      </w:pPr>
    </w:p>
    <w:p w:rsidR="00E82879" w:rsidRPr="00A766C5" w:rsidRDefault="00E82879" w:rsidP="00A766C5">
      <w:pPr>
        <w:pStyle w:val="Default"/>
        <w:numPr>
          <w:ilvl w:val="0"/>
          <w:numId w:val="2"/>
        </w:numPr>
        <w:snapToGrid w:val="0"/>
        <w:ind w:left="0" w:firstLine="0"/>
        <w:jc w:val="both"/>
        <w:rPr>
          <w:sz w:val="22"/>
          <w:szCs w:val="22"/>
        </w:rPr>
      </w:pPr>
      <w:r w:rsidRPr="00A766C5">
        <w:rPr>
          <w:sz w:val="22"/>
          <w:szCs w:val="22"/>
        </w:rPr>
        <w:t xml:space="preserve">The SC selected the reference case model from the assessment to characterize stock status and selected several key sensitivity runs to characterize uncertainty in trends in abundance and stock status (Figures MLS1-MLS5 and Tables MLS1 and MLS 2).  It was noted that the use of the reference case and key sensitivities </w:t>
      </w:r>
      <w:r w:rsidRPr="00A766C5">
        <w:rPr>
          <w:sz w:val="22"/>
          <w:szCs w:val="22"/>
          <w:lang w:eastAsia="ko-KR"/>
        </w:rPr>
        <w:t xml:space="preserve">selected by SC8 </w:t>
      </w:r>
      <w:r w:rsidRPr="00A766C5">
        <w:rPr>
          <w:sz w:val="22"/>
          <w:szCs w:val="22"/>
        </w:rPr>
        <w:t>(see Table MLS1) leads to slightly different conclusions in terms of stock status compared to that based on the uncertainty grid</w:t>
      </w:r>
      <w:r w:rsidRPr="00A766C5">
        <w:rPr>
          <w:sz w:val="22"/>
          <w:szCs w:val="22"/>
          <w:lang w:eastAsia="ko-KR"/>
        </w:rPr>
        <w:t xml:space="preserve"> used in the assessment</w:t>
      </w:r>
      <w:r w:rsidRPr="00A766C5">
        <w:rPr>
          <w:sz w:val="22"/>
          <w:szCs w:val="22"/>
        </w:rPr>
        <w:t xml:space="preserve">.  The reference case and five of the six other </w:t>
      </w:r>
      <w:r w:rsidRPr="00A766C5">
        <w:rPr>
          <w:sz w:val="22"/>
          <w:szCs w:val="22"/>
          <w:lang w:eastAsia="ko-KR"/>
        </w:rPr>
        <w:t>key sensitivity</w:t>
      </w:r>
      <w:r w:rsidRPr="00A766C5">
        <w:rPr>
          <w:sz w:val="22"/>
          <w:szCs w:val="22"/>
        </w:rPr>
        <w:t xml:space="preserve"> runs estimated </w:t>
      </w:r>
      <w:r w:rsidRPr="00A766C5">
        <w:rPr>
          <w:rFonts w:eastAsia="MS Mincho"/>
          <w:bCs/>
          <w:i/>
          <w:sz w:val="22"/>
          <w:szCs w:val="22"/>
          <w:lang w:eastAsia="ja-JP"/>
        </w:rPr>
        <w:t>F</w:t>
      </w:r>
      <w:r w:rsidRPr="00A766C5">
        <w:rPr>
          <w:rFonts w:eastAsia="MS Mincho"/>
          <w:bCs/>
          <w:i/>
          <w:sz w:val="22"/>
          <w:szCs w:val="22"/>
          <w:vertAlign w:val="subscript"/>
          <w:lang w:eastAsia="ja-JP"/>
        </w:rPr>
        <w:t>current</w:t>
      </w:r>
      <w:r w:rsidRPr="00A766C5">
        <w:rPr>
          <w:rFonts w:eastAsia="MS Mincho"/>
          <w:bCs/>
          <w:i/>
          <w:sz w:val="22"/>
          <w:szCs w:val="22"/>
          <w:lang w:eastAsia="ja-JP"/>
        </w:rPr>
        <w:t>/F</w:t>
      </w:r>
      <w:r w:rsidRPr="00A766C5">
        <w:rPr>
          <w:rFonts w:eastAsia="MS Mincho"/>
          <w:bCs/>
          <w:i/>
          <w:sz w:val="22"/>
          <w:szCs w:val="22"/>
          <w:vertAlign w:val="subscript"/>
          <w:lang w:eastAsia="ja-JP"/>
        </w:rPr>
        <w:t>MSY</w:t>
      </w:r>
      <w:r w:rsidRPr="00A766C5">
        <w:rPr>
          <w:sz w:val="22"/>
          <w:szCs w:val="22"/>
        </w:rPr>
        <w:t xml:space="preserve"> to be less than one indicating that overfishing is unlikely to be occurring.  However, when considering </w:t>
      </w:r>
      <w:r w:rsidRPr="00A766C5">
        <w:rPr>
          <w:rFonts w:eastAsia="MS Mincho"/>
          <w:bCs/>
          <w:i/>
          <w:sz w:val="22"/>
          <w:szCs w:val="22"/>
          <w:lang w:eastAsia="ja-JP"/>
        </w:rPr>
        <w:t>SB</w:t>
      </w:r>
      <w:r w:rsidRPr="00A766C5">
        <w:rPr>
          <w:rFonts w:eastAsia="MS Mincho"/>
          <w:bCs/>
          <w:i/>
          <w:sz w:val="22"/>
          <w:szCs w:val="22"/>
          <w:vertAlign w:val="subscript"/>
          <w:lang w:eastAsia="ja-JP"/>
        </w:rPr>
        <w:t>current</w:t>
      </w:r>
      <w:r w:rsidRPr="00A766C5">
        <w:rPr>
          <w:rFonts w:eastAsia="MS Mincho"/>
          <w:bCs/>
          <w:i/>
          <w:sz w:val="22"/>
          <w:szCs w:val="22"/>
          <w:lang w:eastAsia="ja-JP"/>
        </w:rPr>
        <w:t>/SB</w:t>
      </w:r>
      <w:r w:rsidRPr="00A766C5">
        <w:rPr>
          <w:rFonts w:eastAsia="MS Mincho"/>
          <w:bCs/>
          <w:i/>
          <w:sz w:val="22"/>
          <w:szCs w:val="22"/>
          <w:vertAlign w:val="subscript"/>
          <w:lang w:eastAsia="ja-JP"/>
        </w:rPr>
        <w:t>MSY</w:t>
      </w:r>
      <w:r w:rsidRPr="00A766C5">
        <w:rPr>
          <w:sz w:val="22"/>
          <w:szCs w:val="22"/>
        </w:rPr>
        <w:t xml:space="preserve">, the reference case and four of the six other </w:t>
      </w:r>
      <w:r w:rsidRPr="00A766C5">
        <w:rPr>
          <w:sz w:val="22"/>
          <w:szCs w:val="22"/>
          <w:lang w:eastAsia="ko-KR"/>
        </w:rPr>
        <w:t>key sensitivity</w:t>
      </w:r>
      <w:r w:rsidRPr="00A766C5">
        <w:rPr>
          <w:sz w:val="22"/>
          <w:szCs w:val="22"/>
        </w:rPr>
        <w:t xml:space="preserve"> runs are estimated to be less than one</w:t>
      </w:r>
      <w:r w:rsidR="00C46328" w:rsidRPr="00A766C5">
        <w:rPr>
          <w:sz w:val="22"/>
          <w:szCs w:val="22"/>
        </w:rPr>
        <w:t>,</w:t>
      </w:r>
      <w:r w:rsidRPr="00A766C5">
        <w:rPr>
          <w:sz w:val="22"/>
          <w:szCs w:val="22"/>
        </w:rPr>
        <w:t xml:space="preserve"> indicating evidence that the stock may be overfished.</w:t>
      </w:r>
    </w:p>
    <w:p w:rsidR="00351B71" w:rsidRPr="00A766C5" w:rsidRDefault="00351B71" w:rsidP="00A766C5">
      <w:pPr>
        <w:pStyle w:val="Default"/>
        <w:snapToGrid w:val="0"/>
        <w:jc w:val="both"/>
        <w:rPr>
          <w:sz w:val="22"/>
          <w:szCs w:val="22"/>
        </w:rPr>
      </w:pPr>
    </w:p>
    <w:p w:rsidR="000C7634" w:rsidRPr="00A766C5" w:rsidRDefault="000C7634" w:rsidP="00A766C5">
      <w:pPr>
        <w:pStyle w:val="WCPFCCaption"/>
        <w:snapToGrid w:val="0"/>
        <w:spacing w:after="0"/>
        <w:ind w:left="0" w:firstLine="0"/>
        <w:jc w:val="both"/>
        <w:rPr>
          <w:b w:val="0"/>
          <w:sz w:val="22"/>
          <w:szCs w:val="22"/>
        </w:rPr>
      </w:pPr>
      <w:bookmarkStart w:id="0" w:name="_Ref78356502"/>
      <w:r w:rsidRPr="00A766C5">
        <w:rPr>
          <w:sz w:val="22"/>
          <w:szCs w:val="22"/>
        </w:rPr>
        <w:t>Table MLS1</w:t>
      </w:r>
      <w:bookmarkEnd w:id="0"/>
      <w:r w:rsidRPr="00A766C5">
        <w:rPr>
          <w:sz w:val="22"/>
          <w:szCs w:val="22"/>
        </w:rPr>
        <w:t>.</w:t>
      </w:r>
      <w:r w:rsidRPr="00A766C5">
        <w:rPr>
          <w:sz w:val="22"/>
          <w:szCs w:val="22"/>
        </w:rPr>
        <w:tab/>
      </w:r>
      <w:r w:rsidRPr="00A766C5">
        <w:rPr>
          <w:b w:val="0"/>
          <w:sz w:val="22"/>
          <w:szCs w:val="22"/>
        </w:rPr>
        <w:t xml:space="preserve">Estimates of management quantities for selected stock assessment models from the 2012 Ref.case model </w:t>
      </w:r>
      <w:r w:rsidRPr="00A766C5">
        <w:rPr>
          <w:rFonts w:eastAsia="MS Mincho"/>
          <w:b w:val="0"/>
          <w:sz w:val="22"/>
          <w:szCs w:val="22"/>
          <w:lang w:eastAsia="ja-JP"/>
        </w:rPr>
        <w:t>and the six plausible key model runs</w:t>
      </w:r>
      <w:r w:rsidRPr="00A766C5">
        <w:rPr>
          <w:b w:val="0"/>
          <w:sz w:val="22"/>
          <w:szCs w:val="22"/>
        </w:rPr>
        <w:t xml:space="preserve">. For the purpose of this assessment, “current” is the average over the period 2007–2010 and “latest” is 2011.  </w:t>
      </w:r>
    </w:p>
    <w:tbl>
      <w:tblPr>
        <w:tblW w:w="0" w:type="auto"/>
        <w:jc w:val="center"/>
        <w:tblLayout w:type="fixed"/>
        <w:tblLook w:val="00A0" w:firstRow="1" w:lastRow="0" w:firstColumn="1" w:lastColumn="0" w:noHBand="0" w:noVBand="0"/>
      </w:tblPr>
      <w:tblGrid>
        <w:gridCol w:w="1577"/>
        <w:gridCol w:w="924"/>
        <w:gridCol w:w="982"/>
        <w:gridCol w:w="1028"/>
        <w:gridCol w:w="925"/>
        <w:gridCol w:w="947"/>
        <w:gridCol w:w="1202"/>
        <w:gridCol w:w="1071"/>
      </w:tblGrid>
      <w:tr w:rsidR="000C7634" w:rsidRPr="00A766C5" w:rsidTr="00FA1326">
        <w:trPr>
          <w:jc w:val="center"/>
        </w:trPr>
        <w:tc>
          <w:tcPr>
            <w:tcW w:w="1577" w:type="dxa"/>
            <w:tcBorders>
              <w:top w:val="single" w:sz="4" w:space="0" w:color="auto"/>
              <w:bottom w:val="single" w:sz="4" w:space="0" w:color="auto"/>
            </w:tcBorders>
            <w:shd w:val="clear" w:color="auto" w:fill="D9D9D9" w:themeFill="background1" w:themeFillShade="D9"/>
            <w:noWrap/>
          </w:tcPr>
          <w:p w:rsidR="000C7634" w:rsidRPr="00A766C5" w:rsidRDefault="000C7634" w:rsidP="00A766C5">
            <w:pPr>
              <w:snapToGrid w:val="0"/>
              <w:spacing w:after="0" w:line="240" w:lineRule="auto"/>
              <w:jc w:val="right"/>
              <w:rPr>
                <w:rFonts w:ascii="Times New Roman" w:eastAsia="MS Mincho" w:hAnsi="Times New Roman" w:cs="Times New Roman"/>
                <w:color w:val="000000"/>
                <w:lang w:eastAsia="ja-JP"/>
              </w:rPr>
            </w:pPr>
          </w:p>
        </w:tc>
        <w:tc>
          <w:tcPr>
            <w:tcW w:w="924" w:type="dxa"/>
            <w:tcBorders>
              <w:top w:val="single" w:sz="4" w:space="0" w:color="auto"/>
              <w:bottom w:val="single" w:sz="4" w:space="0" w:color="auto"/>
            </w:tcBorders>
            <w:shd w:val="clear" w:color="auto" w:fill="D9D9D9" w:themeFill="background1" w:themeFillShade="D9"/>
            <w:vAlign w:val="center"/>
          </w:tcPr>
          <w:p w:rsidR="000C7634" w:rsidRPr="00A766C5" w:rsidRDefault="000C7634" w:rsidP="00A766C5">
            <w:pPr>
              <w:snapToGrid w:val="0"/>
              <w:spacing w:after="0" w:line="240" w:lineRule="auto"/>
              <w:jc w:val="center"/>
              <w:rPr>
                <w:rFonts w:ascii="Times New Roman" w:hAnsi="Times New Roman" w:cs="Times New Roman"/>
                <w:b/>
                <w:bCs/>
              </w:rPr>
            </w:pPr>
            <w:r w:rsidRPr="00A766C5">
              <w:rPr>
                <w:rFonts w:ascii="Times New Roman" w:hAnsi="Times New Roman" w:cs="Times New Roman"/>
                <w:b/>
                <w:bCs/>
              </w:rPr>
              <w:t>Ref.case</w:t>
            </w:r>
          </w:p>
        </w:tc>
        <w:tc>
          <w:tcPr>
            <w:tcW w:w="982" w:type="dxa"/>
            <w:tcBorders>
              <w:top w:val="single" w:sz="4" w:space="0" w:color="auto"/>
              <w:bottom w:val="single" w:sz="4" w:space="0" w:color="auto"/>
            </w:tcBorders>
            <w:shd w:val="clear" w:color="auto" w:fill="D9D9D9" w:themeFill="background1" w:themeFillShade="D9"/>
            <w:vAlign w:val="center"/>
          </w:tcPr>
          <w:p w:rsidR="000C7634" w:rsidRPr="00A766C5" w:rsidRDefault="000C7634" w:rsidP="00A766C5">
            <w:pPr>
              <w:snapToGrid w:val="0"/>
              <w:spacing w:after="0" w:line="240" w:lineRule="auto"/>
              <w:jc w:val="center"/>
              <w:rPr>
                <w:rFonts w:ascii="Times New Roman" w:hAnsi="Times New Roman" w:cs="Times New Roman"/>
                <w:b/>
                <w:bCs/>
              </w:rPr>
            </w:pPr>
            <w:r w:rsidRPr="00A766C5">
              <w:rPr>
                <w:rFonts w:ascii="Times New Roman" w:hAnsi="Times New Roman" w:cs="Times New Roman"/>
                <w:b/>
                <w:bCs/>
              </w:rPr>
              <w:t>sel_JP_AU_3log</w:t>
            </w:r>
          </w:p>
        </w:tc>
        <w:tc>
          <w:tcPr>
            <w:tcW w:w="1028" w:type="dxa"/>
            <w:tcBorders>
              <w:top w:val="single" w:sz="4" w:space="0" w:color="auto"/>
              <w:bottom w:val="single" w:sz="4" w:space="0" w:color="auto"/>
            </w:tcBorders>
            <w:shd w:val="clear" w:color="auto" w:fill="D9D9D9" w:themeFill="background1" w:themeFillShade="D9"/>
            <w:vAlign w:val="center"/>
          </w:tcPr>
          <w:p w:rsidR="000C7634" w:rsidRPr="00A766C5" w:rsidRDefault="000C7634" w:rsidP="00A766C5">
            <w:pPr>
              <w:snapToGrid w:val="0"/>
              <w:spacing w:after="0" w:line="240" w:lineRule="auto"/>
              <w:jc w:val="center"/>
              <w:rPr>
                <w:rFonts w:ascii="Times New Roman" w:hAnsi="Times New Roman" w:cs="Times New Roman"/>
                <w:b/>
                <w:bCs/>
              </w:rPr>
            </w:pPr>
            <w:r w:rsidRPr="00A766C5">
              <w:rPr>
                <w:rFonts w:ascii="Times New Roman" w:hAnsi="Times New Roman" w:cs="Times New Roman"/>
                <w:b/>
                <w:bCs/>
              </w:rPr>
              <w:t>CP_JP2_AU_2_3</w:t>
            </w:r>
          </w:p>
        </w:tc>
        <w:tc>
          <w:tcPr>
            <w:tcW w:w="925" w:type="dxa"/>
            <w:tcBorders>
              <w:top w:val="single" w:sz="4" w:space="0" w:color="auto"/>
              <w:bottom w:val="single" w:sz="4" w:space="0" w:color="auto"/>
            </w:tcBorders>
            <w:shd w:val="clear" w:color="auto" w:fill="D9D9D9" w:themeFill="background1" w:themeFillShade="D9"/>
            <w:vAlign w:val="center"/>
          </w:tcPr>
          <w:p w:rsidR="000C7634" w:rsidRPr="00A766C5" w:rsidRDefault="000C7634" w:rsidP="00A766C5">
            <w:pPr>
              <w:snapToGrid w:val="0"/>
              <w:spacing w:after="0" w:line="240" w:lineRule="auto"/>
              <w:jc w:val="center"/>
              <w:rPr>
                <w:rFonts w:ascii="Times New Roman" w:hAnsi="Times New Roman" w:cs="Times New Roman"/>
                <w:b/>
                <w:bCs/>
              </w:rPr>
            </w:pPr>
            <w:r w:rsidRPr="00A766C5">
              <w:rPr>
                <w:rFonts w:ascii="Times New Roman" w:hAnsi="Times New Roman" w:cs="Times New Roman"/>
                <w:b/>
                <w:bCs/>
              </w:rPr>
              <w:t>h=0.65</w:t>
            </w:r>
          </w:p>
        </w:tc>
        <w:tc>
          <w:tcPr>
            <w:tcW w:w="947" w:type="dxa"/>
            <w:tcBorders>
              <w:top w:val="single" w:sz="4" w:space="0" w:color="auto"/>
              <w:bottom w:val="single" w:sz="4" w:space="0" w:color="auto"/>
            </w:tcBorders>
            <w:shd w:val="clear" w:color="auto" w:fill="D9D9D9" w:themeFill="background1" w:themeFillShade="D9"/>
            <w:noWrap/>
            <w:vAlign w:val="center"/>
          </w:tcPr>
          <w:p w:rsidR="000C7634" w:rsidRPr="00A766C5" w:rsidRDefault="000C7634" w:rsidP="00A766C5">
            <w:pPr>
              <w:snapToGrid w:val="0"/>
              <w:spacing w:after="0" w:line="240" w:lineRule="auto"/>
              <w:jc w:val="center"/>
              <w:rPr>
                <w:rFonts w:ascii="Times New Roman" w:hAnsi="Times New Roman" w:cs="Times New Roman"/>
                <w:b/>
                <w:bCs/>
              </w:rPr>
            </w:pPr>
            <w:r w:rsidRPr="00A766C5">
              <w:rPr>
                <w:rFonts w:ascii="Times New Roman" w:hAnsi="Times New Roman" w:cs="Times New Roman"/>
                <w:b/>
                <w:bCs/>
              </w:rPr>
              <w:t>h=0.95</w:t>
            </w:r>
          </w:p>
        </w:tc>
        <w:tc>
          <w:tcPr>
            <w:tcW w:w="1202" w:type="dxa"/>
            <w:tcBorders>
              <w:top w:val="single" w:sz="4" w:space="0" w:color="auto"/>
              <w:bottom w:val="single" w:sz="4" w:space="0" w:color="auto"/>
            </w:tcBorders>
            <w:shd w:val="clear" w:color="auto" w:fill="D9D9D9" w:themeFill="background1" w:themeFillShade="D9"/>
            <w:noWrap/>
            <w:vAlign w:val="center"/>
          </w:tcPr>
          <w:p w:rsidR="000C7634" w:rsidRPr="00A766C5" w:rsidRDefault="000C7634" w:rsidP="00A766C5">
            <w:pPr>
              <w:snapToGrid w:val="0"/>
              <w:spacing w:after="0" w:line="240" w:lineRule="auto"/>
              <w:jc w:val="center"/>
              <w:rPr>
                <w:rFonts w:ascii="Times New Roman" w:hAnsi="Times New Roman" w:cs="Times New Roman"/>
                <w:b/>
                <w:bCs/>
              </w:rPr>
            </w:pPr>
            <w:proofErr w:type="spellStart"/>
            <w:r w:rsidRPr="00A766C5">
              <w:rPr>
                <w:rFonts w:ascii="Times New Roman" w:hAnsi="Times New Roman" w:cs="Times New Roman"/>
                <w:b/>
                <w:bCs/>
              </w:rPr>
              <w:t>Growth_est</w:t>
            </w:r>
            <w:proofErr w:type="spellEnd"/>
          </w:p>
        </w:tc>
        <w:tc>
          <w:tcPr>
            <w:tcW w:w="1071" w:type="dxa"/>
            <w:tcBorders>
              <w:top w:val="single" w:sz="4" w:space="0" w:color="auto"/>
              <w:bottom w:val="single" w:sz="4" w:space="0" w:color="auto"/>
            </w:tcBorders>
            <w:shd w:val="clear" w:color="auto" w:fill="D9D9D9" w:themeFill="background1" w:themeFillShade="D9"/>
            <w:vAlign w:val="center"/>
          </w:tcPr>
          <w:p w:rsidR="000C7634" w:rsidRPr="00A766C5" w:rsidRDefault="000C7634" w:rsidP="00A766C5">
            <w:pPr>
              <w:snapToGrid w:val="0"/>
              <w:spacing w:after="0" w:line="240" w:lineRule="auto"/>
              <w:jc w:val="center"/>
              <w:rPr>
                <w:rFonts w:ascii="Times New Roman" w:hAnsi="Times New Roman" w:cs="Times New Roman"/>
                <w:b/>
                <w:bCs/>
              </w:rPr>
            </w:pPr>
            <w:proofErr w:type="spellStart"/>
            <w:r w:rsidRPr="00A766C5">
              <w:rPr>
                <w:rFonts w:ascii="Times New Roman" w:hAnsi="Times New Roman" w:cs="Times New Roman"/>
                <w:b/>
                <w:bCs/>
              </w:rPr>
              <w:t>Sz_data_wt</w:t>
            </w:r>
            <w:proofErr w:type="spellEnd"/>
          </w:p>
        </w:tc>
      </w:tr>
      <w:tr w:rsidR="000C7634" w:rsidRPr="00A766C5" w:rsidTr="00FA1326">
        <w:trPr>
          <w:jc w:val="center"/>
        </w:trPr>
        <w:tc>
          <w:tcPr>
            <w:tcW w:w="1577" w:type="dxa"/>
            <w:tcBorders>
              <w:top w:val="single" w:sz="4" w:space="0" w:color="auto"/>
            </w:tcBorders>
            <w:noWrap/>
          </w:tcPr>
          <w:p w:rsidR="000C7634" w:rsidRPr="00A766C5" w:rsidRDefault="00727A63" w:rsidP="00A766C5">
            <w:pPr>
              <w:autoSpaceDE w:val="0"/>
              <w:autoSpaceDN w:val="0"/>
              <w:adjustRightInd w:val="0"/>
              <w:snapToGrid w:val="0"/>
              <w:spacing w:after="0" w:line="240" w:lineRule="auto"/>
              <w:ind w:firstLine="180"/>
              <w:jc w:val="right"/>
              <w:rPr>
                <w:rFonts w:ascii="Times New Roman" w:eastAsia="MS Mincho" w:hAnsi="Times New Roman" w:cs="Times New Roman"/>
                <w:i/>
                <w:iCs/>
                <w:color w:val="000000"/>
                <w:lang w:eastAsia="ja-JP"/>
              </w:rPr>
            </w:pPr>
            <m:oMathPara>
              <m:oMath>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C</m:t>
                    </m:r>
                  </m:e>
                  <m:sub>
                    <m:r>
                      <w:rPr>
                        <w:rFonts w:ascii="Cambria Math" w:eastAsia="MS Mincho" w:hAnsi="Cambria Math" w:cs="Times New Roman"/>
                        <w:color w:val="000000"/>
                        <w:lang w:eastAsia="ja-JP"/>
                      </w:rPr>
                      <m:t>current</m:t>
                    </m:r>
                  </m:sub>
                </m:sSub>
              </m:oMath>
            </m:oMathPara>
          </w:p>
        </w:tc>
        <w:tc>
          <w:tcPr>
            <w:tcW w:w="924" w:type="dxa"/>
            <w:tcBorders>
              <w:top w:val="single" w:sz="4" w:space="0" w:color="auto"/>
            </w:tcBorders>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1758</w:t>
            </w:r>
          </w:p>
        </w:tc>
        <w:tc>
          <w:tcPr>
            <w:tcW w:w="982" w:type="dxa"/>
            <w:tcBorders>
              <w:top w:val="single" w:sz="4" w:space="0" w:color="auto"/>
            </w:tcBorders>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1753</w:t>
            </w:r>
          </w:p>
        </w:tc>
        <w:tc>
          <w:tcPr>
            <w:tcW w:w="1028" w:type="dxa"/>
            <w:tcBorders>
              <w:top w:val="single" w:sz="4" w:space="0" w:color="auto"/>
            </w:tcBorders>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1785</w:t>
            </w:r>
          </w:p>
        </w:tc>
        <w:tc>
          <w:tcPr>
            <w:tcW w:w="925" w:type="dxa"/>
            <w:tcBorders>
              <w:top w:val="single" w:sz="4" w:space="0" w:color="auto"/>
            </w:tcBorders>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1759</w:t>
            </w:r>
          </w:p>
        </w:tc>
        <w:tc>
          <w:tcPr>
            <w:tcW w:w="947" w:type="dxa"/>
            <w:tcBorders>
              <w:top w:val="single" w:sz="4" w:space="0" w:color="auto"/>
            </w:tcBorders>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1759</w:t>
            </w:r>
          </w:p>
        </w:tc>
        <w:tc>
          <w:tcPr>
            <w:tcW w:w="1202" w:type="dxa"/>
            <w:tcBorders>
              <w:top w:val="single" w:sz="4" w:space="0" w:color="auto"/>
            </w:tcBorders>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1707</w:t>
            </w:r>
          </w:p>
        </w:tc>
        <w:tc>
          <w:tcPr>
            <w:tcW w:w="1071" w:type="dxa"/>
            <w:tcBorders>
              <w:top w:val="single" w:sz="4" w:space="0" w:color="auto"/>
            </w:tcBorders>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1764</w:t>
            </w:r>
          </w:p>
        </w:tc>
      </w:tr>
      <w:tr w:rsidR="000C7634" w:rsidRPr="00A766C5" w:rsidTr="00FA1326">
        <w:trPr>
          <w:jc w:val="center"/>
        </w:trPr>
        <w:tc>
          <w:tcPr>
            <w:tcW w:w="1577" w:type="dxa"/>
            <w:noWrap/>
          </w:tcPr>
          <w:p w:rsidR="000C7634" w:rsidRPr="00A766C5" w:rsidRDefault="00727A63" w:rsidP="00A766C5">
            <w:pPr>
              <w:autoSpaceDE w:val="0"/>
              <w:autoSpaceDN w:val="0"/>
              <w:adjustRightInd w:val="0"/>
              <w:snapToGrid w:val="0"/>
              <w:spacing w:after="0" w:line="240" w:lineRule="auto"/>
              <w:ind w:firstLine="180"/>
              <w:jc w:val="right"/>
              <w:rPr>
                <w:rFonts w:ascii="Times New Roman" w:eastAsia="MS Mincho" w:hAnsi="Times New Roman" w:cs="Times New Roman"/>
                <w:i/>
                <w:iCs/>
                <w:color w:val="000000"/>
                <w:lang w:eastAsia="ja-JP"/>
              </w:rPr>
            </w:pPr>
            <m:oMathPara>
              <m:oMath>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C</m:t>
                    </m:r>
                  </m:e>
                  <m:sub>
                    <m:r>
                      <w:rPr>
                        <w:rFonts w:ascii="Cambria Math" w:eastAsia="MS Mincho" w:hAnsi="Cambria Math" w:cs="Times New Roman"/>
                        <w:color w:val="000000"/>
                        <w:lang w:eastAsia="ja-JP"/>
                      </w:rPr>
                      <m:t>latest</m:t>
                    </m:r>
                  </m:sub>
                </m:sSub>
              </m:oMath>
            </m:oMathPara>
          </w:p>
        </w:tc>
        <w:tc>
          <w:tcPr>
            <w:tcW w:w="924" w:type="dxa"/>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1522</w:t>
            </w:r>
          </w:p>
        </w:tc>
        <w:tc>
          <w:tcPr>
            <w:tcW w:w="982" w:type="dxa"/>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1523</w:t>
            </w:r>
          </w:p>
        </w:tc>
        <w:tc>
          <w:tcPr>
            <w:tcW w:w="1028" w:type="dxa"/>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1512</w:t>
            </w:r>
          </w:p>
        </w:tc>
        <w:tc>
          <w:tcPr>
            <w:tcW w:w="925" w:type="dxa"/>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1522</w:t>
            </w:r>
          </w:p>
        </w:tc>
        <w:tc>
          <w:tcPr>
            <w:tcW w:w="947" w:type="dxa"/>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1522</w:t>
            </w:r>
          </w:p>
        </w:tc>
        <w:tc>
          <w:tcPr>
            <w:tcW w:w="1202" w:type="dxa"/>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1476</w:t>
            </w:r>
          </w:p>
        </w:tc>
        <w:tc>
          <w:tcPr>
            <w:tcW w:w="1071" w:type="dxa"/>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1521</w:t>
            </w:r>
          </w:p>
        </w:tc>
      </w:tr>
      <w:tr w:rsidR="000C7634" w:rsidRPr="00A766C5" w:rsidTr="00FA1326">
        <w:trPr>
          <w:jc w:val="center"/>
        </w:trPr>
        <w:tc>
          <w:tcPr>
            <w:tcW w:w="1577" w:type="dxa"/>
            <w:shd w:val="pct10" w:color="auto" w:fill="auto"/>
            <w:noWrap/>
          </w:tcPr>
          <w:p w:rsidR="000C7634" w:rsidRPr="00A766C5" w:rsidRDefault="000C7634" w:rsidP="00A766C5">
            <w:pPr>
              <w:autoSpaceDE w:val="0"/>
              <w:autoSpaceDN w:val="0"/>
              <w:adjustRightInd w:val="0"/>
              <w:snapToGrid w:val="0"/>
              <w:spacing w:after="0" w:line="240" w:lineRule="auto"/>
              <w:ind w:firstLine="180"/>
              <w:jc w:val="right"/>
              <w:rPr>
                <w:rFonts w:ascii="Times New Roman" w:eastAsia="MS Mincho" w:hAnsi="Times New Roman" w:cs="Times New Roman"/>
                <w:color w:val="000000"/>
                <w:lang w:eastAsia="ja-JP"/>
              </w:rPr>
            </w:pPr>
            <m:oMathPara>
              <m:oMath>
                <m:r>
                  <w:rPr>
                    <w:rFonts w:ascii="Cambria Math" w:eastAsia="MS Mincho" w:hAnsi="Cambria Math" w:cs="Times New Roman"/>
                    <w:color w:val="000000"/>
                    <w:lang w:eastAsia="ja-JP"/>
                  </w:rPr>
                  <m:t>MSY</m:t>
                </m:r>
              </m:oMath>
            </m:oMathPara>
          </w:p>
        </w:tc>
        <w:tc>
          <w:tcPr>
            <w:tcW w:w="924"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2081</w:t>
            </w:r>
          </w:p>
        </w:tc>
        <w:tc>
          <w:tcPr>
            <w:tcW w:w="982"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2017</w:t>
            </w:r>
          </w:p>
        </w:tc>
        <w:tc>
          <w:tcPr>
            <w:tcW w:w="1028"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2256</w:t>
            </w:r>
          </w:p>
        </w:tc>
        <w:tc>
          <w:tcPr>
            <w:tcW w:w="925"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1914</w:t>
            </w:r>
          </w:p>
        </w:tc>
        <w:tc>
          <w:tcPr>
            <w:tcW w:w="947" w:type="dxa"/>
            <w:shd w:val="pct10" w:color="auto" w:fill="auto"/>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2276</w:t>
            </w:r>
          </w:p>
        </w:tc>
        <w:tc>
          <w:tcPr>
            <w:tcW w:w="1202" w:type="dxa"/>
            <w:shd w:val="pct10" w:color="auto" w:fill="auto"/>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2182</w:t>
            </w:r>
          </w:p>
        </w:tc>
        <w:tc>
          <w:tcPr>
            <w:tcW w:w="1071"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2179</w:t>
            </w:r>
          </w:p>
        </w:tc>
      </w:tr>
      <w:tr w:rsidR="000C7634" w:rsidRPr="00A766C5" w:rsidTr="00FA1326">
        <w:trPr>
          <w:jc w:val="center"/>
        </w:trPr>
        <w:tc>
          <w:tcPr>
            <w:tcW w:w="1577" w:type="dxa"/>
            <w:noWrap/>
          </w:tcPr>
          <w:p w:rsidR="000C7634" w:rsidRPr="00A766C5" w:rsidRDefault="00727A63" w:rsidP="00A766C5">
            <w:pPr>
              <w:autoSpaceDE w:val="0"/>
              <w:autoSpaceDN w:val="0"/>
              <w:adjustRightInd w:val="0"/>
              <w:snapToGrid w:val="0"/>
              <w:spacing w:after="0" w:line="240" w:lineRule="auto"/>
              <w:ind w:firstLine="180"/>
              <w:jc w:val="right"/>
              <w:rPr>
                <w:rFonts w:ascii="Times New Roman" w:hAnsi="Times New Roman" w:cs="Times New Roman"/>
                <w:iCs/>
                <w:color w:val="000000"/>
                <w:lang w:eastAsia="ja-JP"/>
              </w:rPr>
            </w:pPr>
            <m:oMathPara>
              <m:oMath>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C</m:t>
                    </m:r>
                  </m:e>
                  <m:sub>
                    <m:r>
                      <w:rPr>
                        <w:rFonts w:ascii="Cambria Math" w:eastAsia="MS Mincho" w:hAnsi="Cambria Math" w:cs="Times New Roman"/>
                        <w:color w:val="000000"/>
                        <w:lang w:eastAsia="ja-JP"/>
                      </w:rPr>
                      <m:t>current</m:t>
                    </m:r>
                  </m:sub>
                </m:sSub>
                <m:r>
                  <w:rPr>
                    <w:rFonts w:ascii="Cambria Math" w:hAnsi="Times New Roman" w:cs="Times New Roman"/>
                    <w:color w:val="000000"/>
                    <w:lang w:eastAsia="ja-JP"/>
                  </w:rPr>
                  <m:t>/</m:t>
                </m:r>
                <m:r>
                  <w:rPr>
                    <w:rFonts w:ascii="Cambria Math" w:hAnsi="Cambria Math" w:cs="Times New Roman"/>
                    <w:color w:val="000000"/>
                    <w:lang w:eastAsia="ja-JP"/>
                  </w:rPr>
                  <m:t>MSY</m:t>
                </m:r>
              </m:oMath>
            </m:oMathPara>
          </w:p>
        </w:tc>
        <w:tc>
          <w:tcPr>
            <w:tcW w:w="924" w:type="dxa"/>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0.85</w:t>
            </w:r>
          </w:p>
        </w:tc>
        <w:tc>
          <w:tcPr>
            <w:tcW w:w="982" w:type="dxa"/>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0.87</w:t>
            </w:r>
          </w:p>
        </w:tc>
        <w:tc>
          <w:tcPr>
            <w:tcW w:w="1028" w:type="dxa"/>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0.79</w:t>
            </w:r>
          </w:p>
        </w:tc>
        <w:tc>
          <w:tcPr>
            <w:tcW w:w="925" w:type="dxa"/>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0.92</w:t>
            </w:r>
          </w:p>
        </w:tc>
        <w:tc>
          <w:tcPr>
            <w:tcW w:w="947" w:type="dxa"/>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0.77</w:t>
            </w:r>
          </w:p>
        </w:tc>
        <w:tc>
          <w:tcPr>
            <w:tcW w:w="1202" w:type="dxa"/>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0.78</w:t>
            </w:r>
          </w:p>
        </w:tc>
        <w:tc>
          <w:tcPr>
            <w:tcW w:w="1071" w:type="dxa"/>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0.81</w:t>
            </w:r>
          </w:p>
        </w:tc>
      </w:tr>
      <w:tr w:rsidR="000C7634" w:rsidRPr="00A766C5" w:rsidTr="00FA1326">
        <w:trPr>
          <w:jc w:val="center"/>
        </w:trPr>
        <w:tc>
          <w:tcPr>
            <w:tcW w:w="1577" w:type="dxa"/>
            <w:noWrap/>
          </w:tcPr>
          <w:p w:rsidR="000C7634" w:rsidRPr="00A766C5" w:rsidRDefault="00727A63" w:rsidP="00A766C5">
            <w:pPr>
              <w:autoSpaceDE w:val="0"/>
              <w:autoSpaceDN w:val="0"/>
              <w:adjustRightInd w:val="0"/>
              <w:snapToGrid w:val="0"/>
              <w:spacing w:after="0" w:line="240" w:lineRule="auto"/>
              <w:ind w:firstLine="180"/>
              <w:jc w:val="right"/>
              <w:rPr>
                <w:rFonts w:ascii="Times New Roman" w:hAnsi="Times New Roman" w:cs="Times New Roman"/>
                <w:iCs/>
                <w:color w:val="000000"/>
                <w:lang w:eastAsia="ja-JP"/>
              </w:rPr>
            </w:pPr>
            <m:oMathPara>
              <m:oMath>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C</m:t>
                    </m:r>
                  </m:e>
                  <m:sub>
                    <m:r>
                      <w:rPr>
                        <w:rFonts w:ascii="Cambria Math" w:eastAsia="MS Mincho" w:hAnsi="Cambria Math" w:cs="Times New Roman"/>
                        <w:color w:val="000000"/>
                        <w:lang w:eastAsia="ja-JP"/>
                      </w:rPr>
                      <m:t>latest</m:t>
                    </m:r>
                  </m:sub>
                </m:sSub>
                <m:r>
                  <w:rPr>
                    <w:rFonts w:ascii="Cambria Math" w:hAnsi="Times New Roman" w:cs="Times New Roman"/>
                    <w:color w:val="000000"/>
                    <w:lang w:eastAsia="ja-JP"/>
                  </w:rPr>
                  <m:t>/</m:t>
                </m:r>
                <m:r>
                  <w:rPr>
                    <w:rFonts w:ascii="Cambria Math" w:hAnsi="Cambria Math" w:cs="Times New Roman"/>
                    <w:color w:val="000000"/>
                    <w:lang w:eastAsia="ja-JP"/>
                  </w:rPr>
                  <m:t>MSY</m:t>
                </m:r>
              </m:oMath>
            </m:oMathPara>
          </w:p>
        </w:tc>
        <w:tc>
          <w:tcPr>
            <w:tcW w:w="924" w:type="dxa"/>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0.73</w:t>
            </w:r>
          </w:p>
        </w:tc>
        <w:tc>
          <w:tcPr>
            <w:tcW w:w="982" w:type="dxa"/>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0.76</w:t>
            </w:r>
          </w:p>
        </w:tc>
        <w:tc>
          <w:tcPr>
            <w:tcW w:w="1028" w:type="dxa"/>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0.67</w:t>
            </w:r>
          </w:p>
        </w:tc>
        <w:tc>
          <w:tcPr>
            <w:tcW w:w="925" w:type="dxa"/>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0.80</w:t>
            </w:r>
          </w:p>
        </w:tc>
        <w:tc>
          <w:tcPr>
            <w:tcW w:w="947" w:type="dxa"/>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0.67</w:t>
            </w:r>
          </w:p>
        </w:tc>
        <w:tc>
          <w:tcPr>
            <w:tcW w:w="1202" w:type="dxa"/>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0.68</w:t>
            </w:r>
          </w:p>
        </w:tc>
        <w:tc>
          <w:tcPr>
            <w:tcW w:w="1071" w:type="dxa"/>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0.70</w:t>
            </w:r>
          </w:p>
        </w:tc>
      </w:tr>
      <w:tr w:rsidR="000C7634" w:rsidRPr="00A766C5" w:rsidTr="00FA1326">
        <w:trPr>
          <w:jc w:val="center"/>
        </w:trPr>
        <w:tc>
          <w:tcPr>
            <w:tcW w:w="1577" w:type="dxa"/>
            <w:shd w:val="pct10" w:color="auto" w:fill="auto"/>
            <w:noWrap/>
          </w:tcPr>
          <w:p w:rsidR="000C7634" w:rsidRPr="00A766C5" w:rsidRDefault="00727A63" w:rsidP="00A766C5">
            <w:pPr>
              <w:autoSpaceDE w:val="0"/>
              <w:autoSpaceDN w:val="0"/>
              <w:adjustRightInd w:val="0"/>
              <w:snapToGrid w:val="0"/>
              <w:spacing w:after="0" w:line="240" w:lineRule="auto"/>
              <w:ind w:firstLine="180"/>
              <w:jc w:val="right"/>
              <w:rPr>
                <w:rFonts w:ascii="Times New Roman" w:hAnsi="Times New Roman" w:cs="Times New Roman"/>
                <w:iCs/>
                <w:color w:val="000000"/>
                <w:lang w:eastAsia="ja-JP"/>
              </w:rPr>
            </w:pPr>
            <m:oMathPara>
              <m:oMath>
                <m:sSub>
                  <m:sSubPr>
                    <m:ctrlPr>
                      <w:rPr>
                        <w:rFonts w:ascii="Cambria Math" w:hAnsi="Times New Roman" w:cs="Times New Roman"/>
                        <w:i/>
                        <w:iCs/>
                        <w:color w:val="000000"/>
                        <w:lang w:eastAsia="ja-JP"/>
                      </w:rPr>
                    </m:ctrlPr>
                  </m:sSubPr>
                  <m:e>
                    <m:r>
                      <w:rPr>
                        <w:rFonts w:ascii="Cambria Math" w:hAnsi="Cambria Math" w:cs="Times New Roman"/>
                        <w:color w:val="000000"/>
                        <w:lang w:eastAsia="ja-JP"/>
                      </w:rPr>
                      <m:t>F</m:t>
                    </m:r>
                  </m:e>
                  <m:sub>
                    <m:r>
                      <w:rPr>
                        <w:rFonts w:ascii="Cambria Math" w:hAnsi="Cambria Math" w:cs="Times New Roman"/>
                        <w:color w:val="000000"/>
                        <w:lang w:eastAsia="ja-JP"/>
                      </w:rPr>
                      <m:t>mult</m:t>
                    </m:r>
                  </m:sub>
                </m:sSub>
              </m:oMath>
            </m:oMathPara>
          </w:p>
        </w:tc>
        <w:tc>
          <w:tcPr>
            <w:tcW w:w="924"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1.24</w:t>
            </w:r>
          </w:p>
        </w:tc>
        <w:tc>
          <w:tcPr>
            <w:tcW w:w="982"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1.10</w:t>
            </w:r>
          </w:p>
        </w:tc>
        <w:tc>
          <w:tcPr>
            <w:tcW w:w="1028"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1.39</w:t>
            </w:r>
          </w:p>
        </w:tc>
        <w:tc>
          <w:tcPr>
            <w:tcW w:w="925"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0.83</w:t>
            </w:r>
          </w:p>
        </w:tc>
        <w:tc>
          <w:tcPr>
            <w:tcW w:w="947" w:type="dxa"/>
            <w:shd w:val="pct10" w:color="auto" w:fill="auto"/>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1.98</w:t>
            </w:r>
          </w:p>
        </w:tc>
        <w:tc>
          <w:tcPr>
            <w:tcW w:w="1202" w:type="dxa"/>
            <w:shd w:val="pct10" w:color="auto" w:fill="auto"/>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1.79</w:t>
            </w:r>
          </w:p>
        </w:tc>
        <w:tc>
          <w:tcPr>
            <w:tcW w:w="1071"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1.42</w:t>
            </w:r>
          </w:p>
        </w:tc>
      </w:tr>
      <w:tr w:rsidR="000C7634" w:rsidRPr="00A766C5" w:rsidTr="00FA1326">
        <w:trPr>
          <w:jc w:val="center"/>
        </w:trPr>
        <w:tc>
          <w:tcPr>
            <w:tcW w:w="1577" w:type="dxa"/>
            <w:shd w:val="pct10" w:color="auto" w:fill="auto"/>
            <w:noWrap/>
          </w:tcPr>
          <w:p w:rsidR="000C7634" w:rsidRPr="00A766C5" w:rsidRDefault="00727A63" w:rsidP="00A766C5">
            <w:pPr>
              <w:autoSpaceDE w:val="0"/>
              <w:autoSpaceDN w:val="0"/>
              <w:adjustRightInd w:val="0"/>
              <w:snapToGrid w:val="0"/>
              <w:spacing w:after="0" w:line="240" w:lineRule="auto"/>
              <w:ind w:firstLine="180"/>
              <w:jc w:val="right"/>
              <w:rPr>
                <w:rFonts w:ascii="Times New Roman" w:hAnsi="Times New Roman" w:cs="Times New Roman"/>
                <w:iCs/>
                <w:color w:val="000000"/>
                <w:lang w:eastAsia="ja-JP"/>
              </w:rPr>
            </w:pPr>
            <m:oMathPara>
              <m:oMath>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F</m:t>
                    </m:r>
                  </m:e>
                  <m:sub>
                    <m:r>
                      <w:rPr>
                        <w:rFonts w:ascii="Cambria Math" w:eastAsia="MS Mincho" w:hAnsi="Cambria Math" w:cs="Times New Roman"/>
                        <w:color w:val="000000"/>
                        <w:lang w:eastAsia="ja-JP"/>
                      </w:rPr>
                      <m:t>current</m:t>
                    </m:r>
                  </m:sub>
                </m:sSub>
                <m:r>
                  <w:rPr>
                    <w:rFonts w:ascii="Cambria Math" w:eastAsia="MS Mincho" w:hAnsi="Times New Roman" w:cs="Times New Roman"/>
                    <w:color w:val="000000"/>
                    <w:lang w:eastAsia="ja-JP"/>
                  </w:rPr>
                  <m:t>/</m:t>
                </m:r>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F</m:t>
                    </m:r>
                  </m:e>
                  <m:sub>
                    <m:r>
                      <w:rPr>
                        <w:rFonts w:ascii="Cambria Math" w:eastAsia="MS Mincho" w:hAnsi="Cambria Math" w:cs="Times New Roman"/>
                        <w:color w:val="000000"/>
                        <w:lang w:eastAsia="ja-JP"/>
                      </w:rPr>
                      <m:t>MSY</m:t>
                    </m:r>
                  </m:sub>
                </m:sSub>
              </m:oMath>
            </m:oMathPara>
          </w:p>
        </w:tc>
        <w:tc>
          <w:tcPr>
            <w:tcW w:w="924"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0.81</w:t>
            </w:r>
          </w:p>
        </w:tc>
        <w:tc>
          <w:tcPr>
            <w:tcW w:w="982"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0.91</w:t>
            </w:r>
          </w:p>
        </w:tc>
        <w:tc>
          <w:tcPr>
            <w:tcW w:w="1028"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0.72</w:t>
            </w:r>
          </w:p>
        </w:tc>
        <w:tc>
          <w:tcPr>
            <w:tcW w:w="925"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1.21</w:t>
            </w:r>
          </w:p>
        </w:tc>
        <w:tc>
          <w:tcPr>
            <w:tcW w:w="947" w:type="dxa"/>
            <w:shd w:val="pct10" w:color="auto" w:fill="auto"/>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0.51</w:t>
            </w:r>
          </w:p>
        </w:tc>
        <w:tc>
          <w:tcPr>
            <w:tcW w:w="1202" w:type="dxa"/>
            <w:shd w:val="pct10" w:color="auto" w:fill="auto"/>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0.56</w:t>
            </w:r>
          </w:p>
        </w:tc>
        <w:tc>
          <w:tcPr>
            <w:tcW w:w="1071"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0.71</w:t>
            </w:r>
          </w:p>
        </w:tc>
      </w:tr>
      <w:tr w:rsidR="000C7634" w:rsidRPr="00A766C5" w:rsidTr="00FA1326">
        <w:trPr>
          <w:jc w:val="center"/>
        </w:trPr>
        <w:tc>
          <w:tcPr>
            <w:tcW w:w="1577" w:type="dxa"/>
            <w:noWrap/>
          </w:tcPr>
          <w:p w:rsidR="000C7634" w:rsidRPr="00A766C5" w:rsidRDefault="00727A63" w:rsidP="00A766C5">
            <w:pPr>
              <w:autoSpaceDE w:val="0"/>
              <w:autoSpaceDN w:val="0"/>
              <w:adjustRightInd w:val="0"/>
              <w:snapToGrid w:val="0"/>
              <w:spacing w:after="0" w:line="240" w:lineRule="auto"/>
              <w:ind w:firstLine="180"/>
              <w:jc w:val="right"/>
              <w:rPr>
                <w:rFonts w:ascii="Times New Roman" w:eastAsia="MS Mincho" w:hAnsi="Times New Roman" w:cs="Times New Roman"/>
                <w:color w:val="000000"/>
                <w:lang w:eastAsia="ja-JP"/>
              </w:rPr>
            </w:pPr>
            <m:oMathPara>
              <m:oMath>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SB</m:t>
                    </m:r>
                  </m:e>
                  <m:sub>
                    <m:r>
                      <w:rPr>
                        <w:rFonts w:ascii="Cambria Math" w:eastAsia="MS Mincho" w:hAnsi="Times New Roman" w:cs="Times New Roman"/>
                        <w:color w:val="000000"/>
                        <w:lang w:eastAsia="ja-JP"/>
                      </w:rPr>
                      <m:t>0</m:t>
                    </m:r>
                  </m:sub>
                </m:sSub>
              </m:oMath>
            </m:oMathPara>
          </w:p>
        </w:tc>
        <w:tc>
          <w:tcPr>
            <w:tcW w:w="924" w:type="dxa"/>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 xml:space="preserve">         15,130 </w:t>
            </w:r>
          </w:p>
        </w:tc>
        <w:tc>
          <w:tcPr>
            <w:tcW w:w="982" w:type="dxa"/>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 xml:space="preserve">         14,530 </w:t>
            </w:r>
          </w:p>
        </w:tc>
        <w:tc>
          <w:tcPr>
            <w:tcW w:w="1028" w:type="dxa"/>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 xml:space="preserve">         16,590 </w:t>
            </w:r>
          </w:p>
        </w:tc>
        <w:tc>
          <w:tcPr>
            <w:tcW w:w="925" w:type="dxa"/>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 xml:space="preserve">         16,790 </w:t>
            </w:r>
          </w:p>
        </w:tc>
        <w:tc>
          <w:tcPr>
            <w:tcW w:w="947" w:type="dxa"/>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 xml:space="preserve">         14,220 </w:t>
            </w:r>
          </w:p>
        </w:tc>
        <w:tc>
          <w:tcPr>
            <w:tcW w:w="1202" w:type="dxa"/>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 xml:space="preserve">         15,360 </w:t>
            </w:r>
          </w:p>
        </w:tc>
        <w:tc>
          <w:tcPr>
            <w:tcW w:w="1071" w:type="dxa"/>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 xml:space="preserve">         16,000 </w:t>
            </w:r>
          </w:p>
        </w:tc>
      </w:tr>
      <w:tr w:rsidR="000C7634" w:rsidRPr="00A766C5" w:rsidTr="00FA1326">
        <w:trPr>
          <w:jc w:val="center"/>
        </w:trPr>
        <w:tc>
          <w:tcPr>
            <w:tcW w:w="1577" w:type="dxa"/>
            <w:noWrap/>
          </w:tcPr>
          <w:p w:rsidR="000C7634" w:rsidRPr="00A766C5" w:rsidRDefault="00727A63" w:rsidP="00A766C5">
            <w:pPr>
              <w:autoSpaceDE w:val="0"/>
              <w:autoSpaceDN w:val="0"/>
              <w:adjustRightInd w:val="0"/>
              <w:snapToGrid w:val="0"/>
              <w:spacing w:after="0" w:line="240" w:lineRule="auto"/>
              <w:ind w:firstLine="180"/>
              <w:jc w:val="right"/>
              <w:rPr>
                <w:rFonts w:ascii="Times New Roman" w:eastAsia="MS Mincho" w:hAnsi="Times New Roman" w:cs="Times New Roman"/>
                <w:color w:val="000000"/>
                <w:lang w:eastAsia="ja-JP"/>
              </w:rPr>
            </w:pPr>
            <m:oMathPara>
              <m:oMath>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SB</m:t>
                    </m:r>
                  </m:e>
                  <m:sub>
                    <m:r>
                      <w:rPr>
                        <w:rFonts w:ascii="Cambria Math" w:eastAsia="MS Mincho" w:hAnsi="Cambria Math" w:cs="Times New Roman"/>
                        <w:color w:val="000000"/>
                        <w:lang w:eastAsia="ja-JP"/>
                      </w:rPr>
                      <m:t>MSY</m:t>
                    </m:r>
                  </m:sub>
                </m:sSub>
                <m:r>
                  <w:rPr>
                    <w:rFonts w:ascii="Cambria Math" w:eastAsia="MS Mincho" w:hAnsi="Times New Roman" w:cs="Times New Roman"/>
                    <w:color w:val="000000"/>
                    <w:lang w:eastAsia="ja-JP"/>
                  </w:rPr>
                  <m:t>/</m:t>
                </m:r>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SB</m:t>
                    </m:r>
                  </m:e>
                  <m:sub>
                    <m:r>
                      <w:rPr>
                        <w:rFonts w:ascii="Cambria Math" w:eastAsia="MS Mincho" w:hAnsi="Times New Roman" w:cs="Times New Roman"/>
                        <w:color w:val="000000"/>
                        <w:lang w:eastAsia="ja-JP"/>
                      </w:rPr>
                      <m:t>0</m:t>
                    </m:r>
                  </m:sub>
                </m:sSub>
              </m:oMath>
            </m:oMathPara>
          </w:p>
        </w:tc>
        <w:tc>
          <w:tcPr>
            <w:tcW w:w="924" w:type="dxa"/>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0.27</w:t>
            </w:r>
          </w:p>
        </w:tc>
        <w:tc>
          <w:tcPr>
            <w:tcW w:w="982" w:type="dxa"/>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0.27</w:t>
            </w:r>
          </w:p>
        </w:tc>
        <w:tc>
          <w:tcPr>
            <w:tcW w:w="1028" w:type="dxa"/>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0.27</w:t>
            </w:r>
          </w:p>
        </w:tc>
        <w:tc>
          <w:tcPr>
            <w:tcW w:w="925" w:type="dxa"/>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0.32</w:t>
            </w:r>
          </w:p>
        </w:tc>
        <w:tc>
          <w:tcPr>
            <w:tcW w:w="947" w:type="dxa"/>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0.22</w:t>
            </w:r>
          </w:p>
        </w:tc>
        <w:tc>
          <w:tcPr>
            <w:tcW w:w="1202" w:type="dxa"/>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0.28</w:t>
            </w:r>
          </w:p>
        </w:tc>
        <w:tc>
          <w:tcPr>
            <w:tcW w:w="1071" w:type="dxa"/>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0.26</w:t>
            </w:r>
          </w:p>
        </w:tc>
      </w:tr>
      <w:tr w:rsidR="000C7634" w:rsidRPr="00A766C5" w:rsidTr="00FA1326">
        <w:trPr>
          <w:jc w:val="center"/>
        </w:trPr>
        <w:tc>
          <w:tcPr>
            <w:tcW w:w="1577" w:type="dxa"/>
            <w:shd w:val="pct10" w:color="auto" w:fill="auto"/>
            <w:noWrap/>
          </w:tcPr>
          <w:p w:rsidR="000C7634" w:rsidRPr="00A766C5" w:rsidRDefault="00727A63" w:rsidP="00A766C5">
            <w:pPr>
              <w:autoSpaceDE w:val="0"/>
              <w:autoSpaceDN w:val="0"/>
              <w:adjustRightInd w:val="0"/>
              <w:snapToGrid w:val="0"/>
              <w:spacing w:after="0" w:line="240" w:lineRule="auto"/>
              <w:ind w:firstLine="180"/>
              <w:jc w:val="right"/>
              <w:rPr>
                <w:rFonts w:ascii="Times New Roman" w:eastAsia="MS Mincho" w:hAnsi="Times New Roman" w:cs="Times New Roman"/>
                <w:i/>
                <w:iCs/>
                <w:color w:val="000000"/>
                <w:lang w:eastAsia="ja-JP"/>
              </w:rPr>
            </w:pPr>
            <m:oMathPara>
              <m:oMath>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SB</m:t>
                    </m:r>
                  </m:e>
                  <m:sub>
                    <m:r>
                      <w:rPr>
                        <w:rFonts w:ascii="Cambria Math" w:eastAsia="MS Mincho" w:hAnsi="Cambria Math" w:cs="Times New Roman"/>
                        <w:color w:val="000000"/>
                        <w:lang w:eastAsia="ja-JP"/>
                      </w:rPr>
                      <m:t>current</m:t>
                    </m:r>
                  </m:sub>
                </m:sSub>
                <m:r>
                  <w:rPr>
                    <w:rFonts w:ascii="Cambria Math" w:eastAsia="MS Mincho" w:hAnsi="Times New Roman" w:cs="Times New Roman"/>
                    <w:color w:val="000000"/>
                    <w:lang w:eastAsia="ja-JP"/>
                  </w:rPr>
                  <m:t>/</m:t>
                </m:r>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SB</m:t>
                    </m:r>
                  </m:e>
                  <m:sub>
                    <m:r>
                      <w:rPr>
                        <w:rFonts w:ascii="Cambria Math" w:eastAsia="MS Mincho" w:hAnsi="Times New Roman" w:cs="Times New Roman"/>
                        <w:color w:val="000000"/>
                        <w:lang w:eastAsia="ja-JP"/>
                      </w:rPr>
                      <m:t>0</m:t>
                    </m:r>
                  </m:sub>
                </m:sSub>
              </m:oMath>
            </m:oMathPara>
          </w:p>
        </w:tc>
        <w:tc>
          <w:tcPr>
            <w:tcW w:w="924"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0.24</w:t>
            </w:r>
          </w:p>
        </w:tc>
        <w:tc>
          <w:tcPr>
            <w:tcW w:w="982"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0.22</w:t>
            </w:r>
          </w:p>
        </w:tc>
        <w:tc>
          <w:tcPr>
            <w:tcW w:w="1028"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0.25</w:t>
            </w:r>
          </w:p>
        </w:tc>
        <w:tc>
          <w:tcPr>
            <w:tcW w:w="925"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0.21</w:t>
            </w:r>
          </w:p>
        </w:tc>
        <w:tc>
          <w:tcPr>
            <w:tcW w:w="947" w:type="dxa"/>
            <w:shd w:val="pct10" w:color="auto" w:fill="auto"/>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0.25</w:t>
            </w:r>
          </w:p>
        </w:tc>
        <w:tc>
          <w:tcPr>
            <w:tcW w:w="1202" w:type="dxa"/>
            <w:shd w:val="pct10" w:color="auto" w:fill="auto"/>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0.31</w:t>
            </w:r>
          </w:p>
        </w:tc>
        <w:tc>
          <w:tcPr>
            <w:tcW w:w="1071"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0.25</w:t>
            </w:r>
          </w:p>
        </w:tc>
      </w:tr>
      <w:tr w:rsidR="000C7634" w:rsidRPr="00A766C5" w:rsidTr="00FA1326">
        <w:trPr>
          <w:jc w:val="center"/>
        </w:trPr>
        <w:tc>
          <w:tcPr>
            <w:tcW w:w="1577" w:type="dxa"/>
            <w:shd w:val="pct10" w:color="auto" w:fill="auto"/>
            <w:noWrap/>
          </w:tcPr>
          <w:p w:rsidR="000C7634" w:rsidRPr="00A766C5" w:rsidRDefault="00727A63" w:rsidP="00A766C5">
            <w:pPr>
              <w:autoSpaceDE w:val="0"/>
              <w:autoSpaceDN w:val="0"/>
              <w:adjustRightInd w:val="0"/>
              <w:snapToGrid w:val="0"/>
              <w:spacing w:after="0" w:line="240" w:lineRule="auto"/>
              <w:ind w:firstLine="180"/>
              <w:jc w:val="right"/>
              <w:rPr>
                <w:rFonts w:ascii="Times New Roman" w:eastAsia="MS Mincho" w:hAnsi="Times New Roman" w:cs="Times New Roman"/>
                <w:i/>
                <w:iCs/>
                <w:color w:val="000000"/>
                <w:lang w:eastAsia="ja-JP"/>
              </w:rPr>
            </w:pPr>
            <m:oMathPara>
              <m:oMath>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SB</m:t>
                    </m:r>
                  </m:e>
                  <m:sub>
                    <m:r>
                      <w:rPr>
                        <w:rFonts w:ascii="Cambria Math" w:eastAsia="MS Mincho" w:hAnsi="Cambria Math" w:cs="Times New Roman"/>
                        <w:color w:val="000000"/>
                        <w:lang w:eastAsia="ja-JP"/>
                      </w:rPr>
                      <m:t>latest</m:t>
                    </m:r>
                  </m:sub>
                </m:sSub>
                <m:r>
                  <w:rPr>
                    <w:rFonts w:ascii="Cambria Math" w:eastAsia="MS Mincho" w:hAnsi="Times New Roman" w:cs="Times New Roman"/>
                    <w:color w:val="000000"/>
                    <w:lang w:eastAsia="ja-JP"/>
                  </w:rPr>
                  <m:t>/</m:t>
                </m:r>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SB</m:t>
                    </m:r>
                  </m:e>
                  <m:sub>
                    <m:r>
                      <w:rPr>
                        <w:rFonts w:ascii="Cambria Math" w:eastAsia="MS Mincho" w:hAnsi="Times New Roman" w:cs="Times New Roman"/>
                        <w:color w:val="000000"/>
                        <w:lang w:eastAsia="ja-JP"/>
                      </w:rPr>
                      <m:t>0</m:t>
                    </m:r>
                  </m:sub>
                </m:sSub>
              </m:oMath>
            </m:oMathPara>
          </w:p>
        </w:tc>
        <w:tc>
          <w:tcPr>
            <w:tcW w:w="924"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0.24</w:t>
            </w:r>
          </w:p>
        </w:tc>
        <w:tc>
          <w:tcPr>
            <w:tcW w:w="982"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0.23</w:t>
            </w:r>
          </w:p>
        </w:tc>
        <w:tc>
          <w:tcPr>
            <w:tcW w:w="1028"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0.25</w:t>
            </w:r>
          </w:p>
        </w:tc>
        <w:tc>
          <w:tcPr>
            <w:tcW w:w="925"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0.22</w:t>
            </w:r>
          </w:p>
        </w:tc>
        <w:tc>
          <w:tcPr>
            <w:tcW w:w="947" w:type="dxa"/>
            <w:shd w:val="pct10" w:color="auto" w:fill="auto"/>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0.26</w:t>
            </w:r>
          </w:p>
        </w:tc>
        <w:tc>
          <w:tcPr>
            <w:tcW w:w="1202" w:type="dxa"/>
            <w:shd w:val="pct10" w:color="auto" w:fill="auto"/>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0.32</w:t>
            </w:r>
          </w:p>
        </w:tc>
        <w:tc>
          <w:tcPr>
            <w:tcW w:w="1071"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0.26</w:t>
            </w:r>
          </w:p>
        </w:tc>
      </w:tr>
      <w:tr w:rsidR="000C7634" w:rsidRPr="00A766C5" w:rsidTr="00FA1326">
        <w:trPr>
          <w:jc w:val="center"/>
        </w:trPr>
        <w:tc>
          <w:tcPr>
            <w:tcW w:w="1577" w:type="dxa"/>
            <w:shd w:val="pct10" w:color="auto" w:fill="auto"/>
            <w:noWrap/>
          </w:tcPr>
          <w:p w:rsidR="000C7634" w:rsidRPr="00A766C5" w:rsidRDefault="00727A63" w:rsidP="00A766C5">
            <w:pPr>
              <w:autoSpaceDE w:val="0"/>
              <w:autoSpaceDN w:val="0"/>
              <w:adjustRightInd w:val="0"/>
              <w:snapToGrid w:val="0"/>
              <w:spacing w:after="0" w:line="240" w:lineRule="auto"/>
              <w:ind w:firstLine="180"/>
              <w:jc w:val="right"/>
              <w:rPr>
                <w:rFonts w:ascii="Times New Roman" w:eastAsia="MS Mincho" w:hAnsi="Times New Roman" w:cs="Times New Roman"/>
                <w:i/>
                <w:iCs/>
                <w:color w:val="000000"/>
                <w:lang w:eastAsia="ja-JP"/>
              </w:rPr>
            </w:pPr>
            <m:oMathPara>
              <m:oMath>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SB</m:t>
                    </m:r>
                  </m:e>
                  <m:sub>
                    <m:r>
                      <w:rPr>
                        <w:rFonts w:ascii="Cambria Math" w:eastAsia="MS Mincho" w:hAnsi="Cambria Math" w:cs="Times New Roman"/>
                        <w:color w:val="000000"/>
                        <w:lang w:eastAsia="ja-JP"/>
                      </w:rPr>
                      <m:t>current</m:t>
                    </m:r>
                  </m:sub>
                </m:sSub>
                <m:r>
                  <w:rPr>
                    <w:rFonts w:ascii="Cambria Math" w:eastAsia="MS Mincho" w:hAnsi="Times New Roman" w:cs="Times New Roman"/>
                    <w:color w:val="000000"/>
                    <w:lang w:eastAsia="ja-JP"/>
                  </w:rPr>
                  <m:t>/</m:t>
                </m:r>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SB</m:t>
                    </m:r>
                  </m:e>
                  <m:sub>
                    <m:r>
                      <w:rPr>
                        <w:rFonts w:ascii="Cambria Math" w:eastAsia="MS Mincho" w:hAnsi="Cambria Math" w:cs="Times New Roman"/>
                        <w:color w:val="000000"/>
                        <w:lang w:eastAsia="ja-JP"/>
                      </w:rPr>
                      <m:t>MSY</m:t>
                    </m:r>
                  </m:sub>
                </m:sSub>
              </m:oMath>
            </m:oMathPara>
          </w:p>
        </w:tc>
        <w:tc>
          <w:tcPr>
            <w:tcW w:w="924"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0.87</w:t>
            </w:r>
          </w:p>
        </w:tc>
        <w:tc>
          <w:tcPr>
            <w:tcW w:w="982"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0.81</w:t>
            </w:r>
          </w:p>
        </w:tc>
        <w:tc>
          <w:tcPr>
            <w:tcW w:w="1028"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0.92</w:t>
            </w:r>
          </w:p>
        </w:tc>
        <w:tc>
          <w:tcPr>
            <w:tcW w:w="925"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0.67</w:t>
            </w:r>
          </w:p>
        </w:tc>
        <w:tc>
          <w:tcPr>
            <w:tcW w:w="947" w:type="dxa"/>
            <w:shd w:val="pct10" w:color="auto" w:fill="auto"/>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1.14</w:t>
            </w:r>
          </w:p>
        </w:tc>
        <w:tc>
          <w:tcPr>
            <w:tcW w:w="1202" w:type="dxa"/>
            <w:shd w:val="pct10" w:color="auto" w:fill="auto"/>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1.11</w:t>
            </w:r>
          </w:p>
        </w:tc>
        <w:tc>
          <w:tcPr>
            <w:tcW w:w="1071"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0.95</w:t>
            </w:r>
          </w:p>
        </w:tc>
      </w:tr>
      <w:tr w:rsidR="000C7634" w:rsidRPr="00A766C5" w:rsidTr="00FA1326">
        <w:trPr>
          <w:jc w:val="center"/>
        </w:trPr>
        <w:tc>
          <w:tcPr>
            <w:tcW w:w="1577" w:type="dxa"/>
            <w:shd w:val="pct10" w:color="auto" w:fill="auto"/>
            <w:noWrap/>
          </w:tcPr>
          <w:p w:rsidR="000C7634" w:rsidRPr="00A766C5" w:rsidRDefault="00727A63" w:rsidP="00A766C5">
            <w:pPr>
              <w:autoSpaceDE w:val="0"/>
              <w:autoSpaceDN w:val="0"/>
              <w:adjustRightInd w:val="0"/>
              <w:snapToGrid w:val="0"/>
              <w:spacing w:after="0" w:line="240" w:lineRule="auto"/>
              <w:ind w:firstLine="180"/>
              <w:jc w:val="right"/>
              <w:rPr>
                <w:rFonts w:ascii="Times New Roman" w:eastAsia="MS Mincho" w:hAnsi="Times New Roman" w:cs="Times New Roman"/>
                <w:i/>
                <w:iCs/>
                <w:color w:val="000000"/>
                <w:lang w:eastAsia="ja-JP"/>
              </w:rPr>
            </w:pPr>
            <m:oMathPara>
              <m:oMath>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SB</m:t>
                    </m:r>
                  </m:e>
                  <m:sub>
                    <m:r>
                      <w:rPr>
                        <w:rFonts w:ascii="Cambria Math" w:eastAsia="MS Mincho" w:hAnsi="Cambria Math" w:cs="Times New Roman"/>
                        <w:color w:val="000000"/>
                        <w:lang w:eastAsia="ja-JP"/>
                      </w:rPr>
                      <m:t>latest</m:t>
                    </m:r>
                  </m:sub>
                </m:sSub>
                <m:r>
                  <w:rPr>
                    <w:rFonts w:ascii="Cambria Math" w:eastAsia="MS Mincho" w:hAnsi="Times New Roman" w:cs="Times New Roman"/>
                    <w:color w:val="000000"/>
                    <w:lang w:eastAsia="ja-JP"/>
                  </w:rPr>
                  <m:t>/</m:t>
                </m:r>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SB</m:t>
                    </m:r>
                  </m:e>
                  <m:sub>
                    <m:r>
                      <w:rPr>
                        <w:rFonts w:ascii="Cambria Math" w:eastAsia="MS Mincho" w:hAnsi="Cambria Math" w:cs="Times New Roman"/>
                        <w:color w:val="000000"/>
                        <w:lang w:eastAsia="ja-JP"/>
                      </w:rPr>
                      <m:t>MSY</m:t>
                    </m:r>
                  </m:sub>
                </m:sSub>
              </m:oMath>
            </m:oMathPara>
          </w:p>
        </w:tc>
        <w:tc>
          <w:tcPr>
            <w:tcW w:w="924"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0.90</w:t>
            </w:r>
          </w:p>
        </w:tc>
        <w:tc>
          <w:tcPr>
            <w:tcW w:w="982"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0.84</w:t>
            </w:r>
          </w:p>
        </w:tc>
        <w:tc>
          <w:tcPr>
            <w:tcW w:w="1028"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0.92</w:t>
            </w:r>
          </w:p>
        </w:tc>
        <w:tc>
          <w:tcPr>
            <w:tcW w:w="925"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0.70</w:t>
            </w:r>
          </w:p>
        </w:tc>
        <w:tc>
          <w:tcPr>
            <w:tcW w:w="947" w:type="dxa"/>
            <w:shd w:val="pct10" w:color="auto" w:fill="auto"/>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1.19</w:t>
            </w:r>
          </w:p>
        </w:tc>
        <w:tc>
          <w:tcPr>
            <w:tcW w:w="1202" w:type="dxa"/>
            <w:shd w:val="pct10" w:color="auto" w:fill="auto"/>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1.14</w:t>
            </w:r>
          </w:p>
        </w:tc>
        <w:tc>
          <w:tcPr>
            <w:tcW w:w="1071"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1.00</w:t>
            </w:r>
          </w:p>
        </w:tc>
      </w:tr>
      <w:tr w:rsidR="000C7634" w:rsidRPr="00A766C5" w:rsidTr="00FA1326">
        <w:trPr>
          <w:jc w:val="center"/>
        </w:trPr>
        <w:tc>
          <w:tcPr>
            <w:tcW w:w="1577" w:type="dxa"/>
            <w:shd w:val="pct10" w:color="auto" w:fill="auto"/>
            <w:noWrap/>
          </w:tcPr>
          <w:p w:rsidR="000C7634" w:rsidRPr="00A766C5" w:rsidRDefault="00727A63" w:rsidP="00A766C5">
            <w:pPr>
              <w:autoSpaceDE w:val="0"/>
              <w:autoSpaceDN w:val="0"/>
              <w:adjustRightInd w:val="0"/>
              <w:snapToGrid w:val="0"/>
              <w:spacing w:after="0" w:line="240" w:lineRule="auto"/>
              <w:ind w:firstLine="180"/>
              <w:jc w:val="right"/>
              <w:rPr>
                <w:rFonts w:ascii="Times New Roman" w:eastAsia="MS Mincho" w:hAnsi="Times New Roman" w:cs="Times New Roman"/>
                <w:i/>
                <w:iCs/>
                <w:color w:val="000000"/>
                <w:lang w:eastAsia="ja-JP"/>
              </w:rPr>
            </w:pPr>
            <m:oMathPara>
              <m:oMath>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SB</m:t>
                    </m:r>
                  </m:e>
                  <m:sub>
                    <m:r>
                      <w:rPr>
                        <w:rFonts w:ascii="Cambria Math" w:eastAsia="MS Mincho" w:hAnsi="Cambria Math" w:cs="Times New Roman"/>
                        <w:color w:val="000000"/>
                        <w:lang w:eastAsia="ja-JP"/>
                      </w:rPr>
                      <m:t>curr</m:t>
                    </m:r>
                  </m:sub>
                </m:sSub>
                <m:r>
                  <w:rPr>
                    <w:rFonts w:ascii="Cambria Math" w:eastAsia="MS Mincho" w:hAnsi="Times New Roman" w:cs="Times New Roman"/>
                    <w:color w:val="000000"/>
                    <w:lang w:eastAsia="ja-JP"/>
                  </w:rPr>
                  <m:t>/</m:t>
                </m:r>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SB</m:t>
                    </m:r>
                  </m:e>
                  <m:sub>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curr</m:t>
                        </m:r>
                      </m:e>
                      <m:sub>
                        <m:r>
                          <w:rPr>
                            <w:rFonts w:ascii="Cambria Math" w:eastAsia="MS Mincho" w:hAnsi="Cambria Math" w:cs="Times New Roman"/>
                            <w:color w:val="000000"/>
                            <w:lang w:eastAsia="ja-JP"/>
                          </w:rPr>
                          <m:t>F</m:t>
                        </m:r>
                        <m:r>
                          <w:rPr>
                            <w:rFonts w:ascii="Cambria Math" w:eastAsia="MS Mincho" w:hAnsi="Times New Roman" w:cs="Times New Roman"/>
                            <w:color w:val="000000"/>
                            <w:lang w:eastAsia="ja-JP"/>
                          </w:rPr>
                          <m:t>=0</m:t>
                        </m:r>
                      </m:sub>
                    </m:sSub>
                  </m:sub>
                </m:sSub>
              </m:oMath>
            </m:oMathPara>
          </w:p>
        </w:tc>
        <w:tc>
          <w:tcPr>
            <w:tcW w:w="924"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0.34</w:t>
            </w:r>
          </w:p>
        </w:tc>
        <w:tc>
          <w:tcPr>
            <w:tcW w:w="982"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0.32</w:t>
            </w:r>
          </w:p>
        </w:tc>
        <w:tc>
          <w:tcPr>
            <w:tcW w:w="1028"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0.37</w:t>
            </w:r>
          </w:p>
        </w:tc>
        <w:tc>
          <w:tcPr>
            <w:tcW w:w="925"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0.34</w:t>
            </w:r>
          </w:p>
        </w:tc>
        <w:tc>
          <w:tcPr>
            <w:tcW w:w="947" w:type="dxa"/>
            <w:shd w:val="pct10" w:color="auto" w:fill="auto"/>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0.34</w:t>
            </w:r>
          </w:p>
        </w:tc>
        <w:tc>
          <w:tcPr>
            <w:tcW w:w="1202" w:type="dxa"/>
            <w:shd w:val="pct10" w:color="auto" w:fill="auto"/>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0.44</w:t>
            </w:r>
          </w:p>
        </w:tc>
        <w:tc>
          <w:tcPr>
            <w:tcW w:w="1071"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0.37</w:t>
            </w:r>
          </w:p>
        </w:tc>
      </w:tr>
      <w:tr w:rsidR="000C7634" w:rsidRPr="00A766C5" w:rsidTr="00FA1326">
        <w:trPr>
          <w:jc w:val="center"/>
        </w:trPr>
        <w:tc>
          <w:tcPr>
            <w:tcW w:w="1577" w:type="dxa"/>
            <w:shd w:val="pct10" w:color="auto" w:fill="auto"/>
            <w:noWrap/>
          </w:tcPr>
          <w:p w:rsidR="000C7634" w:rsidRPr="00A766C5" w:rsidRDefault="00727A63" w:rsidP="00A766C5">
            <w:pPr>
              <w:autoSpaceDE w:val="0"/>
              <w:autoSpaceDN w:val="0"/>
              <w:adjustRightInd w:val="0"/>
              <w:snapToGrid w:val="0"/>
              <w:spacing w:after="0" w:line="240" w:lineRule="auto"/>
              <w:ind w:firstLine="180"/>
              <w:jc w:val="right"/>
              <w:rPr>
                <w:rFonts w:ascii="Times New Roman" w:eastAsia="MS Mincho" w:hAnsi="Times New Roman" w:cs="Times New Roman"/>
                <w:i/>
                <w:iCs/>
                <w:color w:val="000000"/>
                <w:lang w:eastAsia="ja-JP"/>
              </w:rPr>
            </w:pPr>
            <m:oMathPara>
              <m:oMath>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SB</m:t>
                    </m:r>
                  </m:e>
                  <m:sub>
                    <m:r>
                      <w:rPr>
                        <w:rFonts w:ascii="Cambria Math" w:eastAsia="MS Mincho" w:hAnsi="Cambria Math" w:cs="Times New Roman"/>
                        <w:color w:val="000000"/>
                        <w:lang w:eastAsia="ja-JP"/>
                      </w:rPr>
                      <m:t>latest</m:t>
                    </m:r>
                  </m:sub>
                </m:sSub>
                <m:r>
                  <w:rPr>
                    <w:rFonts w:ascii="Cambria Math" w:eastAsia="MS Mincho" w:hAnsi="Times New Roman" w:cs="Times New Roman"/>
                    <w:color w:val="000000"/>
                    <w:lang w:eastAsia="ja-JP"/>
                  </w:rPr>
                  <m:t>/</m:t>
                </m:r>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SB</m:t>
                    </m:r>
                  </m:e>
                  <m:sub>
                    <m:sSub>
                      <m:sSubPr>
                        <m:ctrlPr>
                          <w:rPr>
                            <w:rFonts w:ascii="Cambria Math" w:eastAsia="MS Mincho" w:hAnsi="Times New Roman" w:cs="Times New Roman"/>
                            <w:i/>
                            <w:iCs/>
                            <w:color w:val="000000"/>
                            <w:lang w:eastAsia="ja-JP"/>
                          </w:rPr>
                        </m:ctrlPr>
                      </m:sSubPr>
                      <m:e>
                        <m:r>
                          <w:rPr>
                            <w:rFonts w:ascii="Cambria Math" w:eastAsia="MS Mincho" w:hAnsi="Cambria Math" w:cs="Times New Roman"/>
                            <w:color w:val="000000"/>
                            <w:lang w:eastAsia="ja-JP"/>
                          </w:rPr>
                          <m:t>latest</m:t>
                        </m:r>
                      </m:e>
                      <m:sub>
                        <m:r>
                          <w:rPr>
                            <w:rFonts w:ascii="Cambria Math" w:eastAsia="MS Mincho" w:hAnsi="Cambria Math" w:cs="Times New Roman"/>
                            <w:color w:val="000000"/>
                            <w:lang w:eastAsia="ja-JP"/>
                          </w:rPr>
                          <m:t>F</m:t>
                        </m:r>
                        <m:r>
                          <w:rPr>
                            <w:rFonts w:ascii="Cambria Math" w:eastAsia="MS Mincho" w:hAnsi="Times New Roman" w:cs="Times New Roman"/>
                            <w:color w:val="000000"/>
                            <w:lang w:eastAsia="ja-JP"/>
                          </w:rPr>
                          <m:t>=0</m:t>
                        </m:r>
                      </m:sub>
                    </m:sSub>
                  </m:sub>
                </m:sSub>
              </m:oMath>
            </m:oMathPara>
          </w:p>
        </w:tc>
        <w:tc>
          <w:tcPr>
            <w:tcW w:w="924"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0.37</w:t>
            </w:r>
          </w:p>
        </w:tc>
        <w:tc>
          <w:tcPr>
            <w:tcW w:w="982"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0.34</w:t>
            </w:r>
          </w:p>
        </w:tc>
        <w:tc>
          <w:tcPr>
            <w:tcW w:w="1028"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0.39</w:t>
            </w:r>
          </w:p>
        </w:tc>
        <w:tc>
          <w:tcPr>
            <w:tcW w:w="925"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0.37</w:t>
            </w:r>
          </w:p>
        </w:tc>
        <w:tc>
          <w:tcPr>
            <w:tcW w:w="947" w:type="dxa"/>
            <w:shd w:val="pct10" w:color="auto" w:fill="auto"/>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0.37</w:t>
            </w:r>
          </w:p>
        </w:tc>
        <w:tc>
          <w:tcPr>
            <w:tcW w:w="1202" w:type="dxa"/>
            <w:shd w:val="pct10" w:color="auto" w:fill="auto"/>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0.46</w:t>
            </w:r>
          </w:p>
        </w:tc>
        <w:tc>
          <w:tcPr>
            <w:tcW w:w="1071" w:type="dxa"/>
            <w:shd w:val="pct10" w:color="auto" w:fill="auto"/>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0.40</w:t>
            </w:r>
          </w:p>
        </w:tc>
      </w:tr>
      <w:tr w:rsidR="000C7634" w:rsidRPr="00A766C5" w:rsidTr="00FA1326">
        <w:trPr>
          <w:jc w:val="center"/>
        </w:trPr>
        <w:tc>
          <w:tcPr>
            <w:tcW w:w="1577" w:type="dxa"/>
            <w:tcBorders>
              <w:bottom w:val="single" w:sz="4" w:space="0" w:color="auto"/>
            </w:tcBorders>
            <w:noWrap/>
          </w:tcPr>
          <w:p w:rsidR="000C7634" w:rsidRPr="00A766C5" w:rsidRDefault="000C7634" w:rsidP="00A766C5">
            <w:pPr>
              <w:autoSpaceDE w:val="0"/>
              <w:autoSpaceDN w:val="0"/>
              <w:adjustRightInd w:val="0"/>
              <w:snapToGrid w:val="0"/>
              <w:spacing w:after="0" w:line="240" w:lineRule="auto"/>
              <w:ind w:firstLine="180"/>
              <w:jc w:val="right"/>
              <w:rPr>
                <w:rFonts w:ascii="Times New Roman" w:hAnsi="Times New Roman" w:cs="Times New Roman"/>
                <w:iCs/>
                <w:color w:val="000000"/>
                <w:lang w:eastAsia="ja-JP"/>
              </w:rPr>
            </w:pPr>
            <w:r w:rsidRPr="00A766C5">
              <w:rPr>
                <w:rFonts w:ascii="Times New Roman" w:hAnsi="Times New Roman" w:cs="Times New Roman"/>
                <w:iCs/>
                <w:color w:val="000000"/>
                <w:lang w:eastAsia="ja-JP"/>
              </w:rPr>
              <w:t>Steepness (</w:t>
            </w:r>
            <w:r w:rsidRPr="00A766C5">
              <w:rPr>
                <w:rFonts w:ascii="Times New Roman" w:hAnsi="Times New Roman" w:cs="Times New Roman"/>
                <w:i/>
                <w:iCs/>
                <w:color w:val="000000"/>
                <w:lang w:eastAsia="ja-JP"/>
              </w:rPr>
              <w:t>h</w:t>
            </w:r>
            <w:r w:rsidRPr="00A766C5">
              <w:rPr>
                <w:rFonts w:ascii="Times New Roman" w:hAnsi="Times New Roman" w:cs="Times New Roman"/>
                <w:iCs/>
                <w:color w:val="000000"/>
                <w:lang w:eastAsia="ja-JP"/>
              </w:rPr>
              <w:t>)</w:t>
            </w:r>
          </w:p>
        </w:tc>
        <w:tc>
          <w:tcPr>
            <w:tcW w:w="924" w:type="dxa"/>
            <w:tcBorders>
              <w:bottom w:val="single" w:sz="4" w:space="0" w:color="auto"/>
            </w:tcBorders>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0.80</w:t>
            </w:r>
          </w:p>
        </w:tc>
        <w:tc>
          <w:tcPr>
            <w:tcW w:w="982" w:type="dxa"/>
            <w:tcBorders>
              <w:bottom w:val="single" w:sz="4" w:space="0" w:color="auto"/>
            </w:tcBorders>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0.80</w:t>
            </w:r>
          </w:p>
        </w:tc>
        <w:tc>
          <w:tcPr>
            <w:tcW w:w="1028" w:type="dxa"/>
            <w:tcBorders>
              <w:bottom w:val="single" w:sz="4" w:space="0" w:color="auto"/>
            </w:tcBorders>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0.80</w:t>
            </w:r>
          </w:p>
        </w:tc>
        <w:tc>
          <w:tcPr>
            <w:tcW w:w="925" w:type="dxa"/>
            <w:tcBorders>
              <w:bottom w:val="single" w:sz="4" w:space="0" w:color="auto"/>
            </w:tcBorders>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0.65</w:t>
            </w:r>
          </w:p>
        </w:tc>
        <w:tc>
          <w:tcPr>
            <w:tcW w:w="947" w:type="dxa"/>
            <w:tcBorders>
              <w:bottom w:val="single" w:sz="4" w:space="0" w:color="auto"/>
            </w:tcBorders>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0.95</w:t>
            </w:r>
          </w:p>
        </w:tc>
        <w:tc>
          <w:tcPr>
            <w:tcW w:w="1202" w:type="dxa"/>
            <w:tcBorders>
              <w:bottom w:val="single" w:sz="4" w:space="0" w:color="auto"/>
            </w:tcBorders>
            <w:noWrap/>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0.80</w:t>
            </w:r>
          </w:p>
        </w:tc>
        <w:tc>
          <w:tcPr>
            <w:tcW w:w="1071" w:type="dxa"/>
            <w:tcBorders>
              <w:bottom w:val="single" w:sz="4" w:space="0" w:color="auto"/>
            </w:tcBorders>
          </w:tcPr>
          <w:p w:rsidR="000C7634" w:rsidRPr="00A766C5" w:rsidRDefault="000C7634" w:rsidP="00A766C5">
            <w:pPr>
              <w:snapToGrid w:val="0"/>
              <w:spacing w:after="0" w:line="240" w:lineRule="auto"/>
              <w:jc w:val="right"/>
              <w:rPr>
                <w:rFonts w:ascii="Times New Roman" w:hAnsi="Times New Roman" w:cs="Times New Roman"/>
                <w:color w:val="000000"/>
              </w:rPr>
            </w:pPr>
            <w:r w:rsidRPr="00A766C5">
              <w:rPr>
                <w:rFonts w:ascii="Times New Roman" w:hAnsi="Times New Roman" w:cs="Times New Roman"/>
                <w:color w:val="000000"/>
              </w:rPr>
              <w:t>0.80</w:t>
            </w:r>
          </w:p>
        </w:tc>
      </w:tr>
    </w:tbl>
    <w:p w:rsidR="000C7634" w:rsidRPr="00A766C5" w:rsidRDefault="000C7634" w:rsidP="00A766C5">
      <w:pPr>
        <w:snapToGrid w:val="0"/>
        <w:spacing w:after="0" w:line="240" w:lineRule="auto"/>
        <w:jc w:val="both"/>
        <w:rPr>
          <w:rFonts w:ascii="Times New Roman" w:eastAsia="MS Mincho" w:hAnsi="Times New Roman" w:cs="Times New Roman"/>
          <w:b/>
          <w:lang w:eastAsia="ja-JP"/>
        </w:rPr>
      </w:pPr>
    </w:p>
    <w:p w:rsidR="001C3413" w:rsidRDefault="001C3413">
      <w:pPr>
        <w:rPr>
          <w:rFonts w:ascii="Times New Roman" w:hAnsi="Times New Roman" w:cs="Times New Roman"/>
          <w:b/>
          <w:bCs/>
          <w:lang w:eastAsia="ja-JP"/>
        </w:rPr>
      </w:pPr>
      <w:r>
        <w:rPr>
          <w:lang w:eastAsia="ja-JP"/>
        </w:rPr>
        <w:br w:type="page"/>
      </w:r>
    </w:p>
    <w:p w:rsidR="000C7634" w:rsidRPr="00A766C5" w:rsidRDefault="000C7634" w:rsidP="00A766C5">
      <w:pPr>
        <w:pStyle w:val="WCPFCCaption"/>
        <w:snapToGrid w:val="0"/>
        <w:spacing w:after="0"/>
        <w:ind w:left="0" w:firstLine="0"/>
        <w:jc w:val="both"/>
        <w:rPr>
          <w:sz w:val="22"/>
          <w:szCs w:val="22"/>
          <w:lang w:eastAsia="ja-JP"/>
        </w:rPr>
      </w:pPr>
      <w:r w:rsidRPr="00A766C5">
        <w:rPr>
          <w:sz w:val="22"/>
          <w:szCs w:val="22"/>
          <w:lang w:eastAsia="ja-JP"/>
        </w:rPr>
        <w:lastRenderedPageBreak/>
        <w:t>Table MLS2.</w:t>
      </w:r>
      <w:r w:rsidRPr="00A766C5">
        <w:rPr>
          <w:sz w:val="22"/>
          <w:szCs w:val="22"/>
          <w:lang w:eastAsia="ja-JP"/>
        </w:rPr>
        <w:tab/>
      </w:r>
      <w:r w:rsidRPr="00A766C5">
        <w:rPr>
          <w:b w:val="0"/>
          <w:sz w:val="22"/>
          <w:szCs w:val="22"/>
          <w:lang w:eastAsia="ja-JP"/>
        </w:rPr>
        <w:t xml:space="preserve">Comparison of southwest Pacific Ocean striped marlin reference points from the 2012 reference case model and the range of the seven models in Table MLS1; the 2006 base case model (steepness estimated as 0.51). </w:t>
      </w:r>
      <w:r w:rsidRPr="00A766C5">
        <w:rPr>
          <w:b w:val="0"/>
          <w:i/>
          <w:sz w:val="22"/>
          <w:szCs w:val="22"/>
          <w:lang w:eastAsia="ja-JP"/>
        </w:rPr>
        <w:t>NA</w:t>
      </w:r>
      <w:r w:rsidRPr="00A766C5">
        <w:rPr>
          <w:b w:val="0"/>
          <w:sz w:val="22"/>
          <w:szCs w:val="22"/>
          <w:lang w:eastAsia="ja-JP"/>
        </w:rPr>
        <w:t xml:space="preserve"> = not available.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3512"/>
        <w:gridCol w:w="3026"/>
        <w:gridCol w:w="3020"/>
      </w:tblGrid>
      <w:tr w:rsidR="000C7634" w:rsidRPr="00A766C5" w:rsidTr="00FA1326">
        <w:tc>
          <w:tcPr>
            <w:tcW w:w="1837" w:type="pct"/>
            <w:shd w:val="clear" w:color="auto" w:fill="D9D9D9" w:themeFill="background1" w:themeFillShade="D9"/>
            <w:vAlign w:val="center"/>
          </w:tcPr>
          <w:p w:rsidR="000C7634" w:rsidRPr="00A766C5" w:rsidRDefault="000C7634" w:rsidP="00A766C5">
            <w:pPr>
              <w:snapToGrid w:val="0"/>
              <w:spacing w:after="0" w:line="240" w:lineRule="auto"/>
              <w:jc w:val="center"/>
              <w:rPr>
                <w:rFonts w:ascii="Times New Roman" w:eastAsia="MS Mincho" w:hAnsi="Times New Roman" w:cs="Times New Roman"/>
                <w:b/>
                <w:bCs/>
                <w:lang w:eastAsia="ja-JP"/>
              </w:rPr>
            </w:pPr>
            <w:r w:rsidRPr="00A766C5">
              <w:rPr>
                <w:rFonts w:ascii="Times New Roman" w:eastAsia="MS Mincho" w:hAnsi="Times New Roman" w:cs="Times New Roman"/>
                <w:b/>
                <w:bCs/>
                <w:lang w:eastAsia="ja-JP"/>
              </w:rPr>
              <w:t>Management quantity</w:t>
            </w:r>
          </w:p>
        </w:tc>
        <w:tc>
          <w:tcPr>
            <w:tcW w:w="1583" w:type="pct"/>
            <w:shd w:val="clear" w:color="auto" w:fill="D9D9D9" w:themeFill="background1" w:themeFillShade="D9"/>
            <w:vAlign w:val="center"/>
          </w:tcPr>
          <w:p w:rsidR="000C7634" w:rsidRPr="00A766C5" w:rsidRDefault="000C7634" w:rsidP="00A766C5">
            <w:pPr>
              <w:keepNext/>
              <w:snapToGrid w:val="0"/>
              <w:spacing w:after="0" w:line="240" w:lineRule="auto"/>
              <w:jc w:val="center"/>
              <w:rPr>
                <w:rFonts w:ascii="Times New Roman" w:eastAsia="Batang" w:hAnsi="Times New Roman" w:cs="Times New Roman"/>
                <w:b/>
                <w:bCs/>
              </w:rPr>
            </w:pPr>
            <w:r w:rsidRPr="00A766C5">
              <w:rPr>
                <w:rFonts w:ascii="Times New Roman" w:eastAsia="Batang" w:hAnsi="Times New Roman" w:cs="Times New Roman"/>
                <w:b/>
                <w:bCs/>
              </w:rPr>
              <w:t>2012 assessment</w:t>
            </w:r>
          </w:p>
          <w:p w:rsidR="000C7634" w:rsidRPr="00A766C5" w:rsidRDefault="000C7634" w:rsidP="00A766C5">
            <w:pPr>
              <w:keepNext/>
              <w:snapToGrid w:val="0"/>
              <w:spacing w:after="0" w:line="240" w:lineRule="auto"/>
              <w:jc w:val="center"/>
              <w:rPr>
                <w:rFonts w:ascii="Times New Roman" w:eastAsia="Batang" w:hAnsi="Times New Roman" w:cs="Times New Roman"/>
                <w:b/>
                <w:bCs/>
              </w:rPr>
            </w:pPr>
            <w:r w:rsidRPr="00A766C5">
              <w:rPr>
                <w:rFonts w:ascii="Times New Roman" w:eastAsia="Batang" w:hAnsi="Times New Roman" w:cs="Times New Roman"/>
                <w:b/>
                <w:bCs/>
              </w:rPr>
              <w:t>Ref.case (uncertainty)</w:t>
            </w:r>
          </w:p>
        </w:tc>
        <w:tc>
          <w:tcPr>
            <w:tcW w:w="1580" w:type="pct"/>
            <w:shd w:val="clear" w:color="auto" w:fill="D9D9D9" w:themeFill="background1" w:themeFillShade="D9"/>
            <w:vAlign w:val="center"/>
          </w:tcPr>
          <w:p w:rsidR="000C7634" w:rsidRPr="00A766C5" w:rsidRDefault="000C7634" w:rsidP="00A766C5">
            <w:pPr>
              <w:keepNext/>
              <w:snapToGrid w:val="0"/>
              <w:spacing w:after="0" w:line="240" w:lineRule="auto"/>
              <w:jc w:val="center"/>
              <w:rPr>
                <w:rFonts w:ascii="Times New Roman" w:eastAsia="Batang" w:hAnsi="Times New Roman" w:cs="Times New Roman"/>
                <w:b/>
                <w:bCs/>
              </w:rPr>
            </w:pPr>
            <w:r w:rsidRPr="00A766C5">
              <w:rPr>
                <w:rFonts w:ascii="Times New Roman" w:eastAsia="Batang" w:hAnsi="Times New Roman" w:cs="Times New Roman"/>
                <w:b/>
                <w:bCs/>
              </w:rPr>
              <w:t>2006 assessment</w:t>
            </w:r>
          </w:p>
          <w:p w:rsidR="000C7634" w:rsidRPr="00A766C5" w:rsidRDefault="000C7634" w:rsidP="00A766C5">
            <w:pPr>
              <w:keepNext/>
              <w:snapToGrid w:val="0"/>
              <w:spacing w:after="0" w:line="240" w:lineRule="auto"/>
              <w:jc w:val="center"/>
              <w:rPr>
                <w:rFonts w:ascii="Times New Roman" w:eastAsia="Batang" w:hAnsi="Times New Roman" w:cs="Times New Roman"/>
                <w:b/>
                <w:bCs/>
              </w:rPr>
            </w:pPr>
            <w:r w:rsidRPr="00A766C5">
              <w:rPr>
                <w:rFonts w:ascii="Times New Roman" w:eastAsia="Batang" w:hAnsi="Times New Roman" w:cs="Times New Roman"/>
                <w:b/>
                <w:bCs/>
              </w:rPr>
              <w:t>Base case</w:t>
            </w:r>
          </w:p>
        </w:tc>
      </w:tr>
      <w:tr w:rsidR="000C7634" w:rsidRPr="00A766C5" w:rsidTr="00FA1326">
        <w:tc>
          <w:tcPr>
            <w:tcW w:w="1837" w:type="pct"/>
            <w:vAlign w:val="center"/>
          </w:tcPr>
          <w:p w:rsidR="000C7634" w:rsidRPr="00A766C5" w:rsidRDefault="000C7634" w:rsidP="00A766C5">
            <w:pPr>
              <w:snapToGrid w:val="0"/>
              <w:spacing w:after="0" w:line="240" w:lineRule="auto"/>
              <w:jc w:val="center"/>
              <w:rPr>
                <w:rFonts w:ascii="Times New Roman" w:eastAsia="MS Mincho" w:hAnsi="Times New Roman" w:cs="Times New Roman"/>
                <w:bCs/>
                <w:lang w:eastAsia="ja-JP"/>
              </w:rPr>
            </w:pPr>
            <w:r w:rsidRPr="00A766C5">
              <w:rPr>
                <w:rFonts w:ascii="Times New Roman" w:eastAsia="MS Mincho" w:hAnsi="Times New Roman" w:cs="Times New Roman"/>
                <w:bCs/>
                <w:lang w:eastAsia="ja-JP"/>
              </w:rPr>
              <w:t>Most recent catch</w:t>
            </w:r>
          </w:p>
        </w:tc>
        <w:tc>
          <w:tcPr>
            <w:tcW w:w="1583" w:type="pct"/>
            <w:vAlign w:val="center"/>
          </w:tcPr>
          <w:p w:rsidR="000C7634" w:rsidRPr="00A766C5" w:rsidRDefault="008D6731" w:rsidP="00A766C5">
            <w:pPr>
              <w:snapToGrid w:val="0"/>
              <w:spacing w:after="0" w:line="240" w:lineRule="auto"/>
              <w:jc w:val="center"/>
              <w:rPr>
                <w:rFonts w:ascii="Times New Roman" w:eastAsia="MS Mincho" w:hAnsi="Times New Roman" w:cs="Times New Roman"/>
                <w:lang w:eastAsia="ja-JP"/>
              </w:rPr>
            </w:pPr>
            <w:r w:rsidRPr="00A766C5">
              <w:rPr>
                <w:rFonts w:ascii="Times New Roman" w:eastAsia="MS Mincho" w:hAnsi="Times New Roman" w:cs="Times New Roman"/>
                <w:lang w:eastAsia="ja-JP"/>
              </w:rPr>
              <w:t>1758</w:t>
            </w:r>
            <w:r w:rsidR="003359A8" w:rsidRPr="00A766C5">
              <w:rPr>
                <w:rFonts w:ascii="Times New Roman" w:eastAsia="MS Mincho" w:hAnsi="Times New Roman" w:cs="Times New Roman"/>
                <w:lang w:eastAsia="ja-JP"/>
              </w:rPr>
              <w:t xml:space="preserve"> mt </w:t>
            </w:r>
            <w:r w:rsidR="000C7634" w:rsidRPr="00A766C5">
              <w:rPr>
                <w:rFonts w:ascii="Times New Roman" w:eastAsia="MS Mincho" w:hAnsi="Times New Roman" w:cs="Times New Roman"/>
                <w:lang w:eastAsia="ja-JP"/>
              </w:rPr>
              <w:t>(2011)</w:t>
            </w:r>
          </w:p>
        </w:tc>
        <w:tc>
          <w:tcPr>
            <w:tcW w:w="1580" w:type="pct"/>
            <w:vAlign w:val="center"/>
          </w:tcPr>
          <w:p w:rsidR="000C7634" w:rsidRPr="00A766C5" w:rsidRDefault="008D6731" w:rsidP="00A766C5">
            <w:pPr>
              <w:snapToGrid w:val="0"/>
              <w:spacing w:after="0" w:line="240" w:lineRule="auto"/>
              <w:jc w:val="center"/>
              <w:rPr>
                <w:rFonts w:ascii="Times New Roman" w:eastAsia="MS Mincho" w:hAnsi="Times New Roman" w:cs="Times New Roman"/>
                <w:lang w:eastAsia="ja-JP"/>
              </w:rPr>
            </w:pPr>
            <w:r w:rsidRPr="00A766C5">
              <w:rPr>
                <w:rFonts w:ascii="Times New Roman" w:eastAsia="MS Mincho" w:hAnsi="Times New Roman" w:cs="Times New Roman"/>
                <w:lang w:eastAsia="ja-JP"/>
              </w:rPr>
              <w:t>1412</w:t>
            </w:r>
            <w:r w:rsidR="003359A8" w:rsidRPr="00A766C5">
              <w:rPr>
                <w:rFonts w:ascii="Times New Roman" w:eastAsia="MS Mincho" w:hAnsi="Times New Roman" w:cs="Times New Roman"/>
                <w:lang w:eastAsia="ja-JP"/>
              </w:rPr>
              <w:t xml:space="preserve"> mt </w:t>
            </w:r>
            <w:r w:rsidR="000C7634" w:rsidRPr="00A766C5">
              <w:rPr>
                <w:rFonts w:ascii="Times New Roman" w:eastAsia="MS Mincho" w:hAnsi="Times New Roman" w:cs="Times New Roman"/>
                <w:lang w:eastAsia="ja-JP"/>
              </w:rPr>
              <w:t>(2004)</w:t>
            </w:r>
          </w:p>
        </w:tc>
      </w:tr>
      <w:tr w:rsidR="000C7634" w:rsidRPr="00A766C5" w:rsidTr="00FA1326">
        <w:tc>
          <w:tcPr>
            <w:tcW w:w="1837" w:type="pct"/>
            <w:vAlign w:val="center"/>
          </w:tcPr>
          <w:p w:rsidR="000C7634" w:rsidRPr="00A766C5" w:rsidRDefault="000C7634" w:rsidP="00A766C5">
            <w:pPr>
              <w:snapToGrid w:val="0"/>
              <w:spacing w:after="0" w:line="240" w:lineRule="auto"/>
              <w:jc w:val="center"/>
              <w:rPr>
                <w:rFonts w:ascii="Times New Roman" w:eastAsia="MS Mincho" w:hAnsi="Times New Roman" w:cs="Times New Roman"/>
                <w:bCs/>
                <w:lang w:eastAsia="ja-JP"/>
              </w:rPr>
            </w:pPr>
            <w:r w:rsidRPr="00A766C5">
              <w:rPr>
                <w:rFonts w:ascii="Times New Roman" w:eastAsia="MS Mincho" w:hAnsi="Times New Roman" w:cs="Times New Roman"/>
                <w:bCs/>
                <w:lang w:eastAsia="ja-JP"/>
              </w:rPr>
              <w:t>MSY</w:t>
            </w:r>
          </w:p>
          <w:p w:rsidR="000C7634" w:rsidRPr="00A766C5" w:rsidRDefault="000C7634" w:rsidP="00A766C5">
            <w:pPr>
              <w:snapToGrid w:val="0"/>
              <w:spacing w:after="0" w:line="240" w:lineRule="auto"/>
              <w:jc w:val="center"/>
              <w:rPr>
                <w:rFonts w:ascii="Times New Roman" w:eastAsia="MS Mincho" w:hAnsi="Times New Roman" w:cs="Times New Roman"/>
                <w:bCs/>
                <w:lang w:eastAsia="ja-JP"/>
              </w:rPr>
            </w:pPr>
          </w:p>
        </w:tc>
        <w:tc>
          <w:tcPr>
            <w:tcW w:w="1583" w:type="pct"/>
            <w:vAlign w:val="center"/>
          </w:tcPr>
          <w:p w:rsidR="000C7634" w:rsidRPr="00A766C5" w:rsidRDefault="008D6731" w:rsidP="00A766C5">
            <w:pPr>
              <w:snapToGrid w:val="0"/>
              <w:spacing w:after="0" w:line="240" w:lineRule="auto"/>
              <w:jc w:val="center"/>
              <w:rPr>
                <w:rFonts w:ascii="Times New Roman" w:eastAsia="MS Mincho" w:hAnsi="Times New Roman" w:cs="Times New Roman"/>
                <w:lang w:eastAsia="ja-JP"/>
              </w:rPr>
            </w:pPr>
            <w:r w:rsidRPr="00A766C5">
              <w:rPr>
                <w:rFonts w:ascii="Times New Roman" w:eastAsia="MS Mincho" w:hAnsi="Times New Roman" w:cs="Times New Roman"/>
                <w:lang w:eastAsia="ja-JP"/>
              </w:rPr>
              <w:t xml:space="preserve">2081 </w:t>
            </w:r>
            <w:r w:rsidR="000C7634" w:rsidRPr="00A766C5">
              <w:rPr>
                <w:rFonts w:ascii="Times New Roman" w:eastAsia="MS Mincho" w:hAnsi="Times New Roman" w:cs="Times New Roman"/>
                <w:lang w:eastAsia="ja-JP"/>
              </w:rPr>
              <w:t>t</w:t>
            </w:r>
          </w:p>
          <w:p w:rsidR="000C7634" w:rsidRPr="00A766C5" w:rsidRDefault="000C7634" w:rsidP="00A766C5">
            <w:pPr>
              <w:snapToGrid w:val="0"/>
              <w:spacing w:after="0" w:line="240" w:lineRule="auto"/>
              <w:jc w:val="center"/>
              <w:rPr>
                <w:rFonts w:ascii="Times New Roman" w:eastAsia="MS Mincho" w:hAnsi="Times New Roman" w:cs="Times New Roman"/>
                <w:lang w:eastAsia="ja-JP"/>
              </w:rPr>
            </w:pPr>
            <w:r w:rsidRPr="00A766C5">
              <w:rPr>
                <w:rFonts w:ascii="Times New Roman" w:eastAsia="MS Mincho" w:hAnsi="Times New Roman" w:cs="Times New Roman"/>
                <w:lang w:eastAsia="ja-JP"/>
              </w:rPr>
              <w:t>(1914 – 2276)</w:t>
            </w:r>
          </w:p>
        </w:tc>
        <w:tc>
          <w:tcPr>
            <w:tcW w:w="1580" w:type="pct"/>
            <w:vAlign w:val="center"/>
          </w:tcPr>
          <w:p w:rsidR="000C7634" w:rsidRPr="00A766C5" w:rsidRDefault="008D6731" w:rsidP="00A766C5">
            <w:pPr>
              <w:snapToGrid w:val="0"/>
              <w:spacing w:after="0" w:line="240" w:lineRule="auto"/>
              <w:jc w:val="center"/>
              <w:rPr>
                <w:rFonts w:ascii="Times New Roman" w:eastAsia="MS Mincho" w:hAnsi="Times New Roman" w:cs="Times New Roman"/>
                <w:lang w:eastAsia="ja-JP"/>
              </w:rPr>
            </w:pPr>
            <w:r w:rsidRPr="00A766C5">
              <w:rPr>
                <w:rFonts w:ascii="Times New Roman" w:eastAsia="MS Mincho" w:hAnsi="Times New Roman" w:cs="Times New Roman"/>
                <w:lang w:eastAsia="ja-JP"/>
              </w:rPr>
              <w:t xml:space="preserve">2610 </w:t>
            </w:r>
            <w:r w:rsidR="000C7634" w:rsidRPr="00A766C5">
              <w:rPr>
                <w:rFonts w:ascii="Times New Roman" w:eastAsia="MS Mincho" w:hAnsi="Times New Roman" w:cs="Times New Roman"/>
                <w:lang w:eastAsia="ja-JP"/>
              </w:rPr>
              <w:t>t</w:t>
            </w:r>
          </w:p>
        </w:tc>
      </w:tr>
      <w:tr w:rsidR="000C7634" w:rsidRPr="00A766C5" w:rsidTr="00FA1326">
        <w:tc>
          <w:tcPr>
            <w:tcW w:w="1837" w:type="pct"/>
            <w:vAlign w:val="center"/>
          </w:tcPr>
          <w:p w:rsidR="000C7634" w:rsidRPr="00A766C5" w:rsidRDefault="000C7634" w:rsidP="00A766C5">
            <w:pPr>
              <w:snapToGrid w:val="0"/>
              <w:spacing w:after="0" w:line="240" w:lineRule="auto"/>
              <w:jc w:val="center"/>
              <w:rPr>
                <w:rFonts w:ascii="Times New Roman" w:eastAsia="MS Mincho" w:hAnsi="Times New Roman" w:cs="Times New Roman"/>
                <w:bCs/>
                <w:i/>
                <w:lang w:eastAsia="ja-JP"/>
              </w:rPr>
            </w:pPr>
            <w:r w:rsidRPr="00A766C5">
              <w:rPr>
                <w:rFonts w:ascii="Times New Roman" w:eastAsia="MS Mincho" w:hAnsi="Times New Roman" w:cs="Times New Roman"/>
                <w:bCs/>
                <w:i/>
                <w:lang w:eastAsia="ja-JP"/>
              </w:rPr>
              <w:t>F</w:t>
            </w:r>
            <w:r w:rsidRPr="00A766C5">
              <w:rPr>
                <w:rFonts w:ascii="Times New Roman" w:eastAsia="MS Mincho" w:hAnsi="Times New Roman" w:cs="Times New Roman"/>
                <w:bCs/>
                <w:i/>
                <w:vertAlign w:val="subscript"/>
                <w:lang w:eastAsia="ja-JP"/>
              </w:rPr>
              <w:t>current</w:t>
            </w:r>
            <w:r w:rsidRPr="00A766C5">
              <w:rPr>
                <w:rFonts w:ascii="Times New Roman" w:eastAsia="MS Mincho" w:hAnsi="Times New Roman" w:cs="Times New Roman"/>
                <w:bCs/>
                <w:i/>
                <w:lang w:eastAsia="ja-JP"/>
              </w:rPr>
              <w:t>/F</w:t>
            </w:r>
            <w:r w:rsidRPr="00A766C5">
              <w:rPr>
                <w:rFonts w:ascii="Times New Roman" w:eastAsia="MS Mincho" w:hAnsi="Times New Roman" w:cs="Times New Roman"/>
                <w:bCs/>
                <w:i/>
                <w:vertAlign w:val="subscript"/>
                <w:lang w:eastAsia="ja-JP"/>
              </w:rPr>
              <w:t>MSY</w:t>
            </w:r>
          </w:p>
        </w:tc>
        <w:tc>
          <w:tcPr>
            <w:tcW w:w="1583" w:type="pct"/>
            <w:vAlign w:val="center"/>
          </w:tcPr>
          <w:p w:rsidR="000C7634" w:rsidRPr="00A766C5" w:rsidRDefault="000C7634" w:rsidP="00A766C5">
            <w:pPr>
              <w:snapToGrid w:val="0"/>
              <w:spacing w:after="0" w:line="240" w:lineRule="auto"/>
              <w:jc w:val="center"/>
              <w:rPr>
                <w:rFonts w:ascii="Times New Roman" w:eastAsia="MS Mincho" w:hAnsi="Times New Roman" w:cs="Times New Roman"/>
                <w:lang w:eastAsia="ja-JP"/>
              </w:rPr>
            </w:pPr>
            <w:r w:rsidRPr="00A766C5">
              <w:rPr>
                <w:rFonts w:ascii="Times New Roman" w:eastAsia="MS Mincho" w:hAnsi="Times New Roman" w:cs="Times New Roman"/>
                <w:lang w:eastAsia="ja-JP"/>
              </w:rPr>
              <w:t>0.81 (0.51-1.21)</w:t>
            </w:r>
          </w:p>
        </w:tc>
        <w:tc>
          <w:tcPr>
            <w:tcW w:w="1580" w:type="pct"/>
            <w:vAlign w:val="center"/>
          </w:tcPr>
          <w:p w:rsidR="000C7634" w:rsidRPr="00A766C5" w:rsidRDefault="000C7634" w:rsidP="00A766C5">
            <w:pPr>
              <w:snapToGrid w:val="0"/>
              <w:spacing w:after="0" w:line="240" w:lineRule="auto"/>
              <w:jc w:val="center"/>
              <w:rPr>
                <w:rFonts w:ascii="Times New Roman" w:eastAsia="MS Mincho" w:hAnsi="Times New Roman" w:cs="Times New Roman"/>
                <w:lang w:eastAsia="ja-JP"/>
              </w:rPr>
            </w:pPr>
            <w:r w:rsidRPr="00A766C5">
              <w:rPr>
                <w:rFonts w:ascii="Times New Roman" w:eastAsia="MS Mincho" w:hAnsi="Times New Roman" w:cs="Times New Roman"/>
                <w:lang w:eastAsia="ja-JP"/>
              </w:rPr>
              <w:t>1.25</w:t>
            </w:r>
          </w:p>
        </w:tc>
      </w:tr>
      <w:tr w:rsidR="000C7634" w:rsidRPr="00A766C5" w:rsidTr="00FA1326">
        <w:tc>
          <w:tcPr>
            <w:tcW w:w="1837" w:type="pct"/>
            <w:vAlign w:val="center"/>
          </w:tcPr>
          <w:p w:rsidR="000C7634" w:rsidRPr="00A766C5" w:rsidRDefault="000C7634" w:rsidP="00A766C5">
            <w:pPr>
              <w:snapToGrid w:val="0"/>
              <w:spacing w:after="0" w:line="240" w:lineRule="auto"/>
              <w:jc w:val="center"/>
              <w:rPr>
                <w:rFonts w:ascii="Times New Roman" w:eastAsia="MS Mincho" w:hAnsi="Times New Roman" w:cs="Times New Roman"/>
                <w:bCs/>
                <w:i/>
                <w:lang w:eastAsia="ja-JP"/>
              </w:rPr>
            </w:pPr>
            <w:r w:rsidRPr="00A766C5">
              <w:rPr>
                <w:rFonts w:ascii="Times New Roman" w:eastAsia="MS Mincho" w:hAnsi="Times New Roman" w:cs="Times New Roman"/>
                <w:bCs/>
                <w:i/>
                <w:lang w:eastAsia="ja-JP"/>
              </w:rPr>
              <w:t>B</w:t>
            </w:r>
            <w:r w:rsidRPr="00A766C5">
              <w:rPr>
                <w:rFonts w:ascii="Times New Roman" w:eastAsia="MS Mincho" w:hAnsi="Times New Roman" w:cs="Times New Roman"/>
                <w:bCs/>
                <w:i/>
                <w:vertAlign w:val="subscript"/>
                <w:lang w:eastAsia="ja-JP"/>
              </w:rPr>
              <w:t>current</w:t>
            </w:r>
            <w:r w:rsidRPr="00A766C5">
              <w:rPr>
                <w:rFonts w:ascii="Times New Roman" w:eastAsia="MS Mincho" w:hAnsi="Times New Roman" w:cs="Times New Roman"/>
                <w:bCs/>
                <w:i/>
                <w:lang w:eastAsia="ja-JP"/>
              </w:rPr>
              <w:t>/B</w:t>
            </w:r>
            <w:r w:rsidRPr="00A766C5">
              <w:rPr>
                <w:rFonts w:ascii="Times New Roman" w:eastAsia="MS Mincho" w:hAnsi="Times New Roman" w:cs="Times New Roman"/>
                <w:bCs/>
                <w:i/>
                <w:vertAlign w:val="subscript"/>
                <w:lang w:eastAsia="ja-JP"/>
              </w:rPr>
              <w:t>MSY</w:t>
            </w:r>
          </w:p>
        </w:tc>
        <w:tc>
          <w:tcPr>
            <w:tcW w:w="1583" w:type="pct"/>
            <w:vAlign w:val="center"/>
          </w:tcPr>
          <w:p w:rsidR="000C7634" w:rsidRPr="00A766C5" w:rsidRDefault="000C7634" w:rsidP="00A766C5">
            <w:pPr>
              <w:snapToGrid w:val="0"/>
              <w:spacing w:after="0" w:line="240" w:lineRule="auto"/>
              <w:jc w:val="center"/>
              <w:rPr>
                <w:rFonts w:ascii="Times New Roman" w:eastAsia="MS Mincho" w:hAnsi="Times New Roman" w:cs="Times New Roman"/>
                <w:lang w:eastAsia="ja-JP"/>
              </w:rPr>
            </w:pPr>
            <w:r w:rsidRPr="00A766C5">
              <w:rPr>
                <w:rFonts w:ascii="Times New Roman" w:eastAsia="MS Mincho" w:hAnsi="Times New Roman" w:cs="Times New Roman"/>
                <w:lang w:eastAsia="ja-JP"/>
              </w:rPr>
              <w:t>0.83 (0.70-0.99)</w:t>
            </w:r>
          </w:p>
        </w:tc>
        <w:tc>
          <w:tcPr>
            <w:tcW w:w="1580" w:type="pct"/>
            <w:vAlign w:val="center"/>
          </w:tcPr>
          <w:p w:rsidR="000C7634" w:rsidRPr="00A766C5" w:rsidRDefault="000C7634" w:rsidP="00A766C5">
            <w:pPr>
              <w:snapToGrid w:val="0"/>
              <w:spacing w:after="0" w:line="240" w:lineRule="auto"/>
              <w:jc w:val="center"/>
              <w:rPr>
                <w:rFonts w:ascii="Times New Roman" w:eastAsia="MS Mincho" w:hAnsi="Times New Roman" w:cs="Times New Roman"/>
                <w:lang w:eastAsia="ja-JP"/>
              </w:rPr>
            </w:pPr>
            <w:r w:rsidRPr="00A766C5">
              <w:rPr>
                <w:rFonts w:ascii="Times New Roman" w:eastAsia="MS Mincho" w:hAnsi="Times New Roman" w:cs="Times New Roman"/>
                <w:lang w:eastAsia="ja-JP"/>
              </w:rPr>
              <w:t>0.70</w:t>
            </w:r>
          </w:p>
        </w:tc>
      </w:tr>
      <w:tr w:rsidR="000C7634" w:rsidRPr="00A766C5" w:rsidTr="00FA1326">
        <w:tc>
          <w:tcPr>
            <w:tcW w:w="1837" w:type="pct"/>
            <w:vAlign w:val="center"/>
          </w:tcPr>
          <w:p w:rsidR="000C7634" w:rsidRPr="00A766C5" w:rsidRDefault="000C7634" w:rsidP="00A766C5">
            <w:pPr>
              <w:snapToGrid w:val="0"/>
              <w:spacing w:after="0" w:line="240" w:lineRule="auto"/>
              <w:jc w:val="center"/>
              <w:rPr>
                <w:rFonts w:ascii="Times New Roman" w:eastAsia="MS Mincho" w:hAnsi="Times New Roman" w:cs="Times New Roman"/>
                <w:bCs/>
                <w:i/>
                <w:lang w:eastAsia="ja-JP"/>
              </w:rPr>
            </w:pPr>
            <w:r w:rsidRPr="00A766C5">
              <w:rPr>
                <w:rFonts w:ascii="Times New Roman" w:eastAsia="MS Mincho" w:hAnsi="Times New Roman" w:cs="Times New Roman"/>
                <w:bCs/>
                <w:i/>
                <w:lang w:eastAsia="ja-JP"/>
              </w:rPr>
              <w:t>SB</w:t>
            </w:r>
            <w:r w:rsidRPr="00A766C5">
              <w:rPr>
                <w:rFonts w:ascii="Times New Roman" w:eastAsia="MS Mincho" w:hAnsi="Times New Roman" w:cs="Times New Roman"/>
                <w:bCs/>
                <w:i/>
                <w:vertAlign w:val="subscript"/>
                <w:lang w:eastAsia="ja-JP"/>
              </w:rPr>
              <w:t>current</w:t>
            </w:r>
            <w:r w:rsidRPr="00A766C5">
              <w:rPr>
                <w:rFonts w:ascii="Times New Roman" w:eastAsia="MS Mincho" w:hAnsi="Times New Roman" w:cs="Times New Roman"/>
                <w:bCs/>
                <w:i/>
                <w:lang w:eastAsia="ja-JP"/>
              </w:rPr>
              <w:t>/SB</w:t>
            </w:r>
            <w:r w:rsidRPr="00A766C5">
              <w:rPr>
                <w:rFonts w:ascii="Times New Roman" w:eastAsia="MS Mincho" w:hAnsi="Times New Roman" w:cs="Times New Roman"/>
                <w:bCs/>
                <w:i/>
                <w:vertAlign w:val="subscript"/>
                <w:lang w:eastAsia="ja-JP"/>
              </w:rPr>
              <w:t>MSY</w:t>
            </w:r>
          </w:p>
        </w:tc>
        <w:tc>
          <w:tcPr>
            <w:tcW w:w="1583" w:type="pct"/>
            <w:vAlign w:val="center"/>
          </w:tcPr>
          <w:p w:rsidR="000C7634" w:rsidRPr="00A766C5" w:rsidRDefault="000C7634" w:rsidP="00A766C5">
            <w:pPr>
              <w:snapToGrid w:val="0"/>
              <w:spacing w:after="0" w:line="240" w:lineRule="auto"/>
              <w:jc w:val="center"/>
              <w:rPr>
                <w:rFonts w:ascii="Times New Roman" w:eastAsia="MS Mincho" w:hAnsi="Times New Roman" w:cs="Times New Roman"/>
                <w:lang w:eastAsia="ja-JP"/>
              </w:rPr>
            </w:pPr>
            <w:r w:rsidRPr="00A766C5">
              <w:rPr>
                <w:rFonts w:ascii="Times New Roman" w:eastAsia="MS Mincho" w:hAnsi="Times New Roman" w:cs="Times New Roman"/>
                <w:lang w:eastAsia="ja-JP"/>
              </w:rPr>
              <w:t>0.87 (0.67-1.14)</w:t>
            </w:r>
          </w:p>
        </w:tc>
        <w:tc>
          <w:tcPr>
            <w:tcW w:w="1580" w:type="pct"/>
            <w:vAlign w:val="center"/>
          </w:tcPr>
          <w:p w:rsidR="000C7634" w:rsidRPr="00A766C5" w:rsidRDefault="000C7634" w:rsidP="00A766C5">
            <w:pPr>
              <w:snapToGrid w:val="0"/>
              <w:spacing w:after="0" w:line="240" w:lineRule="auto"/>
              <w:jc w:val="center"/>
              <w:rPr>
                <w:rFonts w:ascii="Times New Roman" w:eastAsia="MS Mincho" w:hAnsi="Times New Roman" w:cs="Times New Roman"/>
                <w:lang w:eastAsia="ja-JP"/>
              </w:rPr>
            </w:pPr>
            <w:r w:rsidRPr="00A766C5">
              <w:rPr>
                <w:rFonts w:ascii="Times New Roman" w:eastAsia="MS Mincho" w:hAnsi="Times New Roman" w:cs="Times New Roman"/>
                <w:lang w:eastAsia="ja-JP"/>
              </w:rPr>
              <w:t>0.68</w:t>
            </w:r>
          </w:p>
        </w:tc>
      </w:tr>
      <w:tr w:rsidR="000C7634" w:rsidRPr="00A766C5" w:rsidTr="00FA1326">
        <w:tc>
          <w:tcPr>
            <w:tcW w:w="1837" w:type="pct"/>
            <w:vAlign w:val="center"/>
          </w:tcPr>
          <w:p w:rsidR="000C7634" w:rsidRPr="00A766C5" w:rsidRDefault="000C7634" w:rsidP="00A766C5">
            <w:pPr>
              <w:snapToGrid w:val="0"/>
              <w:spacing w:after="0" w:line="240" w:lineRule="auto"/>
              <w:jc w:val="center"/>
              <w:rPr>
                <w:rFonts w:ascii="Times New Roman" w:eastAsia="MS Mincho" w:hAnsi="Times New Roman" w:cs="Times New Roman"/>
                <w:bCs/>
                <w:i/>
                <w:lang w:eastAsia="ja-JP"/>
              </w:rPr>
            </w:pPr>
            <w:r w:rsidRPr="00A766C5">
              <w:rPr>
                <w:rFonts w:ascii="Times New Roman" w:eastAsia="MS Mincho" w:hAnsi="Times New Roman" w:cs="Times New Roman"/>
                <w:bCs/>
                <w:i/>
                <w:lang w:eastAsia="ja-JP"/>
              </w:rPr>
              <w:t>Y</w:t>
            </w:r>
            <w:r w:rsidRPr="00A766C5">
              <w:rPr>
                <w:rFonts w:ascii="Times New Roman" w:eastAsia="MS Mincho" w:hAnsi="Times New Roman" w:cs="Times New Roman"/>
                <w:bCs/>
                <w:i/>
                <w:vertAlign w:val="subscript"/>
                <w:lang w:eastAsia="ja-JP"/>
              </w:rPr>
              <w:t>Fcurrent</w:t>
            </w:r>
            <w:r w:rsidRPr="00A766C5">
              <w:rPr>
                <w:rFonts w:ascii="Times New Roman" w:eastAsia="MS Mincho" w:hAnsi="Times New Roman" w:cs="Times New Roman"/>
                <w:bCs/>
                <w:i/>
                <w:lang w:eastAsia="ja-JP"/>
              </w:rPr>
              <w:t>/MSY</w:t>
            </w:r>
          </w:p>
        </w:tc>
        <w:tc>
          <w:tcPr>
            <w:tcW w:w="1583" w:type="pct"/>
            <w:vAlign w:val="center"/>
          </w:tcPr>
          <w:p w:rsidR="000C7634" w:rsidRPr="00A766C5" w:rsidRDefault="000C7634" w:rsidP="00A766C5">
            <w:pPr>
              <w:snapToGrid w:val="0"/>
              <w:spacing w:after="0" w:line="240" w:lineRule="auto"/>
              <w:jc w:val="center"/>
              <w:rPr>
                <w:rFonts w:ascii="Times New Roman" w:eastAsia="MS Mincho" w:hAnsi="Times New Roman" w:cs="Times New Roman"/>
                <w:lang w:eastAsia="ja-JP"/>
              </w:rPr>
            </w:pPr>
            <w:r w:rsidRPr="00A766C5">
              <w:rPr>
                <w:rFonts w:ascii="Times New Roman" w:eastAsia="MS Mincho" w:hAnsi="Times New Roman" w:cs="Times New Roman"/>
                <w:lang w:eastAsia="ja-JP"/>
              </w:rPr>
              <w:t>0.99 (0.93-1.00)</w:t>
            </w:r>
          </w:p>
        </w:tc>
        <w:tc>
          <w:tcPr>
            <w:tcW w:w="1580" w:type="pct"/>
            <w:vAlign w:val="center"/>
          </w:tcPr>
          <w:p w:rsidR="000C7634" w:rsidRPr="00A766C5" w:rsidRDefault="000C7634" w:rsidP="00A766C5">
            <w:pPr>
              <w:snapToGrid w:val="0"/>
              <w:spacing w:after="0" w:line="240" w:lineRule="auto"/>
              <w:jc w:val="center"/>
              <w:rPr>
                <w:rFonts w:ascii="Times New Roman" w:eastAsia="MS Mincho" w:hAnsi="Times New Roman" w:cs="Times New Roman"/>
                <w:lang w:eastAsia="ja-JP"/>
              </w:rPr>
            </w:pPr>
            <w:r w:rsidRPr="00A766C5">
              <w:rPr>
                <w:rFonts w:ascii="Times New Roman" w:eastAsia="MS Mincho" w:hAnsi="Times New Roman" w:cs="Times New Roman"/>
                <w:lang w:eastAsia="ja-JP"/>
              </w:rPr>
              <w:t>0.99</w:t>
            </w:r>
          </w:p>
        </w:tc>
      </w:tr>
      <w:tr w:rsidR="000C7634" w:rsidRPr="00A766C5" w:rsidTr="00FA1326">
        <w:tc>
          <w:tcPr>
            <w:tcW w:w="1837" w:type="pct"/>
            <w:vAlign w:val="center"/>
          </w:tcPr>
          <w:p w:rsidR="000C7634" w:rsidRPr="00A766C5" w:rsidRDefault="000C7634" w:rsidP="00A766C5">
            <w:pPr>
              <w:snapToGrid w:val="0"/>
              <w:spacing w:after="0" w:line="240" w:lineRule="auto"/>
              <w:jc w:val="center"/>
              <w:rPr>
                <w:rFonts w:ascii="Times New Roman" w:eastAsia="MS Mincho" w:hAnsi="Times New Roman" w:cs="Times New Roman"/>
                <w:bCs/>
                <w:i/>
                <w:lang w:eastAsia="ja-JP"/>
              </w:rPr>
            </w:pPr>
            <w:r w:rsidRPr="00A766C5">
              <w:rPr>
                <w:rFonts w:ascii="Times New Roman" w:eastAsia="MS Mincho" w:hAnsi="Times New Roman" w:cs="Times New Roman"/>
                <w:bCs/>
                <w:i/>
                <w:lang w:eastAsia="ja-JP"/>
              </w:rPr>
              <w:t>B</w:t>
            </w:r>
            <w:r w:rsidRPr="00A766C5">
              <w:rPr>
                <w:rFonts w:ascii="Times New Roman" w:eastAsia="MS Mincho" w:hAnsi="Times New Roman" w:cs="Times New Roman"/>
                <w:bCs/>
                <w:i/>
                <w:vertAlign w:val="subscript"/>
                <w:lang w:eastAsia="ja-JP"/>
              </w:rPr>
              <w:t>current</w:t>
            </w:r>
            <w:r w:rsidRPr="00A766C5">
              <w:rPr>
                <w:rFonts w:ascii="Times New Roman" w:eastAsia="MS Mincho" w:hAnsi="Times New Roman" w:cs="Times New Roman"/>
                <w:bCs/>
                <w:i/>
                <w:lang w:eastAsia="ja-JP"/>
              </w:rPr>
              <w:t>/B</w:t>
            </w:r>
            <w:r w:rsidRPr="00A766C5">
              <w:rPr>
                <w:rFonts w:ascii="Times New Roman" w:eastAsia="MS Mincho" w:hAnsi="Times New Roman" w:cs="Times New Roman"/>
                <w:bCs/>
                <w:i/>
                <w:vertAlign w:val="subscript"/>
                <w:lang w:eastAsia="ja-JP"/>
              </w:rPr>
              <w:t>current, F=0</w:t>
            </w:r>
          </w:p>
        </w:tc>
        <w:tc>
          <w:tcPr>
            <w:tcW w:w="1583" w:type="pct"/>
            <w:vAlign w:val="center"/>
          </w:tcPr>
          <w:p w:rsidR="000C7634" w:rsidRPr="00A766C5" w:rsidRDefault="000C7634" w:rsidP="00A766C5">
            <w:pPr>
              <w:snapToGrid w:val="0"/>
              <w:spacing w:after="0" w:line="240" w:lineRule="auto"/>
              <w:jc w:val="center"/>
              <w:rPr>
                <w:rFonts w:ascii="Times New Roman" w:eastAsia="MS Mincho" w:hAnsi="Times New Roman" w:cs="Times New Roman"/>
                <w:lang w:eastAsia="ja-JP"/>
              </w:rPr>
            </w:pPr>
            <w:r w:rsidRPr="00A766C5">
              <w:rPr>
                <w:rFonts w:ascii="Times New Roman" w:eastAsia="MS Mincho" w:hAnsi="Times New Roman" w:cs="Times New Roman"/>
                <w:lang w:eastAsia="ja-JP"/>
              </w:rPr>
              <w:t>0.46 (0.44-0.53)</w:t>
            </w:r>
          </w:p>
        </w:tc>
        <w:tc>
          <w:tcPr>
            <w:tcW w:w="1580" w:type="pct"/>
            <w:vAlign w:val="center"/>
          </w:tcPr>
          <w:p w:rsidR="000C7634" w:rsidRPr="00A766C5" w:rsidRDefault="000C7634" w:rsidP="00A766C5">
            <w:pPr>
              <w:snapToGrid w:val="0"/>
              <w:spacing w:after="0" w:line="240" w:lineRule="auto"/>
              <w:jc w:val="center"/>
              <w:rPr>
                <w:rFonts w:ascii="Times New Roman" w:eastAsia="MS Mincho" w:hAnsi="Times New Roman" w:cs="Times New Roman"/>
                <w:lang w:eastAsia="ja-JP"/>
              </w:rPr>
            </w:pPr>
            <w:r w:rsidRPr="00A766C5">
              <w:rPr>
                <w:rFonts w:ascii="Times New Roman" w:eastAsia="MS Mincho" w:hAnsi="Times New Roman" w:cs="Times New Roman"/>
                <w:lang w:eastAsia="ja-JP"/>
              </w:rPr>
              <w:t>0.53</w:t>
            </w:r>
          </w:p>
        </w:tc>
      </w:tr>
      <w:tr w:rsidR="000C7634" w:rsidRPr="00A766C5" w:rsidTr="00FA1326">
        <w:tc>
          <w:tcPr>
            <w:tcW w:w="1837" w:type="pct"/>
            <w:vAlign w:val="center"/>
          </w:tcPr>
          <w:p w:rsidR="000C7634" w:rsidRPr="00A766C5" w:rsidRDefault="000C7634" w:rsidP="00A766C5">
            <w:pPr>
              <w:snapToGrid w:val="0"/>
              <w:spacing w:after="0" w:line="240" w:lineRule="auto"/>
              <w:jc w:val="center"/>
              <w:rPr>
                <w:rFonts w:ascii="Times New Roman" w:eastAsia="MS Mincho" w:hAnsi="Times New Roman" w:cs="Times New Roman"/>
                <w:bCs/>
                <w:i/>
                <w:lang w:eastAsia="ja-JP"/>
              </w:rPr>
            </w:pPr>
            <w:r w:rsidRPr="00A766C5">
              <w:rPr>
                <w:rFonts w:ascii="Times New Roman" w:eastAsia="MS Mincho" w:hAnsi="Times New Roman" w:cs="Times New Roman"/>
                <w:bCs/>
                <w:i/>
                <w:lang w:eastAsia="ja-JP"/>
              </w:rPr>
              <w:t>SB</w:t>
            </w:r>
            <w:r w:rsidRPr="00A766C5">
              <w:rPr>
                <w:rFonts w:ascii="Times New Roman" w:eastAsia="MS Mincho" w:hAnsi="Times New Roman" w:cs="Times New Roman"/>
                <w:bCs/>
                <w:i/>
                <w:vertAlign w:val="subscript"/>
                <w:lang w:eastAsia="ja-JP"/>
              </w:rPr>
              <w:t>current</w:t>
            </w:r>
            <w:r w:rsidRPr="00A766C5">
              <w:rPr>
                <w:rFonts w:ascii="Times New Roman" w:eastAsia="MS Mincho" w:hAnsi="Times New Roman" w:cs="Times New Roman"/>
                <w:bCs/>
                <w:i/>
                <w:lang w:eastAsia="ja-JP"/>
              </w:rPr>
              <w:t>/SB</w:t>
            </w:r>
            <w:r w:rsidRPr="00A766C5">
              <w:rPr>
                <w:rFonts w:ascii="Times New Roman" w:eastAsia="MS Mincho" w:hAnsi="Times New Roman" w:cs="Times New Roman"/>
                <w:bCs/>
                <w:i/>
                <w:vertAlign w:val="subscript"/>
                <w:lang w:eastAsia="ja-JP"/>
              </w:rPr>
              <w:t>current, F=0</w:t>
            </w:r>
          </w:p>
        </w:tc>
        <w:tc>
          <w:tcPr>
            <w:tcW w:w="1583" w:type="pct"/>
            <w:vAlign w:val="center"/>
          </w:tcPr>
          <w:p w:rsidR="000C7634" w:rsidRPr="00A766C5" w:rsidRDefault="000C7634" w:rsidP="00A766C5">
            <w:pPr>
              <w:snapToGrid w:val="0"/>
              <w:spacing w:after="0" w:line="240" w:lineRule="auto"/>
              <w:jc w:val="center"/>
              <w:rPr>
                <w:rFonts w:ascii="Times New Roman" w:eastAsia="MS Mincho" w:hAnsi="Times New Roman" w:cs="Times New Roman"/>
                <w:lang w:eastAsia="ja-JP"/>
              </w:rPr>
            </w:pPr>
            <w:r w:rsidRPr="00A766C5">
              <w:rPr>
                <w:rFonts w:ascii="Times New Roman" w:eastAsia="MS Mincho" w:hAnsi="Times New Roman" w:cs="Times New Roman"/>
                <w:lang w:eastAsia="ja-JP"/>
              </w:rPr>
              <w:t>0.34 (0.32-0.44)</w:t>
            </w:r>
          </w:p>
        </w:tc>
        <w:tc>
          <w:tcPr>
            <w:tcW w:w="1580" w:type="pct"/>
            <w:vAlign w:val="center"/>
          </w:tcPr>
          <w:p w:rsidR="000C7634" w:rsidRPr="00A766C5" w:rsidRDefault="000C7634" w:rsidP="00A766C5">
            <w:pPr>
              <w:snapToGrid w:val="0"/>
              <w:spacing w:after="0" w:line="240" w:lineRule="auto"/>
              <w:jc w:val="center"/>
              <w:rPr>
                <w:rFonts w:ascii="Times New Roman" w:eastAsia="MS Mincho" w:hAnsi="Times New Roman" w:cs="Times New Roman"/>
                <w:i/>
                <w:lang w:eastAsia="ja-JP"/>
              </w:rPr>
            </w:pPr>
            <w:r w:rsidRPr="00A766C5">
              <w:rPr>
                <w:rFonts w:ascii="Times New Roman" w:eastAsia="MS Mincho" w:hAnsi="Times New Roman" w:cs="Times New Roman"/>
                <w:i/>
                <w:lang w:eastAsia="ja-JP"/>
              </w:rPr>
              <w:t>NA</w:t>
            </w:r>
          </w:p>
        </w:tc>
      </w:tr>
    </w:tbl>
    <w:p w:rsidR="000C7634" w:rsidRPr="00A766C5" w:rsidRDefault="000C7634" w:rsidP="00A766C5">
      <w:pPr>
        <w:snapToGrid w:val="0"/>
        <w:spacing w:after="0" w:line="240" w:lineRule="auto"/>
        <w:rPr>
          <w:rFonts w:ascii="Times New Roman" w:hAnsi="Times New Roman" w:cs="Times New Roman"/>
        </w:rPr>
      </w:pPr>
    </w:p>
    <w:p w:rsidR="000C7634" w:rsidRPr="00A766C5" w:rsidRDefault="000C7634" w:rsidP="00A766C5">
      <w:pPr>
        <w:snapToGrid w:val="0"/>
        <w:spacing w:after="0" w:line="240" w:lineRule="auto"/>
        <w:jc w:val="both"/>
        <w:rPr>
          <w:rFonts w:ascii="Times New Roman" w:eastAsia="MS Mincho" w:hAnsi="Times New Roman" w:cs="Times New Roman"/>
          <w:b/>
          <w:lang w:eastAsia="ja-JP"/>
        </w:rPr>
      </w:pPr>
      <w:r w:rsidRPr="00A766C5">
        <w:rPr>
          <w:rFonts w:ascii="Times New Roman" w:eastAsia="MS Mincho" w:hAnsi="Times New Roman" w:cs="Times New Roman"/>
          <w:b/>
          <w:noProof/>
          <w:lang w:val="en-US" w:eastAsia="ja-JP"/>
        </w:rPr>
        <w:drawing>
          <wp:inline distT="0" distB="0" distL="0" distR="0">
            <wp:extent cx="5603240" cy="3731895"/>
            <wp:effectExtent l="0" t="0" r="0" b="1905"/>
            <wp:docPr id="158" name="MLS1-rec.png" descr="Description: C:\Users\jon.brodziak\NickD\stm\2012\write-up\SC8_summ_rep\MLS1-r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S1-rec.png" descr="Description: C:\Users\jon.brodziak\NickD\stm\2012\write-up\SC8_summ_rep\MLS1-rec.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03240" cy="3731895"/>
                    </a:xfrm>
                    <a:prstGeom prst="rect">
                      <a:avLst/>
                    </a:prstGeom>
                    <a:noFill/>
                    <a:ln>
                      <a:noFill/>
                    </a:ln>
                  </pic:spPr>
                </pic:pic>
              </a:graphicData>
            </a:graphic>
          </wp:inline>
        </w:drawing>
      </w:r>
    </w:p>
    <w:p w:rsidR="000C7634" w:rsidRPr="00A766C5" w:rsidRDefault="000C7634" w:rsidP="00A766C5">
      <w:pPr>
        <w:pStyle w:val="WCPFCCaption"/>
        <w:snapToGrid w:val="0"/>
        <w:spacing w:after="0"/>
        <w:ind w:left="0" w:firstLine="0"/>
        <w:jc w:val="both"/>
        <w:rPr>
          <w:sz w:val="22"/>
          <w:szCs w:val="22"/>
          <w:lang w:eastAsia="ja-JP"/>
        </w:rPr>
      </w:pPr>
      <w:r w:rsidRPr="00A766C5">
        <w:rPr>
          <w:sz w:val="22"/>
          <w:szCs w:val="22"/>
          <w:lang w:eastAsia="ja-JP"/>
        </w:rPr>
        <w:t xml:space="preserve">Figure MLS1: </w:t>
      </w:r>
      <w:r w:rsidRPr="00A766C5">
        <w:rPr>
          <w:sz w:val="22"/>
          <w:szCs w:val="22"/>
          <w:lang w:eastAsia="ja-JP"/>
        </w:rPr>
        <w:tab/>
      </w:r>
      <w:r w:rsidRPr="00A766C5">
        <w:rPr>
          <w:b w:val="0"/>
          <w:sz w:val="22"/>
          <w:szCs w:val="22"/>
          <w:lang w:eastAsia="ja-JP"/>
        </w:rPr>
        <w:t>Estimated annual recruitment (millions of fish) for the southwest Pacific Ocean striped marlin obtained from the Ref.case model (black line) and the six plausible key model runs.</w:t>
      </w:r>
      <w:r w:rsidRPr="00A766C5">
        <w:rPr>
          <w:sz w:val="22"/>
          <w:szCs w:val="22"/>
          <w:lang w:eastAsia="ja-JP"/>
        </w:rPr>
        <w:t xml:space="preserve"> </w:t>
      </w:r>
    </w:p>
    <w:p w:rsidR="000C7634" w:rsidRPr="00A766C5" w:rsidRDefault="000C7634" w:rsidP="00A766C5">
      <w:pPr>
        <w:snapToGrid w:val="0"/>
        <w:spacing w:after="0" w:line="240" w:lineRule="auto"/>
        <w:jc w:val="center"/>
        <w:rPr>
          <w:rFonts w:ascii="Times New Roman" w:eastAsia="MS Mincho" w:hAnsi="Times New Roman" w:cs="Times New Roman"/>
          <w:b/>
          <w:lang w:eastAsia="ja-JP"/>
        </w:rPr>
      </w:pPr>
      <w:r w:rsidRPr="00A766C5">
        <w:rPr>
          <w:rFonts w:ascii="Times New Roman" w:eastAsia="MS Mincho" w:hAnsi="Times New Roman" w:cs="Times New Roman"/>
          <w:b/>
          <w:noProof/>
          <w:lang w:val="en-US" w:eastAsia="ja-JP"/>
        </w:rPr>
        <w:lastRenderedPageBreak/>
        <w:drawing>
          <wp:inline distT="0" distB="0" distL="0" distR="0">
            <wp:extent cx="4477407" cy="2985298"/>
            <wp:effectExtent l="19050" t="0" r="0" b="0"/>
            <wp:docPr id="157" name="MLS2-SSB.png" descr="Description: C:\Users\jon.brodziak\NickD\stm\2012\write-up\SC8_summ_rep\MLS2-SS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S2-SSB.png" descr="Description: C:\Users\jon.brodziak\NickD\stm\2012\write-up\SC8_summ_rep\MLS2-SSB.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75024" cy="2983709"/>
                    </a:xfrm>
                    <a:prstGeom prst="rect">
                      <a:avLst/>
                    </a:prstGeom>
                    <a:noFill/>
                    <a:ln>
                      <a:noFill/>
                    </a:ln>
                  </pic:spPr>
                </pic:pic>
              </a:graphicData>
            </a:graphic>
          </wp:inline>
        </w:drawing>
      </w:r>
    </w:p>
    <w:p w:rsidR="000C7634" w:rsidRPr="00A766C5" w:rsidRDefault="000C7634" w:rsidP="00A766C5">
      <w:pPr>
        <w:pStyle w:val="WCPFCCaption"/>
        <w:snapToGrid w:val="0"/>
        <w:spacing w:after="0"/>
        <w:ind w:left="0" w:firstLine="0"/>
        <w:jc w:val="both"/>
        <w:rPr>
          <w:sz w:val="22"/>
          <w:szCs w:val="22"/>
          <w:lang w:eastAsia="ja-JP"/>
        </w:rPr>
      </w:pPr>
      <w:r w:rsidRPr="00A766C5">
        <w:rPr>
          <w:sz w:val="22"/>
          <w:szCs w:val="22"/>
          <w:lang w:eastAsia="ja-JP"/>
        </w:rPr>
        <w:t>Figure MLS2:</w:t>
      </w:r>
      <w:r w:rsidRPr="00A766C5">
        <w:rPr>
          <w:sz w:val="22"/>
          <w:szCs w:val="22"/>
          <w:lang w:eastAsia="ja-JP"/>
        </w:rPr>
        <w:tab/>
      </w:r>
      <w:r w:rsidRPr="00A766C5">
        <w:rPr>
          <w:b w:val="0"/>
          <w:sz w:val="22"/>
          <w:szCs w:val="22"/>
          <w:lang w:eastAsia="ja-JP"/>
        </w:rPr>
        <w:t>Estimated average annual average spawning potential for the southwest Pacific Ocean striped marlin obtained from the Ref.case model (black line) and the six plausible key model runs.</w:t>
      </w:r>
      <w:r w:rsidRPr="00A766C5">
        <w:rPr>
          <w:sz w:val="22"/>
          <w:szCs w:val="22"/>
          <w:lang w:eastAsia="ja-JP"/>
        </w:rPr>
        <w:t xml:space="preserve"> </w:t>
      </w:r>
    </w:p>
    <w:p w:rsidR="000C7634" w:rsidRPr="00A766C5" w:rsidRDefault="000C7634" w:rsidP="00A766C5">
      <w:pPr>
        <w:snapToGrid w:val="0"/>
        <w:spacing w:after="0" w:line="240" w:lineRule="auto"/>
        <w:rPr>
          <w:rFonts w:ascii="Times New Roman" w:eastAsia="MS Mincho" w:hAnsi="Times New Roman" w:cs="Times New Roman"/>
          <w:lang w:eastAsia="ja-JP"/>
        </w:rPr>
      </w:pPr>
    </w:p>
    <w:p w:rsidR="000C7634" w:rsidRPr="00A766C5" w:rsidRDefault="00007D2A" w:rsidP="00A766C5">
      <w:pPr>
        <w:snapToGrid w:val="0"/>
        <w:spacing w:after="0" w:line="240" w:lineRule="auto"/>
        <w:jc w:val="center"/>
        <w:rPr>
          <w:rFonts w:ascii="Times New Roman" w:eastAsia="MS Mincho" w:hAnsi="Times New Roman" w:cs="Times New Roman"/>
          <w:lang w:eastAsia="ja-JP"/>
        </w:rPr>
      </w:pPr>
      <w:r w:rsidRPr="00A766C5">
        <w:rPr>
          <w:rFonts w:ascii="Times New Roman" w:eastAsia="MS Mincho" w:hAnsi="Times New Roman" w:cs="Times New Roman"/>
          <w:b/>
          <w:noProof/>
          <w:lang w:val="en-US" w:eastAsia="ja-JP"/>
        </w:rPr>
        <w:drawing>
          <wp:inline distT="0" distB="0" distL="0" distR="0">
            <wp:extent cx="4302269" cy="3267075"/>
            <wp:effectExtent l="0" t="0" r="0" b="0"/>
            <wp:docPr id="31" name="baseF.png" descr="Description: C:\Users\jon.brodziak\NickD\stm\2012\write-up\working\figs\bas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F.png" descr="Description: C:\Users\jon.brodziak\NickD\stm\2012\write-up\working\figs\baseF.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18412" cy="3279333"/>
                    </a:xfrm>
                    <a:prstGeom prst="rect">
                      <a:avLst/>
                    </a:prstGeom>
                    <a:noFill/>
                    <a:ln>
                      <a:noFill/>
                    </a:ln>
                  </pic:spPr>
                </pic:pic>
              </a:graphicData>
            </a:graphic>
          </wp:inline>
        </w:drawing>
      </w:r>
    </w:p>
    <w:p w:rsidR="000C7634" w:rsidRPr="00A766C5" w:rsidRDefault="000C7634" w:rsidP="00A766C5">
      <w:pPr>
        <w:pStyle w:val="WCPFCCaption"/>
        <w:snapToGrid w:val="0"/>
        <w:spacing w:after="0"/>
        <w:ind w:left="0" w:firstLine="0"/>
        <w:jc w:val="both"/>
        <w:rPr>
          <w:b w:val="0"/>
          <w:sz w:val="22"/>
          <w:szCs w:val="22"/>
          <w:lang w:eastAsia="ja-JP"/>
        </w:rPr>
      </w:pPr>
      <w:r w:rsidRPr="00A766C5">
        <w:rPr>
          <w:sz w:val="22"/>
          <w:szCs w:val="22"/>
          <w:lang w:eastAsia="ja-JP"/>
        </w:rPr>
        <w:t>Figure MLS3:</w:t>
      </w:r>
      <w:r w:rsidRPr="00A766C5">
        <w:rPr>
          <w:sz w:val="22"/>
          <w:szCs w:val="22"/>
          <w:lang w:eastAsia="ja-JP"/>
        </w:rPr>
        <w:tab/>
      </w:r>
      <w:r w:rsidRPr="00A766C5">
        <w:rPr>
          <w:b w:val="0"/>
          <w:sz w:val="22"/>
          <w:szCs w:val="22"/>
          <w:lang w:eastAsia="ja-JP"/>
        </w:rPr>
        <w:t>Estimated annual average juvenile and adult fishing mortality for the southwest Pacific Ocean striped marlin obtained from the Ref.case model.</w:t>
      </w:r>
    </w:p>
    <w:p w:rsidR="00007D2A" w:rsidRPr="00A766C5" w:rsidRDefault="00007D2A" w:rsidP="00A766C5">
      <w:pPr>
        <w:pStyle w:val="WCPFCCaption"/>
        <w:snapToGrid w:val="0"/>
        <w:spacing w:after="0"/>
        <w:ind w:left="0" w:firstLine="0"/>
        <w:jc w:val="center"/>
        <w:rPr>
          <w:sz w:val="22"/>
          <w:szCs w:val="22"/>
          <w:lang w:eastAsia="ja-JP"/>
        </w:rPr>
      </w:pPr>
      <w:r w:rsidRPr="00A766C5">
        <w:rPr>
          <w:noProof/>
          <w:sz w:val="22"/>
          <w:szCs w:val="22"/>
          <w:lang w:val="en-US" w:eastAsia="ja-JP"/>
        </w:rPr>
        <w:lastRenderedPageBreak/>
        <w:drawing>
          <wp:inline distT="0" distB="0" distL="0" distR="0">
            <wp:extent cx="5518150" cy="3625850"/>
            <wp:effectExtent l="19050" t="0" r="6350" b="0"/>
            <wp:docPr id="57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srcRect/>
                    <a:stretch>
                      <a:fillRect/>
                    </a:stretch>
                  </pic:blipFill>
                  <pic:spPr bwMode="auto">
                    <a:xfrm>
                      <a:off x="0" y="0"/>
                      <a:ext cx="5518150" cy="3625850"/>
                    </a:xfrm>
                    <a:prstGeom prst="rect">
                      <a:avLst/>
                    </a:prstGeom>
                    <a:noFill/>
                    <a:ln w="9525">
                      <a:noFill/>
                      <a:miter lim="800000"/>
                      <a:headEnd/>
                      <a:tailEnd/>
                    </a:ln>
                  </pic:spPr>
                </pic:pic>
              </a:graphicData>
            </a:graphic>
          </wp:inline>
        </w:drawing>
      </w:r>
    </w:p>
    <w:p w:rsidR="000C7634" w:rsidRPr="00A766C5" w:rsidRDefault="000C7634" w:rsidP="00A766C5">
      <w:pPr>
        <w:pStyle w:val="WCPFCCaption"/>
        <w:snapToGrid w:val="0"/>
        <w:spacing w:after="0"/>
        <w:ind w:left="0" w:firstLine="0"/>
        <w:jc w:val="both"/>
        <w:rPr>
          <w:sz w:val="22"/>
          <w:szCs w:val="22"/>
          <w:lang w:eastAsia="ja-JP"/>
        </w:rPr>
      </w:pPr>
      <w:r w:rsidRPr="00A766C5">
        <w:rPr>
          <w:sz w:val="22"/>
          <w:szCs w:val="22"/>
          <w:lang w:eastAsia="ja-JP"/>
        </w:rPr>
        <w:t>Figure MLS4:</w:t>
      </w:r>
      <w:r w:rsidRPr="00A766C5">
        <w:rPr>
          <w:sz w:val="22"/>
          <w:szCs w:val="22"/>
          <w:lang w:eastAsia="ja-JP"/>
        </w:rPr>
        <w:tab/>
      </w:r>
      <w:r w:rsidRPr="00A766C5">
        <w:rPr>
          <w:b w:val="0"/>
          <w:sz w:val="22"/>
          <w:szCs w:val="22"/>
          <w:lang w:eastAsia="ja-JP"/>
        </w:rPr>
        <w:t xml:space="preserve">Estimates of reduction in spawning potential due to fishing (fishery impact </w:t>
      </w:r>
      <w:proofErr w:type="gramStart"/>
      <w:r w:rsidRPr="00A766C5">
        <w:rPr>
          <w:b w:val="0"/>
          <w:sz w:val="22"/>
          <w:szCs w:val="22"/>
          <w:lang w:eastAsia="ja-JP"/>
        </w:rPr>
        <w:t xml:space="preserve">= </w:t>
      </w:r>
      <m:oMath>
        <m:sSub>
          <m:sSubPr>
            <m:ctrlPr>
              <w:rPr>
                <w:rFonts w:ascii="Cambria Math" w:hAnsi="Cambria Math"/>
                <w:b w:val="0"/>
                <w:i/>
                <w:iCs/>
                <w:sz w:val="22"/>
                <w:szCs w:val="22"/>
                <w:lang w:eastAsia="ja-JP"/>
              </w:rPr>
            </m:ctrlPr>
          </m:sSubPr>
          <m:e>
            <w:proofErr w:type="gramEnd"/>
            <m:r>
              <m:rPr>
                <m:sty m:val="bi"/>
              </m:rPr>
              <w:rPr>
                <w:rFonts w:ascii="Cambria Math"/>
                <w:sz w:val="22"/>
                <w:szCs w:val="22"/>
                <w:lang w:eastAsia="ja-JP"/>
              </w:rPr>
              <m:t>1</m:t>
            </m:r>
            <m:r>
              <m:rPr>
                <m:sty m:val="bi"/>
              </m:rPr>
              <w:rPr>
                <w:rFonts w:ascii="Cambria Math" w:hAnsi="Cambria Math"/>
                <w:sz w:val="22"/>
                <w:szCs w:val="22"/>
                <w:lang w:eastAsia="ja-JP"/>
              </w:rPr>
              <m:t>-SB</m:t>
            </m:r>
          </m:e>
          <m:sub>
            <m:r>
              <m:rPr>
                <m:sty m:val="bi"/>
              </m:rPr>
              <w:rPr>
                <w:rFonts w:ascii="Cambria Math" w:hAnsi="Cambria Math"/>
                <w:sz w:val="22"/>
                <w:szCs w:val="22"/>
                <w:lang w:eastAsia="ja-JP"/>
              </w:rPr>
              <m:t>t</m:t>
            </m:r>
          </m:sub>
        </m:sSub>
        <m:r>
          <m:rPr>
            <m:sty m:val="bi"/>
          </m:rPr>
          <w:rPr>
            <w:rFonts w:ascii="Cambria Math"/>
            <w:sz w:val="22"/>
            <w:szCs w:val="22"/>
            <w:lang w:eastAsia="ja-JP"/>
          </w:rPr>
          <m:t>/</m:t>
        </m:r>
        <m:sSub>
          <m:sSubPr>
            <m:ctrlPr>
              <w:rPr>
                <w:rFonts w:ascii="Cambria Math" w:hAnsi="Cambria Math"/>
                <w:b w:val="0"/>
                <w:i/>
                <w:iCs/>
                <w:sz w:val="22"/>
                <w:szCs w:val="22"/>
                <w:lang w:eastAsia="ja-JP"/>
              </w:rPr>
            </m:ctrlPr>
          </m:sSubPr>
          <m:e>
            <m:r>
              <m:rPr>
                <m:sty m:val="bi"/>
              </m:rPr>
              <w:rPr>
                <w:rFonts w:ascii="Cambria Math" w:hAnsi="Cambria Math"/>
                <w:sz w:val="22"/>
                <w:szCs w:val="22"/>
                <w:lang w:eastAsia="ja-JP"/>
              </w:rPr>
              <m:t>SB</m:t>
            </m:r>
          </m:e>
          <m:sub>
            <m:sSub>
              <m:sSubPr>
                <m:ctrlPr>
                  <w:rPr>
                    <w:rFonts w:ascii="Cambria Math" w:hAnsi="Cambria Math"/>
                    <w:b w:val="0"/>
                    <w:i/>
                    <w:iCs/>
                    <w:sz w:val="22"/>
                    <w:szCs w:val="22"/>
                    <w:lang w:eastAsia="ja-JP"/>
                  </w:rPr>
                </m:ctrlPr>
              </m:sSubPr>
              <m:e>
                <m:r>
                  <m:rPr>
                    <m:sty m:val="bi"/>
                  </m:rPr>
                  <w:rPr>
                    <w:rFonts w:ascii="Cambria Math" w:hAnsi="Cambria Math"/>
                    <w:sz w:val="22"/>
                    <w:szCs w:val="22"/>
                    <w:lang w:eastAsia="ja-JP"/>
                  </w:rPr>
                  <m:t>t</m:t>
                </m:r>
              </m:e>
              <m:sub>
                <m:r>
                  <m:rPr>
                    <m:sty m:val="bi"/>
                  </m:rPr>
                  <w:rPr>
                    <w:rFonts w:ascii="Cambria Math" w:hAnsi="Cambria Math"/>
                    <w:sz w:val="22"/>
                    <w:szCs w:val="22"/>
                    <w:lang w:eastAsia="ja-JP"/>
                  </w:rPr>
                  <m:t>F</m:t>
                </m:r>
                <m:r>
                  <m:rPr>
                    <m:sty m:val="bi"/>
                  </m:rPr>
                  <w:rPr>
                    <w:rFonts w:ascii="Cambria Math"/>
                    <w:sz w:val="22"/>
                    <w:szCs w:val="22"/>
                    <w:lang w:eastAsia="ja-JP"/>
                  </w:rPr>
                  <m:t>=0</m:t>
                </m:r>
              </m:sub>
            </m:sSub>
          </m:sub>
        </m:sSub>
      </m:oMath>
      <w:r w:rsidRPr="00A766C5">
        <w:rPr>
          <w:b w:val="0"/>
          <w:sz w:val="22"/>
          <w:szCs w:val="22"/>
          <w:lang w:eastAsia="ja-JP"/>
        </w:rPr>
        <w:t xml:space="preserve"> ) for the southwest Pacific Ocean striped marlin attributed to various fishery groups (Ref.case model). JP_TW4+LL = Japanese longline fisheries in sub-areas 1 to 4 and Taiwanese longline fishery in sub-area 4; AU_NZ_LL = Australian and New Zealand longline fisheries; </w:t>
      </w:r>
      <w:proofErr w:type="spellStart"/>
      <w:r w:rsidRPr="00A766C5">
        <w:rPr>
          <w:b w:val="0"/>
          <w:sz w:val="22"/>
          <w:szCs w:val="22"/>
          <w:lang w:eastAsia="ja-JP"/>
        </w:rPr>
        <w:t>AU_NZ_rec</w:t>
      </w:r>
      <w:proofErr w:type="spellEnd"/>
      <w:r w:rsidRPr="00A766C5">
        <w:rPr>
          <w:b w:val="0"/>
          <w:sz w:val="22"/>
          <w:szCs w:val="22"/>
          <w:lang w:eastAsia="ja-JP"/>
        </w:rPr>
        <w:t xml:space="preserve"> = Australian and New Zealand recreational fisheries; Other1_4 = all longline fisheries in sub-areas 1 and 4 excluding Taiwanese in sub-area 4 and excluding Japanese; Other2_3 = all longline fisheries in sub-areas 2 and 3 excluding Japanese, Australian and New Zealand.</w:t>
      </w:r>
    </w:p>
    <w:p w:rsidR="000C7634" w:rsidRPr="00A766C5" w:rsidRDefault="000C7634" w:rsidP="00A766C5">
      <w:pPr>
        <w:snapToGrid w:val="0"/>
        <w:spacing w:after="0" w:line="240" w:lineRule="auto"/>
        <w:rPr>
          <w:rFonts w:ascii="Times New Roman" w:hAnsi="Times New Roman" w:cs="Times New Roman"/>
        </w:rPr>
      </w:pPr>
    </w:p>
    <w:p w:rsidR="000C7634" w:rsidRPr="00A766C5" w:rsidRDefault="000C7634" w:rsidP="00A766C5">
      <w:pPr>
        <w:snapToGrid w:val="0"/>
        <w:spacing w:after="0" w:line="240" w:lineRule="auto"/>
        <w:jc w:val="center"/>
        <w:rPr>
          <w:rFonts w:ascii="Times New Roman" w:eastAsia="MS Mincho" w:hAnsi="Times New Roman" w:cs="Times New Roman"/>
          <w:lang w:eastAsia="ja-JP"/>
        </w:rPr>
      </w:pPr>
      <w:r w:rsidRPr="00A766C5">
        <w:rPr>
          <w:rFonts w:ascii="Times New Roman" w:eastAsia="MS Mincho" w:hAnsi="Times New Roman" w:cs="Times New Roman"/>
          <w:noProof/>
          <w:lang w:val="en-US" w:eastAsia="ja-JP"/>
        </w:rPr>
        <w:lastRenderedPageBreak/>
        <w:drawing>
          <wp:inline distT="0" distB="0" distL="0" distR="0">
            <wp:extent cx="3455670" cy="3455670"/>
            <wp:effectExtent l="0" t="0" r="0" b="0"/>
            <wp:docPr id="154" name="kobeSB_Ref.case_v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beSB_Ref.case_v3.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55670" cy="3455670"/>
                    </a:xfrm>
                    <a:prstGeom prst="rect">
                      <a:avLst/>
                    </a:prstGeom>
                    <a:noFill/>
                    <a:ln>
                      <a:noFill/>
                    </a:ln>
                  </pic:spPr>
                </pic:pic>
              </a:graphicData>
            </a:graphic>
          </wp:inline>
        </w:drawing>
      </w:r>
    </w:p>
    <w:p w:rsidR="000C7634" w:rsidRPr="00A766C5" w:rsidRDefault="000C7634" w:rsidP="00A766C5">
      <w:pPr>
        <w:snapToGrid w:val="0"/>
        <w:spacing w:after="0" w:line="240" w:lineRule="auto"/>
        <w:jc w:val="center"/>
        <w:rPr>
          <w:rFonts w:ascii="Times New Roman" w:eastAsia="MS Mincho" w:hAnsi="Times New Roman" w:cs="Times New Roman"/>
          <w:lang w:eastAsia="ja-JP"/>
        </w:rPr>
      </w:pPr>
      <w:r w:rsidRPr="00A766C5">
        <w:rPr>
          <w:rFonts w:ascii="Times New Roman" w:eastAsia="MS Mincho" w:hAnsi="Times New Roman" w:cs="Times New Roman"/>
          <w:noProof/>
          <w:lang w:val="en-US" w:eastAsia="ja-JP"/>
        </w:rPr>
        <w:drawing>
          <wp:inline distT="0" distB="0" distL="0" distR="0">
            <wp:extent cx="3529965" cy="3529965"/>
            <wp:effectExtent l="0" t="0" r="0" b="0"/>
            <wp:docPr id="153" name="MLS5-kobe-allru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LS5-kobe-allruns.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29965" cy="3529965"/>
                    </a:xfrm>
                    <a:prstGeom prst="rect">
                      <a:avLst/>
                    </a:prstGeom>
                    <a:noFill/>
                    <a:ln>
                      <a:noFill/>
                    </a:ln>
                  </pic:spPr>
                </pic:pic>
              </a:graphicData>
            </a:graphic>
          </wp:inline>
        </w:drawing>
      </w:r>
    </w:p>
    <w:p w:rsidR="000C7634" w:rsidRPr="00A766C5" w:rsidRDefault="000C7634" w:rsidP="00A766C5">
      <w:pPr>
        <w:pStyle w:val="WCPFCCaption"/>
        <w:snapToGrid w:val="0"/>
        <w:spacing w:after="0"/>
        <w:ind w:left="0" w:firstLine="0"/>
        <w:jc w:val="both"/>
        <w:rPr>
          <w:sz w:val="22"/>
          <w:szCs w:val="22"/>
        </w:rPr>
      </w:pPr>
      <w:r w:rsidRPr="00A766C5">
        <w:rPr>
          <w:sz w:val="22"/>
          <w:szCs w:val="22"/>
        </w:rPr>
        <w:t>Figure MLS5:</w:t>
      </w:r>
      <w:r w:rsidRPr="00A766C5">
        <w:rPr>
          <w:sz w:val="22"/>
          <w:szCs w:val="22"/>
        </w:rPr>
        <w:tab/>
      </w:r>
      <w:r w:rsidRPr="00A766C5">
        <w:rPr>
          <w:b w:val="0"/>
          <w:sz w:val="22"/>
          <w:szCs w:val="22"/>
        </w:rPr>
        <w:t xml:space="preserve">Temporal trend in annual stock status, relative to </w:t>
      </w:r>
      <w:r w:rsidRPr="00A766C5">
        <w:rPr>
          <w:b w:val="0"/>
          <w:i/>
          <w:sz w:val="22"/>
          <w:szCs w:val="22"/>
        </w:rPr>
        <w:t>SB</w:t>
      </w:r>
      <w:r w:rsidRPr="00A766C5">
        <w:rPr>
          <w:b w:val="0"/>
          <w:i/>
          <w:sz w:val="22"/>
          <w:szCs w:val="22"/>
          <w:vertAlign w:val="subscript"/>
        </w:rPr>
        <w:t>MSY</w:t>
      </w:r>
      <w:r w:rsidRPr="00A766C5">
        <w:rPr>
          <w:b w:val="0"/>
          <w:sz w:val="22"/>
          <w:szCs w:val="22"/>
        </w:rPr>
        <w:t xml:space="preserve"> (x-axis) and </w:t>
      </w:r>
      <w:r w:rsidRPr="00A766C5">
        <w:rPr>
          <w:b w:val="0"/>
          <w:i/>
          <w:sz w:val="22"/>
          <w:szCs w:val="22"/>
        </w:rPr>
        <w:t>F</w:t>
      </w:r>
      <w:r w:rsidRPr="00A766C5">
        <w:rPr>
          <w:b w:val="0"/>
          <w:i/>
          <w:sz w:val="22"/>
          <w:szCs w:val="22"/>
          <w:vertAlign w:val="subscript"/>
        </w:rPr>
        <w:t>MSY</w:t>
      </w:r>
      <w:r w:rsidRPr="00A766C5">
        <w:rPr>
          <w:b w:val="0"/>
          <w:sz w:val="22"/>
          <w:szCs w:val="22"/>
        </w:rPr>
        <w:t xml:space="preserve"> (y-axis) reference points for the Ref.case (top) and </w:t>
      </w:r>
      <w:r w:rsidRPr="00A766C5">
        <w:rPr>
          <w:b w:val="0"/>
          <w:sz w:val="22"/>
          <w:szCs w:val="22"/>
          <w:lang w:eastAsia="en-GB"/>
        </w:rPr>
        <w:t xml:space="preserve"> </w:t>
      </w:r>
      <m:oMath>
        <m:sSub>
          <m:sSubPr>
            <m:ctrlPr>
              <w:rPr>
                <w:rFonts w:ascii="Cambria Math" w:hAnsi="Cambria Math"/>
                <w:b w:val="0"/>
                <w:i/>
                <w:iCs/>
                <w:color w:val="000000"/>
                <w:sz w:val="22"/>
                <w:szCs w:val="22"/>
                <w:lang w:eastAsia="en-GB"/>
              </w:rPr>
            </m:ctrlPr>
          </m:sSubPr>
          <m:e>
            <m:r>
              <m:rPr>
                <m:sty m:val="bi"/>
              </m:rPr>
              <w:rPr>
                <w:rFonts w:ascii="Cambria Math" w:hAnsi="Cambria Math"/>
                <w:color w:val="000000"/>
                <w:sz w:val="22"/>
                <w:szCs w:val="22"/>
                <w:lang w:eastAsia="en-GB"/>
              </w:rPr>
              <m:t>F</m:t>
            </m:r>
          </m:e>
          <m:sub>
            <m:r>
              <m:rPr>
                <m:sty m:val="bi"/>
              </m:rPr>
              <w:rPr>
                <w:rFonts w:ascii="Cambria Math" w:hAnsi="Cambria Math"/>
                <w:color w:val="000000"/>
                <w:sz w:val="22"/>
                <w:szCs w:val="22"/>
                <w:lang w:eastAsia="en-GB"/>
              </w:rPr>
              <m:t>current</m:t>
            </m:r>
          </m:sub>
        </m:sSub>
        <m:r>
          <m:rPr>
            <m:sty m:val="bi"/>
          </m:rPr>
          <w:rPr>
            <w:rFonts w:ascii="Cambria Math"/>
            <w:color w:val="000000"/>
            <w:sz w:val="22"/>
            <w:szCs w:val="22"/>
            <w:lang w:eastAsia="en-GB"/>
          </w:rPr>
          <m:t>/</m:t>
        </m:r>
        <m:sSub>
          <m:sSubPr>
            <m:ctrlPr>
              <w:rPr>
                <w:rFonts w:ascii="Cambria Math" w:hAnsi="Cambria Math"/>
                <w:b w:val="0"/>
                <w:i/>
                <w:iCs/>
                <w:color w:val="000000"/>
                <w:sz w:val="22"/>
                <w:szCs w:val="22"/>
                <w:lang w:eastAsia="en-GB"/>
              </w:rPr>
            </m:ctrlPr>
          </m:sSubPr>
          <m:e>
            <m:r>
              <m:rPr>
                <m:sty m:val="bi"/>
              </m:rPr>
              <w:rPr>
                <w:rFonts w:ascii="Cambria Math" w:hAnsi="Cambria Math"/>
                <w:color w:val="000000"/>
                <w:sz w:val="22"/>
                <w:szCs w:val="22"/>
                <w:lang w:eastAsia="en-GB"/>
              </w:rPr>
              <m:t>F</m:t>
            </m:r>
          </m:e>
          <m:sub>
            <m:r>
              <m:rPr>
                <m:sty m:val="bi"/>
              </m:rPr>
              <w:rPr>
                <w:rFonts w:ascii="Cambria Math" w:hAnsi="Cambria Math"/>
                <w:color w:val="000000"/>
                <w:sz w:val="22"/>
                <w:szCs w:val="22"/>
                <w:lang w:eastAsia="en-GB"/>
              </w:rPr>
              <m:t>MSY</m:t>
            </m:r>
          </m:sub>
        </m:sSub>
      </m:oMath>
      <w:r w:rsidRPr="00A766C5">
        <w:rPr>
          <w:b w:val="0"/>
          <w:iCs/>
          <w:color w:val="000000"/>
          <w:sz w:val="22"/>
          <w:szCs w:val="22"/>
          <w:lang w:eastAsia="en-GB"/>
        </w:rPr>
        <w:t xml:space="preserve"> </w:t>
      </w:r>
      <w:r w:rsidRPr="00A766C5">
        <w:rPr>
          <w:b w:val="0"/>
          <w:sz w:val="22"/>
          <w:szCs w:val="22"/>
          <w:lang w:eastAsia="en-GB"/>
        </w:rPr>
        <w:t xml:space="preserve">and </w:t>
      </w:r>
      <m:oMath>
        <m:sSub>
          <m:sSubPr>
            <m:ctrlPr>
              <w:rPr>
                <w:rFonts w:ascii="Cambria Math" w:hAnsi="Cambria Math"/>
                <w:b w:val="0"/>
                <w:i/>
                <w:iCs/>
                <w:color w:val="000000"/>
                <w:sz w:val="22"/>
                <w:szCs w:val="22"/>
                <w:lang w:eastAsia="en-GB"/>
              </w:rPr>
            </m:ctrlPr>
          </m:sSubPr>
          <m:e>
            <m:r>
              <m:rPr>
                <m:sty m:val="bi"/>
              </m:rPr>
              <w:rPr>
                <w:rFonts w:ascii="Cambria Math" w:hAnsi="Cambria Math"/>
                <w:color w:val="000000"/>
                <w:sz w:val="22"/>
                <w:szCs w:val="22"/>
                <w:lang w:eastAsia="en-GB"/>
              </w:rPr>
              <m:t>SB</m:t>
            </m:r>
          </m:e>
          <m:sub>
            <m:r>
              <m:rPr>
                <m:sty m:val="bi"/>
              </m:rPr>
              <w:rPr>
                <w:rFonts w:ascii="Cambria Math" w:hAnsi="Cambria Math"/>
                <w:color w:val="000000"/>
                <w:sz w:val="22"/>
                <w:szCs w:val="22"/>
                <w:lang w:eastAsia="en-GB"/>
              </w:rPr>
              <m:t>current</m:t>
            </m:r>
          </m:sub>
        </m:sSub>
        <m:r>
          <m:rPr>
            <m:sty m:val="bi"/>
          </m:rPr>
          <w:rPr>
            <w:rFonts w:ascii="Cambria Math"/>
            <w:color w:val="000000"/>
            <w:sz w:val="22"/>
            <w:szCs w:val="22"/>
            <w:lang w:eastAsia="en-GB"/>
          </w:rPr>
          <m:t>/</m:t>
        </m:r>
        <m:sSub>
          <m:sSubPr>
            <m:ctrlPr>
              <w:rPr>
                <w:rFonts w:ascii="Cambria Math" w:hAnsi="Cambria Math"/>
                <w:b w:val="0"/>
                <w:i/>
                <w:iCs/>
                <w:color w:val="000000"/>
                <w:sz w:val="22"/>
                <w:szCs w:val="22"/>
                <w:lang w:eastAsia="en-GB"/>
              </w:rPr>
            </m:ctrlPr>
          </m:sSubPr>
          <m:e>
            <m:r>
              <m:rPr>
                <m:sty m:val="bi"/>
              </m:rPr>
              <w:rPr>
                <w:rFonts w:ascii="Cambria Math" w:hAnsi="Cambria Math"/>
                <w:color w:val="000000"/>
                <w:sz w:val="22"/>
                <w:szCs w:val="22"/>
                <w:lang w:eastAsia="en-GB"/>
              </w:rPr>
              <m:t>SB</m:t>
            </m:r>
          </m:e>
          <m:sub>
            <m:r>
              <m:rPr>
                <m:sty m:val="bi"/>
              </m:rPr>
              <w:rPr>
                <w:rFonts w:ascii="Cambria Math" w:hAnsi="Cambria Math"/>
                <w:color w:val="000000"/>
                <w:sz w:val="22"/>
                <w:szCs w:val="22"/>
                <w:lang w:eastAsia="en-GB"/>
              </w:rPr>
              <m:t>MSY</m:t>
            </m:r>
          </m:sub>
        </m:sSub>
      </m:oMath>
      <w:r w:rsidRPr="00A766C5">
        <w:rPr>
          <w:b w:val="0"/>
          <w:iCs/>
          <w:color w:val="000000"/>
          <w:sz w:val="22"/>
          <w:szCs w:val="22"/>
          <w:lang w:eastAsia="en-GB"/>
        </w:rPr>
        <w:t xml:space="preserve"> for the Ref.case (red circle) </w:t>
      </w:r>
      <w:r w:rsidRPr="00A766C5">
        <w:rPr>
          <w:rFonts w:eastAsia="MS Mincho"/>
          <w:b w:val="0"/>
          <w:sz w:val="22"/>
          <w:szCs w:val="22"/>
          <w:lang w:eastAsia="ja-JP"/>
        </w:rPr>
        <w:t>and the six plausible key model runs</w:t>
      </w:r>
      <w:r w:rsidRPr="00A766C5">
        <w:rPr>
          <w:b w:val="0"/>
          <w:sz w:val="22"/>
          <w:szCs w:val="22"/>
        </w:rPr>
        <w:t>. See Table MLS1 to determine the individual model runs.</w:t>
      </w:r>
    </w:p>
    <w:p w:rsidR="00E82879" w:rsidRPr="00A766C5" w:rsidRDefault="00E82879" w:rsidP="00A766C5">
      <w:pPr>
        <w:pStyle w:val="Default"/>
        <w:snapToGrid w:val="0"/>
        <w:rPr>
          <w:sz w:val="22"/>
          <w:szCs w:val="22"/>
        </w:rPr>
      </w:pPr>
    </w:p>
    <w:p w:rsidR="001C3413" w:rsidRDefault="001C3413">
      <w:pPr>
        <w:rPr>
          <w:rFonts w:ascii="Times New Roman" w:hAnsi="Times New Roman" w:cs="Times New Roman"/>
          <w:b/>
          <w:i/>
          <w:color w:val="000000"/>
        </w:rPr>
      </w:pPr>
      <w:r>
        <w:rPr>
          <w:b/>
          <w:i/>
        </w:rPr>
        <w:br w:type="page"/>
      </w:r>
    </w:p>
    <w:p w:rsidR="000F7718" w:rsidRPr="00A766C5" w:rsidRDefault="000F7718" w:rsidP="00A766C5">
      <w:pPr>
        <w:pStyle w:val="Default"/>
        <w:snapToGrid w:val="0"/>
        <w:rPr>
          <w:b/>
          <w:i/>
          <w:sz w:val="22"/>
          <w:szCs w:val="22"/>
        </w:rPr>
      </w:pPr>
      <w:r w:rsidRPr="00A766C5">
        <w:rPr>
          <w:b/>
          <w:i/>
          <w:sz w:val="22"/>
          <w:szCs w:val="22"/>
        </w:rPr>
        <w:lastRenderedPageBreak/>
        <w:t xml:space="preserve">Management Advice and Implications </w:t>
      </w:r>
    </w:p>
    <w:p w:rsidR="000F7718" w:rsidRPr="00A766C5" w:rsidRDefault="000F7718" w:rsidP="00A766C5">
      <w:pPr>
        <w:pStyle w:val="Default"/>
        <w:snapToGrid w:val="0"/>
        <w:ind w:left="720" w:hanging="720"/>
        <w:rPr>
          <w:sz w:val="22"/>
          <w:szCs w:val="22"/>
        </w:rPr>
      </w:pPr>
    </w:p>
    <w:p w:rsidR="00817CE6" w:rsidRPr="00A766C5" w:rsidRDefault="00817CE6" w:rsidP="00A766C5">
      <w:pPr>
        <w:pStyle w:val="Default"/>
        <w:numPr>
          <w:ilvl w:val="0"/>
          <w:numId w:val="2"/>
        </w:numPr>
        <w:snapToGrid w:val="0"/>
        <w:ind w:left="0" w:firstLine="0"/>
        <w:jc w:val="both"/>
        <w:rPr>
          <w:bCs/>
          <w:sz w:val="22"/>
          <w:szCs w:val="22"/>
        </w:rPr>
      </w:pPr>
      <w:r w:rsidRPr="00A766C5">
        <w:rPr>
          <w:bCs/>
          <w:sz w:val="22"/>
          <w:szCs w:val="22"/>
        </w:rPr>
        <w:t xml:space="preserve">The southwest Pacific striped marlin assessment results indicate that the stock is fully exploited, </w:t>
      </w:r>
      <w:r w:rsidR="00E87A34">
        <w:rPr>
          <w:bCs/>
          <w:sz w:val="22"/>
          <w:szCs w:val="22"/>
        </w:rPr>
        <w:t xml:space="preserve">and </w:t>
      </w:r>
      <w:r w:rsidRPr="00A766C5">
        <w:rPr>
          <w:bCs/>
          <w:sz w:val="22"/>
          <w:szCs w:val="22"/>
        </w:rPr>
        <w:t>is not experiencing overfishing but may be overfished.  The SC noted that recent catches are close to MSY, and that recent fishing mortality is slightly below F</w:t>
      </w:r>
      <w:r w:rsidRPr="00A766C5">
        <w:rPr>
          <w:bCs/>
          <w:sz w:val="22"/>
          <w:szCs w:val="22"/>
          <w:vertAlign w:val="subscript"/>
        </w:rPr>
        <w:t>MSY</w:t>
      </w:r>
      <w:r w:rsidRPr="00A766C5">
        <w:rPr>
          <w:bCs/>
          <w:sz w:val="22"/>
          <w:szCs w:val="22"/>
        </w:rPr>
        <w:t>, and that recent spawning biomass is slightly below SB</w:t>
      </w:r>
      <w:r w:rsidRPr="00A766C5">
        <w:rPr>
          <w:bCs/>
          <w:sz w:val="22"/>
          <w:szCs w:val="22"/>
          <w:vertAlign w:val="subscript"/>
        </w:rPr>
        <w:t>MSY</w:t>
      </w:r>
      <w:r w:rsidRPr="00A766C5">
        <w:rPr>
          <w:bCs/>
          <w:sz w:val="22"/>
          <w:szCs w:val="22"/>
        </w:rPr>
        <w:t>. The recent catch increase is driven in part by increases in catch in the northern area of the stock area that is not subject to the current CMM for this stock.</w:t>
      </w:r>
    </w:p>
    <w:p w:rsidR="00817CE6" w:rsidRPr="00A766C5" w:rsidRDefault="00817CE6" w:rsidP="00A766C5">
      <w:pPr>
        <w:pStyle w:val="Default"/>
        <w:snapToGrid w:val="0"/>
        <w:jc w:val="both"/>
        <w:rPr>
          <w:bCs/>
          <w:sz w:val="22"/>
          <w:szCs w:val="22"/>
        </w:rPr>
      </w:pPr>
    </w:p>
    <w:p w:rsidR="00817CE6" w:rsidRPr="00A766C5" w:rsidRDefault="00817CE6" w:rsidP="00A766C5">
      <w:pPr>
        <w:pStyle w:val="Default"/>
        <w:numPr>
          <w:ilvl w:val="0"/>
          <w:numId w:val="2"/>
        </w:numPr>
        <w:snapToGrid w:val="0"/>
        <w:ind w:left="0" w:firstLine="0"/>
        <w:jc w:val="both"/>
        <w:rPr>
          <w:bCs/>
          <w:sz w:val="22"/>
          <w:szCs w:val="22"/>
        </w:rPr>
      </w:pPr>
      <w:r w:rsidRPr="00A766C5">
        <w:rPr>
          <w:bCs/>
          <w:sz w:val="22"/>
          <w:szCs w:val="22"/>
        </w:rPr>
        <w:t xml:space="preserve">SC8 recommends measures to reduce overall catch of this stock, through the expansion of the geographical scope of CMM 2006-04 to cover the distribution range of the stock.  </w:t>
      </w:r>
    </w:p>
    <w:p w:rsidR="00817CE6" w:rsidRPr="00A766C5" w:rsidRDefault="00817CE6" w:rsidP="00A766C5">
      <w:pPr>
        <w:pStyle w:val="Default"/>
        <w:snapToGrid w:val="0"/>
        <w:jc w:val="both"/>
        <w:rPr>
          <w:bCs/>
          <w:sz w:val="22"/>
          <w:szCs w:val="22"/>
        </w:rPr>
      </w:pPr>
    </w:p>
    <w:p w:rsidR="00817CE6" w:rsidRPr="00A766C5" w:rsidRDefault="00817CE6" w:rsidP="00A766C5">
      <w:pPr>
        <w:pStyle w:val="Default"/>
        <w:numPr>
          <w:ilvl w:val="0"/>
          <w:numId w:val="2"/>
        </w:numPr>
        <w:snapToGrid w:val="0"/>
        <w:ind w:left="0" w:firstLine="0"/>
        <w:jc w:val="both"/>
        <w:rPr>
          <w:bCs/>
          <w:sz w:val="22"/>
          <w:szCs w:val="22"/>
        </w:rPr>
      </w:pPr>
      <w:r w:rsidRPr="00A766C5">
        <w:rPr>
          <w:bCs/>
          <w:sz w:val="22"/>
          <w:szCs w:val="22"/>
        </w:rPr>
        <w:t xml:space="preserve">In designing such a measure to implement this recommendation from SC8, the Commission may need to consider the historic trends in the fishery, including the catch declines in the traditional central and southern areas and the recent catch increases in the northern areas.  </w:t>
      </w:r>
    </w:p>
    <w:p w:rsidR="00817CE6" w:rsidRPr="00A766C5" w:rsidRDefault="00817CE6" w:rsidP="00A766C5">
      <w:pPr>
        <w:pStyle w:val="Default"/>
        <w:snapToGrid w:val="0"/>
        <w:jc w:val="both"/>
        <w:rPr>
          <w:bCs/>
          <w:sz w:val="22"/>
          <w:szCs w:val="22"/>
        </w:rPr>
      </w:pPr>
    </w:p>
    <w:p w:rsidR="000F7718" w:rsidRPr="00A766C5" w:rsidRDefault="00817CE6" w:rsidP="00A766C5">
      <w:pPr>
        <w:pStyle w:val="Default"/>
        <w:numPr>
          <w:ilvl w:val="0"/>
          <w:numId w:val="2"/>
        </w:numPr>
        <w:snapToGrid w:val="0"/>
        <w:ind w:left="0" w:firstLine="0"/>
        <w:jc w:val="both"/>
        <w:rPr>
          <w:bCs/>
          <w:sz w:val="22"/>
          <w:szCs w:val="22"/>
        </w:rPr>
      </w:pPr>
      <w:r w:rsidRPr="00A766C5">
        <w:rPr>
          <w:bCs/>
          <w:sz w:val="22"/>
          <w:szCs w:val="22"/>
        </w:rPr>
        <w:t xml:space="preserve">SC8 recognizes that striped marlin is often caught as a non-target species.  SC8 therefore recommends data analysis be conducted to identify areas of high catch concentration that could be subject to targeted management.  </w:t>
      </w:r>
    </w:p>
    <w:p w:rsidR="000F7718" w:rsidRPr="00A766C5" w:rsidRDefault="000F7718" w:rsidP="00A766C5">
      <w:pPr>
        <w:pStyle w:val="Default"/>
        <w:snapToGrid w:val="0"/>
        <w:ind w:left="720" w:hanging="720"/>
        <w:jc w:val="both"/>
        <w:rPr>
          <w:sz w:val="22"/>
          <w:szCs w:val="22"/>
        </w:rPr>
      </w:pPr>
    </w:p>
    <w:p w:rsidR="000F7718" w:rsidRPr="00A766C5" w:rsidRDefault="009B0BE7" w:rsidP="00A766C5">
      <w:pPr>
        <w:pStyle w:val="Default"/>
        <w:snapToGrid w:val="0"/>
        <w:jc w:val="both"/>
        <w:rPr>
          <w:b/>
          <w:sz w:val="22"/>
          <w:szCs w:val="22"/>
        </w:rPr>
      </w:pPr>
      <w:r w:rsidRPr="00A766C5">
        <w:rPr>
          <w:b/>
          <w:sz w:val="22"/>
          <w:szCs w:val="22"/>
        </w:rPr>
        <w:t>North Pacific Striped Marlin</w:t>
      </w:r>
    </w:p>
    <w:p w:rsidR="009B0BE7" w:rsidRPr="00A766C5" w:rsidRDefault="009B0BE7" w:rsidP="00A766C5">
      <w:pPr>
        <w:pStyle w:val="Default"/>
        <w:snapToGrid w:val="0"/>
        <w:jc w:val="both"/>
        <w:rPr>
          <w:b/>
          <w:sz w:val="22"/>
          <w:szCs w:val="22"/>
        </w:rPr>
      </w:pPr>
    </w:p>
    <w:p w:rsidR="002D6490" w:rsidRPr="00A766C5" w:rsidRDefault="002D6490" w:rsidP="00A766C5">
      <w:pPr>
        <w:pStyle w:val="ListParagraph"/>
        <w:numPr>
          <w:ilvl w:val="0"/>
          <w:numId w:val="2"/>
        </w:numPr>
        <w:snapToGrid w:val="0"/>
        <w:spacing w:after="0" w:line="240" w:lineRule="auto"/>
        <w:ind w:left="0" w:firstLine="0"/>
        <w:contextualSpacing w:val="0"/>
        <w:jc w:val="both"/>
        <w:rPr>
          <w:rFonts w:ascii="Times New Roman" w:hAnsi="Times New Roman" w:cs="Times New Roman"/>
          <w:bCs/>
          <w:color w:val="000000"/>
        </w:rPr>
      </w:pPr>
      <w:r w:rsidRPr="00A766C5">
        <w:rPr>
          <w:rFonts w:ascii="Times New Roman" w:hAnsi="Times New Roman" w:cs="Times New Roman"/>
          <w:bCs/>
          <w:color w:val="000000"/>
        </w:rPr>
        <w:t xml:space="preserve">Noting the delay in the </w:t>
      </w:r>
      <w:r w:rsidR="00207F75" w:rsidRPr="00A766C5">
        <w:rPr>
          <w:rFonts w:ascii="Times New Roman" w:hAnsi="Times New Roman" w:cs="Times New Roman"/>
          <w:bCs/>
          <w:color w:val="000000"/>
        </w:rPr>
        <w:t>western and central North Pacific striped marlin</w:t>
      </w:r>
      <w:r w:rsidRPr="00A766C5">
        <w:rPr>
          <w:rFonts w:ascii="Times New Roman" w:hAnsi="Times New Roman" w:cs="Times New Roman"/>
          <w:bCs/>
          <w:color w:val="000000"/>
        </w:rPr>
        <w:t xml:space="preserve"> </w:t>
      </w:r>
      <w:r w:rsidR="00E87A34">
        <w:rPr>
          <w:rFonts w:ascii="Times New Roman" w:hAnsi="Times New Roman" w:cs="Times New Roman"/>
          <w:bCs/>
          <w:color w:val="000000"/>
        </w:rPr>
        <w:t xml:space="preserve">(WCNPSTR) </w:t>
      </w:r>
      <w:r w:rsidRPr="00A766C5">
        <w:rPr>
          <w:rFonts w:ascii="Times New Roman" w:hAnsi="Times New Roman" w:cs="Times New Roman"/>
          <w:bCs/>
          <w:color w:val="000000"/>
        </w:rPr>
        <w:t xml:space="preserve">assessment, and the associated lack of timely submission of assessment documents, SC8 recommends that the Commission consider tasking the Scientific Services Provider with conducting the next assessment unless the ISC can demonstrate that it will prevent such delays in future and that the ISC Chair cooperates for more timely submission of stock assessment analyses and reports.  </w:t>
      </w:r>
    </w:p>
    <w:p w:rsidR="002D6490" w:rsidRPr="00A766C5" w:rsidRDefault="002D6490" w:rsidP="00A766C5">
      <w:pPr>
        <w:pStyle w:val="Default"/>
        <w:snapToGrid w:val="0"/>
        <w:jc w:val="both"/>
        <w:rPr>
          <w:sz w:val="22"/>
          <w:szCs w:val="22"/>
        </w:rPr>
      </w:pPr>
    </w:p>
    <w:p w:rsidR="002D6490" w:rsidRPr="00A766C5" w:rsidRDefault="002D6490" w:rsidP="00A766C5">
      <w:pPr>
        <w:pStyle w:val="Default"/>
        <w:snapToGrid w:val="0"/>
        <w:jc w:val="both"/>
        <w:rPr>
          <w:b/>
          <w:i/>
          <w:sz w:val="22"/>
          <w:szCs w:val="22"/>
        </w:rPr>
      </w:pPr>
      <w:r w:rsidRPr="00A766C5">
        <w:rPr>
          <w:b/>
          <w:i/>
          <w:sz w:val="22"/>
          <w:szCs w:val="22"/>
        </w:rPr>
        <w:t xml:space="preserve">Status and trends </w:t>
      </w:r>
    </w:p>
    <w:p w:rsidR="002D6490" w:rsidRPr="00A766C5" w:rsidRDefault="002D6490" w:rsidP="00A766C5">
      <w:pPr>
        <w:pStyle w:val="PlainText"/>
        <w:snapToGrid w:val="0"/>
        <w:jc w:val="both"/>
        <w:rPr>
          <w:rFonts w:ascii="Times New Roman" w:hAnsi="Times New Roman" w:cs="Times New Roman"/>
          <w:sz w:val="22"/>
          <w:szCs w:val="22"/>
        </w:rPr>
      </w:pPr>
    </w:p>
    <w:p w:rsidR="002D6490" w:rsidRDefault="002D6490" w:rsidP="00A766C5">
      <w:pPr>
        <w:pStyle w:val="Default"/>
        <w:numPr>
          <w:ilvl w:val="0"/>
          <w:numId w:val="2"/>
        </w:numPr>
        <w:snapToGrid w:val="0"/>
        <w:ind w:left="0" w:firstLine="0"/>
        <w:jc w:val="both"/>
        <w:rPr>
          <w:sz w:val="22"/>
          <w:szCs w:val="22"/>
        </w:rPr>
      </w:pPr>
      <w:r w:rsidRPr="00A766C5">
        <w:rPr>
          <w:rFonts w:eastAsia="MS Mincho"/>
          <w:sz w:val="22"/>
          <w:szCs w:val="22"/>
        </w:rPr>
        <w:t>The WCNPSTR stock is overfished and experiencing overfishing.  The current (2010) spawning biomass is 65% below SB</w:t>
      </w:r>
      <w:r w:rsidRPr="00A766C5">
        <w:rPr>
          <w:rFonts w:eastAsia="MS Mincho"/>
          <w:sz w:val="22"/>
          <w:szCs w:val="22"/>
          <w:vertAlign w:val="subscript"/>
        </w:rPr>
        <w:t>MSY</w:t>
      </w:r>
      <w:r w:rsidRPr="00A766C5">
        <w:rPr>
          <w:rFonts w:eastAsia="MS Mincho"/>
          <w:sz w:val="22"/>
          <w:szCs w:val="22"/>
        </w:rPr>
        <w:t>=2,713</w:t>
      </w:r>
      <w:r w:rsidR="003359A8" w:rsidRPr="00A766C5">
        <w:rPr>
          <w:rFonts w:eastAsia="MS Mincho"/>
          <w:sz w:val="22"/>
          <w:szCs w:val="22"/>
        </w:rPr>
        <w:t xml:space="preserve"> mt </w:t>
      </w:r>
      <w:r w:rsidRPr="00A766C5">
        <w:rPr>
          <w:rFonts w:eastAsia="MS Mincho"/>
          <w:sz w:val="22"/>
          <w:szCs w:val="22"/>
        </w:rPr>
        <w:t>and the current fishing mortality</w:t>
      </w:r>
      <w:r w:rsidRPr="00A766C5">
        <w:rPr>
          <w:sz w:val="22"/>
          <w:szCs w:val="22"/>
          <w:lang w:eastAsia="ko-KR"/>
        </w:rPr>
        <w:t xml:space="preserve"> (2007-2009)</w:t>
      </w:r>
      <w:r w:rsidRPr="00A766C5">
        <w:rPr>
          <w:rFonts w:eastAsia="MS Mincho"/>
          <w:sz w:val="22"/>
          <w:szCs w:val="22"/>
        </w:rPr>
        <w:t xml:space="preserve"> exceeds F</w:t>
      </w:r>
      <w:r w:rsidRPr="00A766C5">
        <w:rPr>
          <w:rFonts w:eastAsia="MS Mincho"/>
          <w:sz w:val="22"/>
          <w:szCs w:val="22"/>
          <w:vertAlign w:val="subscript"/>
        </w:rPr>
        <w:t>MSY</w:t>
      </w:r>
      <w:r w:rsidRPr="00A766C5">
        <w:rPr>
          <w:rFonts w:eastAsia="MS Mincho"/>
          <w:sz w:val="22"/>
          <w:szCs w:val="22"/>
        </w:rPr>
        <w:t>=0.61 by 24% (Figure WCNPSTR4).  Reducing fishing mortality would likely increase spawning stock biomass and may improve the chances of higher recruitment.</w:t>
      </w:r>
      <w:r w:rsidRPr="00A766C5">
        <w:rPr>
          <w:sz w:val="22"/>
          <w:szCs w:val="22"/>
          <w:lang w:eastAsia="ko-KR"/>
        </w:rPr>
        <w:t xml:space="preserve">  </w:t>
      </w:r>
    </w:p>
    <w:p w:rsidR="00E87A34" w:rsidRDefault="00E87A34" w:rsidP="00E87A34">
      <w:pPr>
        <w:pStyle w:val="Default"/>
        <w:snapToGrid w:val="0"/>
        <w:jc w:val="both"/>
        <w:rPr>
          <w:sz w:val="22"/>
          <w:szCs w:val="22"/>
          <w:lang w:eastAsia="ko-KR"/>
        </w:rPr>
      </w:pPr>
    </w:p>
    <w:p w:rsidR="00E87A34" w:rsidRDefault="00E87A34" w:rsidP="00CC68B7">
      <w:pPr>
        <w:pStyle w:val="Default"/>
        <w:snapToGrid w:val="0"/>
        <w:jc w:val="center"/>
        <w:rPr>
          <w:sz w:val="22"/>
          <w:szCs w:val="22"/>
        </w:rPr>
      </w:pPr>
      <w:r w:rsidRPr="00E87A34">
        <w:rPr>
          <w:noProof/>
          <w:sz w:val="22"/>
          <w:szCs w:val="22"/>
          <w:lang w:val="en-US" w:eastAsia="ja-JP"/>
        </w:rPr>
        <w:lastRenderedPageBreak/>
        <w:drawing>
          <wp:inline distT="0" distB="0" distL="0" distR="0">
            <wp:extent cx="4791075" cy="32385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91075" cy="3238500"/>
                    </a:xfrm>
                    <a:prstGeom prst="rect">
                      <a:avLst/>
                    </a:prstGeom>
                    <a:noFill/>
                    <a:ln>
                      <a:noFill/>
                    </a:ln>
                  </pic:spPr>
                </pic:pic>
              </a:graphicData>
            </a:graphic>
          </wp:inline>
        </w:drawing>
      </w:r>
    </w:p>
    <w:p w:rsidR="00E87A34" w:rsidRDefault="00E87A34" w:rsidP="00E87A34">
      <w:pPr>
        <w:pStyle w:val="Default"/>
        <w:snapToGrid w:val="0"/>
        <w:jc w:val="both"/>
        <w:rPr>
          <w:sz w:val="22"/>
          <w:szCs w:val="22"/>
        </w:rPr>
      </w:pPr>
    </w:p>
    <w:p w:rsidR="00E87A34" w:rsidRPr="00A766C5" w:rsidRDefault="00E87A34" w:rsidP="00E87A34">
      <w:pPr>
        <w:pStyle w:val="Default"/>
        <w:snapToGrid w:val="0"/>
        <w:jc w:val="both"/>
        <w:rPr>
          <w:sz w:val="22"/>
          <w:szCs w:val="22"/>
        </w:rPr>
      </w:pPr>
      <w:r w:rsidRPr="00E87A34">
        <w:rPr>
          <w:b/>
          <w:bCs/>
          <w:sz w:val="22"/>
          <w:szCs w:val="22"/>
        </w:rPr>
        <w:t>Figure WCNPSTR4.</w:t>
      </w:r>
      <w:r w:rsidRPr="00A05641">
        <w:rPr>
          <w:sz w:val="22"/>
          <w:szCs w:val="22"/>
        </w:rPr>
        <w:tab/>
        <w:t>Kobe plot of the trends in estimates of relative fishing mortality and relative spawning biomass of Western and Central North Pacific striped marlin (</w:t>
      </w:r>
      <w:proofErr w:type="spellStart"/>
      <w:r w:rsidRPr="00A05641">
        <w:rPr>
          <w:i/>
          <w:sz w:val="22"/>
          <w:szCs w:val="22"/>
        </w:rPr>
        <w:t>Kajikia</w:t>
      </w:r>
      <w:proofErr w:type="spellEnd"/>
      <w:r w:rsidRPr="00A05641">
        <w:rPr>
          <w:i/>
          <w:sz w:val="22"/>
          <w:szCs w:val="22"/>
        </w:rPr>
        <w:t xml:space="preserve"> </w:t>
      </w:r>
      <w:proofErr w:type="spellStart"/>
      <w:r w:rsidRPr="00A05641">
        <w:rPr>
          <w:i/>
          <w:sz w:val="22"/>
          <w:szCs w:val="22"/>
        </w:rPr>
        <w:t>audax</w:t>
      </w:r>
      <w:proofErr w:type="spellEnd"/>
      <w:r w:rsidRPr="00A05641">
        <w:rPr>
          <w:sz w:val="22"/>
          <w:szCs w:val="22"/>
        </w:rPr>
        <w:t>) during 1975-2010.</w:t>
      </w:r>
    </w:p>
    <w:p w:rsidR="002D6490" w:rsidRPr="00A766C5" w:rsidRDefault="002D6490" w:rsidP="00A766C5">
      <w:pPr>
        <w:pStyle w:val="Default"/>
        <w:snapToGrid w:val="0"/>
        <w:jc w:val="both"/>
        <w:rPr>
          <w:b/>
          <w:i/>
          <w:sz w:val="22"/>
          <w:szCs w:val="22"/>
        </w:rPr>
      </w:pPr>
    </w:p>
    <w:p w:rsidR="009B0BE7" w:rsidRPr="00A766C5" w:rsidRDefault="009B0BE7" w:rsidP="00A766C5">
      <w:pPr>
        <w:pStyle w:val="Default"/>
        <w:snapToGrid w:val="0"/>
        <w:jc w:val="both"/>
        <w:rPr>
          <w:b/>
          <w:i/>
          <w:sz w:val="22"/>
          <w:szCs w:val="22"/>
        </w:rPr>
      </w:pPr>
      <w:r w:rsidRPr="00A766C5">
        <w:rPr>
          <w:b/>
          <w:i/>
          <w:sz w:val="22"/>
          <w:szCs w:val="22"/>
        </w:rPr>
        <w:t xml:space="preserve">Management Advice and Implications </w:t>
      </w:r>
    </w:p>
    <w:p w:rsidR="009B0BE7" w:rsidRPr="00A766C5" w:rsidRDefault="009B0BE7" w:rsidP="00A766C5">
      <w:pPr>
        <w:pStyle w:val="Default"/>
        <w:snapToGrid w:val="0"/>
        <w:ind w:left="720" w:hanging="720"/>
        <w:jc w:val="both"/>
        <w:rPr>
          <w:sz w:val="22"/>
          <w:szCs w:val="22"/>
        </w:rPr>
      </w:pPr>
    </w:p>
    <w:p w:rsidR="00354C83" w:rsidRPr="00A766C5" w:rsidRDefault="00354C83" w:rsidP="00A766C5">
      <w:pPr>
        <w:pStyle w:val="Default"/>
        <w:numPr>
          <w:ilvl w:val="0"/>
          <w:numId w:val="2"/>
        </w:numPr>
        <w:snapToGrid w:val="0"/>
        <w:ind w:left="720" w:hanging="720"/>
        <w:jc w:val="both"/>
        <w:rPr>
          <w:bCs/>
          <w:sz w:val="22"/>
          <w:szCs w:val="22"/>
        </w:rPr>
      </w:pPr>
      <w:r w:rsidRPr="00A766C5">
        <w:rPr>
          <w:bCs/>
          <w:sz w:val="22"/>
          <w:szCs w:val="22"/>
        </w:rPr>
        <w:t xml:space="preserve">SC8 noted ISC’s conservation advice for the Commission’s consideration as follows: </w:t>
      </w:r>
    </w:p>
    <w:p w:rsidR="00354C83" w:rsidRPr="00A766C5" w:rsidRDefault="00354C83" w:rsidP="00A766C5">
      <w:pPr>
        <w:pStyle w:val="Default"/>
        <w:snapToGrid w:val="0"/>
        <w:ind w:left="720"/>
        <w:jc w:val="both"/>
        <w:rPr>
          <w:bCs/>
          <w:sz w:val="22"/>
          <w:szCs w:val="22"/>
        </w:rPr>
      </w:pPr>
    </w:p>
    <w:p w:rsidR="00354C83" w:rsidRPr="00A766C5" w:rsidRDefault="00354C83" w:rsidP="00A766C5">
      <w:pPr>
        <w:pStyle w:val="Default"/>
        <w:snapToGrid w:val="0"/>
        <w:ind w:left="720"/>
        <w:jc w:val="both"/>
        <w:rPr>
          <w:bCs/>
          <w:sz w:val="22"/>
          <w:szCs w:val="22"/>
        </w:rPr>
      </w:pPr>
      <w:r w:rsidRPr="00A766C5">
        <w:rPr>
          <w:bCs/>
          <w:sz w:val="22"/>
          <w:szCs w:val="22"/>
        </w:rPr>
        <w:t>Noting that the last year of the model was 2010 and F</w:t>
      </w:r>
      <w:r w:rsidRPr="00A766C5">
        <w:rPr>
          <w:bCs/>
          <w:sz w:val="22"/>
          <w:szCs w:val="22"/>
          <w:vertAlign w:val="subscript"/>
        </w:rPr>
        <w:t>2012</w:t>
      </w:r>
      <w:r w:rsidRPr="00A766C5">
        <w:rPr>
          <w:bCs/>
          <w:sz w:val="22"/>
          <w:szCs w:val="22"/>
        </w:rPr>
        <w:t xml:space="preserve"> is likely to be different to F</w:t>
      </w:r>
      <w:r w:rsidRPr="00A766C5">
        <w:rPr>
          <w:bCs/>
          <w:sz w:val="22"/>
          <w:szCs w:val="22"/>
          <w:vertAlign w:val="subscript"/>
        </w:rPr>
        <w:t>current</w:t>
      </w:r>
      <w:r w:rsidR="00B00875" w:rsidRPr="00A766C5">
        <w:rPr>
          <w:bCs/>
          <w:sz w:val="22"/>
          <w:szCs w:val="22"/>
        </w:rPr>
        <w:t xml:space="preserve">, </w:t>
      </w:r>
      <w:r w:rsidRPr="00A766C5">
        <w:rPr>
          <w:bCs/>
          <w:sz w:val="22"/>
          <w:szCs w:val="22"/>
        </w:rPr>
        <w:t>current fishing mortality (average 2007-2009) is estimated to be 24% above F</w:t>
      </w:r>
      <w:r w:rsidRPr="00A766C5">
        <w:rPr>
          <w:bCs/>
          <w:sz w:val="22"/>
          <w:szCs w:val="22"/>
          <w:vertAlign w:val="subscript"/>
        </w:rPr>
        <w:t>MSY</w:t>
      </w:r>
      <w:r w:rsidRPr="00A766C5">
        <w:rPr>
          <w:bCs/>
          <w:sz w:val="22"/>
          <w:szCs w:val="22"/>
        </w:rPr>
        <w:t>.  Fishing at F</w:t>
      </w:r>
      <w:r w:rsidRPr="00A766C5">
        <w:rPr>
          <w:bCs/>
          <w:sz w:val="22"/>
          <w:szCs w:val="22"/>
          <w:vertAlign w:val="subscript"/>
        </w:rPr>
        <w:t>MSY</w:t>
      </w:r>
      <w:r w:rsidRPr="00A766C5">
        <w:rPr>
          <w:bCs/>
          <w:sz w:val="22"/>
          <w:szCs w:val="22"/>
        </w:rPr>
        <w:t xml:space="preserve"> would lead to an estimated spawning biomass increase of roughly 45% to 72% by 2017. Seven additional harvest scenarios were also modelled using either resampled recruitment estimates from 1994-2008 or randomly generated deviations around the assumed spawner-recruit relationship. Included in the alternative harvest scenarios were: constant catch at 2,500</w:t>
      </w:r>
      <w:r w:rsidR="003E4A99" w:rsidRPr="00A766C5">
        <w:rPr>
          <w:bCs/>
          <w:sz w:val="22"/>
          <w:szCs w:val="22"/>
        </w:rPr>
        <w:t xml:space="preserve"> mt,</w:t>
      </w:r>
      <w:r w:rsidRPr="00A766C5">
        <w:rPr>
          <w:bCs/>
          <w:sz w:val="22"/>
          <w:szCs w:val="22"/>
        </w:rPr>
        <w:t xml:space="preserve"> that represents 80% of average catches during 2007-2009; constant catch at 3,600t that represents catch levels prescribed in CMM 2010-01; fishing at the current F (average 2007-2009); and fishing at the average F (2001-2003):  </w:t>
      </w:r>
    </w:p>
    <w:p w:rsidR="00354C83" w:rsidRPr="00A766C5" w:rsidRDefault="00354C83" w:rsidP="00A766C5">
      <w:pPr>
        <w:pStyle w:val="Default"/>
        <w:snapToGrid w:val="0"/>
        <w:ind w:left="720"/>
        <w:jc w:val="both"/>
        <w:rPr>
          <w:bCs/>
          <w:sz w:val="22"/>
          <w:szCs w:val="22"/>
        </w:rPr>
      </w:pPr>
    </w:p>
    <w:p w:rsidR="00354C83" w:rsidRPr="00A766C5" w:rsidRDefault="00354C83" w:rsidP="00A766C5">
      <w:pPr>
        <w:pStyle w:val="Default"/>
        <w:numPr>
          <w:ilvl w:val="0"/>
          <w:numId w:val="33"/>
        </w:numPr>
        <w:snapToGrid w:val="0"/>
        <w:ind w:hanging="720"/>
        <w:jc w:val="both"/>
        <w:rPr>
          <w:bCs/>
          <w:sz w:val="22"/>
          <w:szCs w:val="22"/>
        </w:rPr>
      </w:pPr>
      <w:r w:rsidRPr="00A766C5">
        <w:rPr>
          <w:bCs/>
          <w:sz w:val="22"/>
          <w:szCs w:val="22"/>
        </w:rPr>
        <w:t>Fishing at a constant catch of 2,500</w:t>
      </w:r>
      <w:r w:rsidR="003359A8" w:rsidRPr="00A766C5">
        <w:rPr>
          <w:bCs/>
          <w:sz w:val="22"/>
          <w:szCs w:val="22"/>
        </w:rPr>
        <w:t xml:space="preserve"> mt </w:t>
      </w:r>
      <w:r w:rsidRPr="00A766C5">
        <w:rPr>
          <w:bCs/>
          <w:sz w:val="22"/>
          <w:szCs w:val="22"/>
        </w:rPr>
        <w:t>was estimated to increase spawning biomass by 133% to 223% by 2017.</w:t>
      </w:r>
    </w:p>
    <w:p w:rsidR="00354C83" w:rsidRPr="00A766C5" w:rsidRDefault="00354C83" w:rsidP="00A766C5">
      <w:pPr>
        <w:pStyle w:val="Default"/>
        <w:numPr>
          <w:ilvl w:val="0"/>
          <w:numId w:val="33"/>
        </w:numPr>
        <w:snapToGrid w:val="0"/>
        <w:ind w:hanging="720"/>
        <w:jc w:val="both"/>
        <w:rPr>
          <w:bCs/>
          <w:sz w:val="22"/>
          <w:szCs w:val="22"/>
        </w:rPr>
      </w:pPr>
      <w:r w:rsidRPr="00A766C5">
        <w:rPr>
          <w:bCs/>
          <w:sz w:val="22"/>
          <w:szCs w:val="22"/>
        </w:rPr>
        <w:t>Fishing at a constant catch of 3,600</w:t>
      </w:r>
      <w:r w:rsidR="003359A8" w:rsidRPr="00A766C5">
        <w:rPr>
          <w:bCs/>
          <w:sz w:val="22"/>
          <w:szCs w:val="22"/>
        </w:rPr>
        <w:t xml:space="preserve"> mt </w:t>
      </w:r>
      <w:r w:rsidRPr="00A766C5">
        <w:rPr>
          <w:bCs/>
          <w:sz w:val="22"/>
          <w:szCs w:val="22"/>
        </w:rPr>
        <w:t xml:space="preserve">was estimated to increase spawning biomass by 48% to 120% by 2017.  </w:t>
      </w:r>
    </w:p>
    <w:p w:rsidR="00354C83" w:rsidRPr="00A766C5" w:rsidRDefault="00354C83" w:rsidP="00A766C5">
      <w:pPr>
        <w:pStyle w:val="Default"/>
        <w:numPr>
          <w:ilvl w:val="0"/>
          <w:numId w:val="33"/>
        </w:numPr>
        <w:snapToGrid w:val="0"/>
        <w:ind w:hanging="720"/>
        <w:jc w:val="both"/>
        <w:rPr>
          <w:bCs/>
          <w:sz w:val="22"/>
          <w:szCs w:val="22"/>
        </w:rPr>
      </w:pPr>
      <w:r w:rsidRPr="00A766C5">
        <w:rPr>
          <w:bCs/>
          <w:sz w:val="22"/>
          <w:szCs w:val="22"/>
        </w:rPr>
        <w:t>In comparison, fishing at the current (2007-2009) fishing mortality rate was estimated to increase spawning biomass by 14% to 29% by 2017, and fishing at the average 2001-2003 fishing mortality rate would lead to a spawning biomass decrease of 2% under recent recruitment to an increase of 6% under the stock-recruitment curve assumption by 2017.</w:t>
      </w:r>
    </w:p>
    <w:p w:rsidR="00354C83" w:rsidRPr="00A766C5" w:rsidRDefault="00354C83" w:rsidP="00A766C5">
      <w:pPr>
        <w:pStyle w:val="Default"/>
        <w:snapToGrid w:val="0"/>
        <w:ind w:left="720"/>
        <w:jc w:val="both"/>
        <w:rPr>
          <w:bCs/>
          <w:sz w:val="22"/>
          <w:szCs w:val="22"/>
        </w:rPr>
      </w:pPr>
    </w:p>
    <w:p w:rsidR="00354C83" w:rsidRPr="00A766C5" w:rsidRDefault="00354C83" w:rsidP="00A766C5">
      <w:pPr>
        <w:pStyle w:val="Default"/>
        <w:numPr>
          <w:ilvl w:val="0"/>
          <w:numId w:val="2"/>
        </w:numPr>
        <w:snapToGrid w:val="0"/>
        <w:ind w:left="0" w:firstLine="0"/>
        <w:jc w:val="both"/>
        <w:rPr>
          <w:bCs/>
          <w:sz w:val="22"/>
          <w:szCs w:val="22"/>
        </w:rPr>
      </w:pPr>
      <w:r w:rsidRPr="00A766C5">
        <w:rPr>
          <w:bCs/>
          <w:sz w:val="22"/>
          <w:szCs w:val="22"/>
        </w:rPr>
        <w:lastRenderedPageBreak/>
        <w:t xml:space="preserve">The SC8 </w:t>
      </w:r>
      <w:r w:rsidR="00207F75" w:rsidRPr="00A766C5">
        <w:rPr>
          <w:bCs/>
          <w:sz w:val="22"/>
          <w:szCs w:val="22"/>
        </w:rPr>
        <w:t xml:space="preserve">recommended </w:t>
      </w:r>
      <w:r w:rsidRPr="00A766C5">
        <w:rPr>
          <w:bCs/>
          <w:sz w:val="22"/>
          <w:szCs w:val="22"/>
        </w:rPr>
        <w:t>that the ISC conduct an additional set of projections of the WCNP</w:t>
      </w:r>
      <w:r w:rsidR="00E87A34">
        <w:rPr>
          <w:bCs/>
          <w:sz w:val="22"/>
          <w:szCs w:val="22"/>
        </w:rPr>
        <w:t>STR</w:t>
      </w:r>
      <w:r w:rsidRPr="00A766C5">
        <w:rPr>
          <w:bCs/>
          <w:sz w:val="22"/>
          <w:szCs w:val="22"/>
        </w:rPr>
        <w:t xml:space="preserve"> striped marlin based on the 2012 stock assessment results. The projections should be based on resampling only recruitment from the most recent 5 year period (2004-2008). </w:t>
      </w:r>
      <w:r w:rsidR="00DF3857" w:rsidRPr="00A766C5">
        <w:rPr>
          <w:bCs/>
          <w:sz w:val="22"/>
          <w:szCs w:val="22"/>
        </w:rPr>
        <w:t xml:space="preserve"> </w:t>
      </w:r>
      <w:r w:rsidRPr="00A766C5">
        <w:rPr>
          <w:bCs/>
          <w:sz w:val="22"/>
          <w:szCs w:val="22"/>
        </w:rPr>
        <w:t xml:space="preserve">Recruitment during that period is below the average of the 1994-2008 and may represent a different and more pessimistic recruitment regime than assumed in the current projections. </w:t>
      </w:r>
      <w:r w:rsidR="00DF3857" w:rsidRPr="00A766C5">
        <w:rPr>
          <w:bCs/>
          <w:sz w:val="22"/>
          <w:szCs w:val="22"/>
        </w:rPr>
        <w:t xml:space="preserve"> </w:t>
      </w:r>
      <w:r w:rsidRPr="00A766C5">
        <w:rPr>
          <w:bCs/>
          <w:sz w:val="22"/>
          <w:szCs w:val="22"/>
        </w:rPr>
        <w:t xml:space="preserve">The 8 harvest scenarios examined in the 2012 stock assessment should be evaluated with this more pessimistic assumption, and an additional run using this recruitment scenario and constant catch at the 2011 level should also be included. </w:t>
      </w:r>
      <w:r w:rsidR="00DF3857" w:rsidRPr="00A766C5">
        <w:rPr>
          <w:bCs/>
          <w:sz w:val="22"/>
          <w:szCs w:val="22"/>
        </w:rPr>
        <w:t xml:space="preserve"> </w:t>
      </w:r>
      <w:r w:rsidRPr="00A766C5">
        <w:rPr>
          <w:bCs/>
          <w:sz w:val="22"/>
          <w:szCs w:val="22"/>
        </w:rPr>
        <w:t>Probabilities of stock recovery as well as trajectories of spawning biomass and catch should be documented and presented to WCPFC9.</w:t>
      </w:r>
    </w:p>
    <w:p w:rsidR="00354C83" w:rsidRPr="00A766C5" w:rsidRDefault="00354C83" w:rsidP="00A766C5">
      <w:pPr>
        <w:pStyle w:val="Default"/>
        <w:snapToGrid w:val="0"/>
        <w:ind w:left="720"/>
        <w:jc w:val="both"/>
        <w:rPr>
          <w:bCs/>
          <w:sz w:val="22"/>
          <w:szCs w:val="22"/>
        </w:rPr>
      </w:pPr>
    </w:p>
    <w:p w:rsidR="009B0BE7" w:rsidRPr="00A766C5" w:rsidRDefault="00354C83" w:rsidP="00A766C5">
      <w:pPr>
        <w:pStyle w:val="Default"/>
        <w:numPr>
          <w:ilvl w:val="0"/>
          <w:numId w:val="2"/>
        </w:numPr>
        <w:snapToGrid w:val="0"/>
        <w:ind w:left="0" w:firstLine="0"/>
        <w:jc w:val="both"/>
        <w:rPr>
          <w:bCs/>
          <w:sz w:val="22"/>
          <w:szCs w:val="22"/>
        </w:rPr>
      </w:pPr>
      <w:r w:rsidRPr="00A766C5">
        <w:rPr>
          <w:bCs/>
          <w:sz w:val="22"/>
          <w:szCs w:val="22"/>
        </w:rPr>
        <w:t xml:space="preserve">Given the current pessimistic status of the stock, SC8 recommends that the Commission strengthen </w:t>
      </w:r>
      <w:r w:rsidR="000322C0" w:rsidRPr="00A766C5">
        <w:rPr>
          <w:bCs/>
          <w:sz w:val="22"/>
          <w:szCs w:val="22"/>
        </w:rPr>
        <w:t xml:space="preserve">the </w:t>
      </w:r>
      <w:r w:rsidRPr="00A766C5">
        <w:rPr>
          <w:bCs/>
          <w:sz w:val="22"/>
          <w:szCs w:val="22"/>
        </w:rPr>
        <w:t xml:space="preserve">existing CMM to ensure the recovery of </w:t>
      </w:r>
      <w:r w:rsidR="001C3413">
        <w:rPr>
          <w:bCs/>
          <w:sz w:val="22"/>
          <w:szCs w:val="22"/>
        </w:rPr>
        <w:t>North Pacific striped marlin</w:t>
      </w:r>
      <w:r w:rsidRPr="00A766C5">
        <w:rPr>
          <w:bCs/>
          <w:sz w:val="22"/>
          <w:szCs w:val="22"/>
        </w:rPr>
        <w:t xml:space="preserve"> based on information provided by ISC.</w:t>
      </w:r>
      <w:r w:rsidR="00DF3857" w:rsidRPr="00A766C5">
        <w:rPr>
          <w:bCs/>
          <w:sz w:val="22"/>
          <w:szCs w:val="22"/>
        </w:rPr>
        <w:t xml:space="preserve">  </w:t>
      </w:r>
    </w:p>
    <w:p w:rsidR="00F35D9D" w:rsidRPr="00A766C5" w:rsidRDefault="00F35D9D" w:rsidP="00A766C5">
      <w:pPr>
        <w:pStyle w:val="Default"/>
        <w:snapToGrid w:val="0"/>
        <w:ind w:left="720" w:hanging="720"/>
        <w:jc w:val="both"/>
        <w:rPr>
          <w:sz w:val="22"/>
          <w:szCs w:val="22"/>
        </w:rPr>
      </w:pPr>
    </w:p>
    <w:p w:rsidR="000F7718" w:rsidRPr="00A766C5" w:rsidRDefault="000F7718" w:rsidP="00A766C5">
      <w:pPr>
        <w:pStyle w:val="Default"/>
        <w:snapToGrid w:val="0"/>
        <w:jc w:val="both"/>
        <w:rPr>
          <w:b/>
          <w:sz w:val="22"/>
          <w:szCs w:val="22"/>
        </w:rPr>
      </w:pPr>
      <w:r w:rsidRPr="00A766C5">
        <w:rPr>
          <w:b/>
          <w:sz w:val="22"/>
          <w:szCs w:val="22"/>
        </w:rPr>
        <w:t xml:space="preserve">North Pacific albacore </w:t>
      </w:r>
      <w:r w:rsidR="006A72F3" w:rsidRPr="00A766C5">
        <w:rPr>
          <w:b/>
          <w:sz w:val="22"/>
          <w:szCs w:val="22"/>
        </w:rPr>
        <w:t>tuna</w:t>
      </w:r>
    </w:p>
    <w:p w:rsidR="000F7718" w:rsidRPr="00A766C5" w:rsidRDefault="000F7718" w:rsidP="00A766C5">
      <w:pPr>
        <w:pStyle w:val="Default"/>
        <w:snapToGrid w:val="0"/>
        <w:jc w:val="both"/>
        <w:rPr>
          <w:sz w:val="22"/>
          <w:szCs w:val="22"/>
        </w:rPr>
      </w:pPr>
    </w:p>
    <w:p w:rsidR="006224D5" w:rsidRPr="00A766C5" w:rsidRDefault="006224D5" w:rsidP="00A766C5">
      <w:pPr>
        <w:pStyle w:val="Default"/>
        <w:snapToGrid w:val="0"/>
        <w:jc w:val="both"/>
        <w:rPr>
          <w:b/>
          <w:i/>
          <w:sz w:val="22"/>
          <w:szCs w:val="22"/>
        </w:rPr>
      </w:pPr>
      <w:r w:rsidRPr="00A766C5">
        <w:rPr>
          <w:b/>
          <w:i/>
          <w:sz w:val="22"/>
          <w:szCs w:val="22"/>
        </w:rPr>
        <w:t xml:space="preserve">Status and trends </w:t>
      </w:r>
    </w:p>
    <w:p w:rsidR="006224D5" w:rsidRPr="00A766C5" w:rsidRDefault="006224D5" w:rsidP="00A766C5">
      <w:pPr>
        <w:pStyle w:val="PlainText"/>
        <w:snapToGrid w:val="0"/>
        <w:jc w:val="both"/>
        <w:rPr>
          <w:rFonts w:ascii="Times New Roman" w:hAnsi="Times New Roman" w:cs="Times New Roman"/>
          <w:sz w:val="22"/>
          <w:szCs w:val="22"/>
        </w:rPr>
      </w:pPr>
    </w:p>
    <w:p w:rsidR="006224D5" w:rsidRPr="00A766C5" w:rsidRDefault="006224D5" w:rsidP="00A766C5">
      <w:pPr>
        <w:pStyle w:val="ListParagraph"/>
        <w:numPr>
          <w:ilvl w:val="0"/>
          <w:numId w:val="2"/>
        </w:numPr>
        <w:snapToGrid w:val="0"/>
        <w:spacing w:after="0" w:line="240" w:lineRule="auto"/>
        <w:ind w:left="0" w:firstLine="0"/>
        <w:contextualSpacing w:val="0"/>
        <w:jc w:val="both"/>
        <w:rPr>
          <w:rFonts w:ascii="Times New Roman" w:hAnsi="Times New Roman" w:cs="Times New Roman"/>
        </w:rPr>
      </w:pPr>
      <w:r w:rsidRPr="00A766C5">
        <w:rPr>
          <w:rFonts w:ascii="Times New Roman" w:hAnsi="Times New Roman" w:cs="Times New Roman"/>
        </w:rPr>
        <w:t>SC8 noted that no stock assessment was conducted for North Pacific albacore in 2012. Therefore, the stock status description and management recommendations from SC7 are still current.</w:t>
      </w:r>
    </w:p>
    <w:p w:rsidR="00772DAB" w:rsidRPr="00A766C5" w:rsidRDefault="00772DAB" w:rsidP="00A766C5">
      <w:pPr>
        <w:pStyle w:val="Default"/>
        <w:snapToGrid w:val="0"/>
        <w:jc w:val="both"/>
        <w:rPr>
          <w:sz w:val="22"/>
          <w:szCs w:val="22"/>
        </w:rPr>
      </w:pPr>
    </w:p>
    <w:p w:rsidR="000F7718" w:rsidRPr="00A766C5" w:rsidRDefault="000F7718" w:rsidP="00A766C5">
      <w:pPr>
        <w:pStyle w:val="Default"/>
        <w:snapToGrid w:val="0"/>
        <w:jc w:val="both"/>
        <w:rPr>
          <w:b/>
          <w:i/>
          <w:sz w:val="22"/>
          <w:szCs w:val="22"/>
        </w:rPr>
      </w:pPr>
      <w:r w:rsidRPr="00A766C5">
        <w:rPr>
          <w:b/>
          <w:i/>
          <w:sz w:val="22"/>
          <w:szCs w:val="22"/>
        </w:rPr>
        <w:t xml:space="preserve">Management Advice and Implications </w:t>
      </w:r>
    </w:p>
    <w:p w:rsidR="000F7718" w:rsidRPr="00A766C5" w:rsidRDefault="000F7718" w:rsidP="00A766C5">
      <w:pPr>
        <w:pStyle w:val="Default"/>
        <w:snapToGrid w:val="0"/>
        <w:jc w:val="both"/>
        <w:rPr>
          <w:sz w:val="22"/>
          <w:szCs w:val="22"/>
        </w:rPr>
      </w:pPr>
    </w:p>
    <w:p w:rsidR="006224D5" w:rsidRPr="00A766C5" w:rsidRDefault="006224D5" w:rsidP="00A766C5">
      <w:pPr>
        <w:pStyle w:val="ListParagraph"/>
        <w:numPr>
          <w:ilvl w:val="0"/>
          <w:numId w:val="2"/>
        </w:numPr>
        <w:snapToGrid w:val="0"/>
        <w:spacing w:after="0" w:line="240" w:lineRule="auto"/>
        <w:ind w:left="0" w:firstLine="0"/>
        <w:contextualSpacing w:val="0"/>
        <w:jc w:val="both"/>
        <w:rPr>
          <w:rFonts w:ascii="Times New Roman" w:hAnsi="Times New Roman" w:cs="Times New Roman"/>
          <w:bCs/>
        </w:rPr>
      </w:pPr>
      <w:r w:rsidRPr="00A766C5">
        <w:rPr>
          <w:rFonts w:ascii="Times New Roman" w:hAnsi="Times New Roman" w:cs="Times New Roman"/>
          <w:bCs/>
        </w:rPr>
        <w:t>SC8 noted that no stock assessment and management advice was provided since SC7. Therefore the advice from SC7 should be maintained pending a new assessment or other new information.</w:t>
      </w:r>
    </w:p>
    <w:p w:rsidR="000F7718" w:rsidRPr="00A766C5" w:rsidRDefault="000F7718" w:rsidP="00A766C5">
      <w:pPr>
        <w:pStyle w:val="Default"/>
        <w:snapToGrid w:val="0"/>
        <w:jc w:val="both"/>
        <w:rPr>
          <w:sz w:val="22"/>
          <w:szCs w:val="22"/>
        </w:rPr>
      </w:pPr>
    </w:p>
    <w:p w:rsidR="000F7718" w:rsidRPr="00A766C5" w:rsidRDefault="00ED5132" w:rsidP="00A766C5">
      <w:pPr>
        <w:pStyle w:val="Default"/>
        <w:snapToGrid w:val="0"/>
        <w:jc w:val="both"/>
        <w:rPr>
          <w:sz w:val="22"/>
          <w:szCs w:val="22"/>
        </w:rPr>
      </w:pPr>
      <w:r w:rsidRPr="00A766C5">
        <w:rPr>
          <w:b/>
          <w:sz w:val="22"/>
          <w:szCs w:val="22"/>
        </w:rPr>
        <w:t xml:space="preserve">Pacific </w:t>
      </w:r>
      <w:r w:rsidR="006A72F3" w:rsidRPr="00A766C5">
        <w:rPr>
          <w:b/>
          <w:sz w:val="22"/>
          <w:szCs w:val="22"/>
        </w:rPr>
        <w:t>b</w:t>
      </w:r>
      <w:r w:rsidRPr="00A766C5">
        <w:rPr>
          <w:b/>
          <w:sz w:val="22"/>
          <w:szCs w:val="22"/>
        </w:rPr>
        <w:t xml:space="preserve">luefin tuna </w:t>
      </w:r>
    </w:p>
    <w:p w:rsidR="000F7718" w:rsidRPr="00A766C5" w:rsidRDefault="000F7718" w:rsidP="00A766C5">
      <w:pPr>
        <w:pStyle w:val="Default"/>
        <w:snapToGrid w:val="0"/>
        <w:jc w:val="both"/>
        <w:rPr>
          <w:sz w:val="22"/>
          <w:szCs w:val="22"/>
        </w:rPr>
      </w:pPr>
    </w:p>
    <w:p w:rsidR="00484EE5" w:rsidRPr="00A766C5" w:rsidRDefault="00484EE5" w:rsidP="00A766C5">
      <w:pPr>
        <w:pStyle w:val="Default"/>
        <w:snapToGrid w:val="0"/>
        <w:jc w:val="both"/>
        <w:rPr>
          <w:b/>
          <w:i/>
          <w:sz w:val="22"/>
          <w:szCs w:val="22"/>
        </w:rPr>
      </w:pPr>
      <w:r w:rsidRPr="00A766C5">
        <w:rPr>
          <w:b/>
          <w:i/>
          <w:sz w:val="22"/>
          <w:szCs w:val="22"/>
        </w:rPr>
        <w:t xml:space="preserve">Status and trends </w:t>
      </w:r>
    </w:p>
    <w:p w:rsidR="00484EE5" w:rsidRPr="00A766C5" w:rsidRDefault="00484EE5" w:rsidP="00A766C5">
      <w:pPr>
        <w:pStyle w:val="Default"/>
        <w:snapToGrid w:val="0"/>
        <w:ind w:left="720"/>
        <w:jc w:val="both"/>
        <w:rPr>
          <w:sz w:val="22"/>
          <w:szCs w:val="22"/>
        </w:rPr>
      </w:pPr>
    </w:p>
    <w:p w:rsidR="00484EE5" w:rsidRPr="00A766C5" w:rsidRDefault="00484EE5" w:rsidP="00A766C5">
      <w:pPr>
        <w:pStyle w:val="ListParagraph"/>
        <w:numPr>
          <w:ilvl w:val="0"/>
          <w:numId w:val="2"/>
        </w:numPr>
        <w:snapToGrid w:val="0"/>
        <w:spacing w:after="0" w:line="240" w:lineRule="auto"/>
        <w:ind w:left="0" w:firstLine="0"/>
        <w:contextualSpacing w:val="0"/>
        <w:jc w:val="both"/>
        <w:rPr>
          <w:rFonts w:ascii="Times New Roman" w:hAnsi="Times New Roman" w:cs="Times New Roman"/>
        </w:rPr>
      </w:pPr>
      <w:r w:rsidRPr="00A766C5">
        <w:rPr>
          <w:rFonts w:ascii="Times New Roman" w:hAnsi="Times New Roman" w:cs="Times New Roman"/>
        </w:rPr>
        <w:t xml:space="preserve">SC8 noted that no stock assessment was conducted for Pacific bluefin tuna in 2012. </w:t>
      </w:r>
      <w:r w:rsidR="008A51A5" w:rsidRPr="00A766C5">
        <w:rPr>
          <w:rFonts w:ascii="Times New Roman" w:hAnsi="Times New Roman" w:cs="Times New Roman"/>
        </w:rPr>
        <w:t xml:space="preserve"> </w:t>
      </w:r>
      <w:r w:rsidRPr="00A766C5">
        <w:rPr>
          <w:rFonts w:ascii="Times New Roman" w:hAnsi="Times New Roman" w:cs="Times New Roman"/>
        </w:rPr>
        <w:t xml:space="preserve">Therefore, the stock status description and management recommendations from SC7 are still current.  </w:t>
      </w:r>
    </w:p>
    <w:p w:rsidR="00484EE5" w:rsidRPr="00A766C5" w:rsidRDefault="00484EE5" w:rsidP="00A766C5">
      <w:pPr>
        <w:pStyle w:val="ListParagraph"/>
        <w:snapToGrid w:val="0"/>
        <w:spacing w:after="0" w:line="240" w:lineRule="auto"/>
        <w:contextualSpacing w:val="0"/>
        <w:jc w:val="both"/>
        <w:rPr>
          <w:rFonts w:ascii="Times New Roman" w:hAnsi="Times New Roman" w:cs="Times New Roman"/>
          <w:color w:val="000000"/>
        </w:rPr>
      </w:pPr>
    </w:p>
    <w:p w:rsidR="00ED5132" w:rsidRPr="00A766C5" w:rsidRDefault="00ED5132" w:rsidP="00A766C5">
      <w:pPr>
        <w:pStyle w:val="Default"/>
        <w:snapToGrid w:val="0"/>
        <w:jc w:val="both"/>
        <w:rPr>
          <w:b/>
          <w:i/>
          <w:sz w:val="22"/>
          <w:szCs w:val="22"/>
        </w:rPr>
      </w:pPr>
      <w:r w:rsidRPr="00A766C5">
        <w:rPr>
          <w:b/>
          <w:i/>
          <w:sz w:val="22"/>
          <w:szCs w:val="22"/>
        </w:rPr>
        <w:t xml:space="preserve">Management Advice and Implications </w:t>
      </w:r>
    </w:p>
    <w:p w:rsidR="00ED5132" w:rsidRPr="00A766C5" w:rsidRDefault="00ED5132" w:rsidP="00A766C5">
      <w:pPr>
        <w:pStyle w:val="Default"/>
        <w:snapToGrid w:val="0"/>
        <w:jc w:val="both"/>
        <w:rPr>
          <w:sz w:val="22"/>
          <w:szCs w:val="22"/>
        </w:rPr>
      </w:pPr>
    </w:p>
    <w:p w:rsidR="00484EE5" w:rsidRPr="00A766C5" w:rsidRDefault="00484EE5" w:rsidP="00A766C5">
      <w:pPr>
        <w:pStyle w:val="ListParagraph"/>
        <w:numPr>
          <w:ilvl w:val="0"/>
          <w:numId w:val="2"/>
        </w:numPr>
        <w:snapToGrid w:val="0"/>
        <w:spacing w:after="0" w:line="240" w:lineRule="auto"/>
        <w:ind w:hanging="720"/>
        <w:contextualSpacing w:val="0"/>
        <w:jc w:val="both"/>
        <w:rPr>
          <w:rFonts w:ascii="Times New Roman" w:hAnsi="Times New Roman" w:cs="Times New Roman"/>
          <w:bCs/>
        </w:rPr>
      </w:pPr>
      <w:r w:rsidRPr="00A766C5">
        <w:rPr>
          <w:rFonts w:ascii="Times New Roman" w:hAnsi="Times New Roman" w:cs="Times New Roman"/>
          <w:bCs/>
        </w:rPr>
        <w:t xml:space="preserve">SC8 noted that no stock assessment and management advice was provided since SC7. </w:t>
      </w:r>
    </w:p>
    <w:p w:rsidR="00484EE5" w:rsidRPr="00A766C5" w:rsidRDefault="00484EE5" w:rsidP="00A766C5">
      <w:pPr>
        <w:pStyle w:val="ListParagraph"/>
        <w:snapToGrid w:val="0"/>
        <w:spacing w:after="0" w:line="240" w:lineRule="auto"/>
        <w:ind w:hanging="720"/>
        <w:contextualSpacing w:val="0"/>
        <w:jc w:val="both"/>
        <w:rPr>
          <w:rFonts w:ascii="Times New Roman" w:hAnsi="Times New Roman" w:cs="Times New Roman"/>
          <w:bCs/>
        </w:rPr>
      </w:pPr>
    </w:p>
    <w:p w:rsidR="00484EE5" w:rsidRPr="00A766C5" w:rsidRDefault="00484EE5" w:rsidP="00A766C5">
      <w:pPr>
        <w:pStyle w:val="ListParagraph"/>
        <w:numPr>
          <w:ilvl w:val="0"/>
          <w:numId w:val="2"/>
        </w:numPr>
        <w:snapToGrid w:val="0"/>
        <w:spacing w:after="0" w:line="240" w:lineRule="auto"/>
        <w:ind w:hanging="720"/>
        <w:contextualSpacing w:val="0"/>
        <w:jc w:val="both"/>
        <w:rPr>
          <w:rFonts w:ascii="Times New Roman" w:hAnsi="Times New Roman" w:cs="Times New Roman"/>
          <w:bCs/>
        </w:rPr>
      </w:pPr>
      <w:r w:rsidRPr="00A766C5">
        <w:rPr>
          <w:rFonts w:ascii="Times New Roman" w:hAnsi="Times New Roman" w:cs="Times New Roman"/>
          <w:bCs/>
        </w:rPr>
        <w:t xml:space="preserve">SC8 noted the following conservation advice from the ISC:  </w:t>
      </w:r>
    </w:p>
    <w:p w:rsidR="00484EE5" w:rsidRPr="00A766C5" w:rsidRDefault="00484EE5" w:rsidP="00A766C5">
      <w:pPr>
        <w:pStyle w:val="ListParagraph"/>
        <w:snapToGrid w:val="0"/>
        <w:spacing w:after="0" w:line="240" w:lineRule="auto"/>
        <w:contextualSpacing w:val="0"/>
        <w:jc w:val="both"/>
        <w:rPr>
          <w:rFonts w:ascii="Times New Roman" w:hAnsi="Times New Roman" w:cs="Times New Roman"/>
          <w:bCs/>
        </w:rPr>
      </w:pPr>
    </w:p>
    <w:p w:rsidR="00484EE5" w:rsidRPr="00A766C5" w:rsidRDefault="00484EE5" w:rsidP="00A766C5">
      <w:pPr>
        <w:snapToGrid w:val="0"/>
        <w:spacing w:after="0" w:line="240" w:lineRule="auto"/>
        <w:ind w:left="720"/>
        <w:jc w:val="both"/>
        <w:rPr>
          <w:rFonts w:ascii="Times New Roman" w:hAnsi="Times New Roman" w:cs="Times New Roman"/>
          <w:bCs/>
        </w:rPr>
      </w:pPr>
      <w:r w:rsidRPr="00A766C5">
        <w:rPr>
          <w:rFonts w:ascii="Times New Roman" w:hAnsi="Times New Roman" w:cs="Times New Roman"/>
          <w:bCs/>
        </w:rPr>
        <w:t xml:space="preserve">“Until a new stock assessment result becomes available, ISC12 agreed to carry over the previous conservation advice, albeit with the precautionary note that the uncertainty in the stock status has increased through the passage of time and stock biomass may have declined since the last stock assessment.  The advice on Pacific bluefin stock status from ISC11 is:  </w:t>
      </w:r>
      <w:r w:rsidR="00B00875" w:rsidRPr="00A766C5">
        <w:rPr>
          <w:rFonts w:ascii="Times New Roman" w:hAnsi="Times New Roman" w:cs="Times New Roman"/>
          <w:bCs/>
        </w:rPr>
        <w:t>’</w:t>
      </w:r>
      <w:r w:rsidRPr="00A766C5">
        <w:rPr>
          <w:rFonts w:ascii="Times New Roman" w:hAnsi="Times New Roman" w:cs="Times New Roman"/>
          <w:bCs/>
          <w:i/>
        </w:rPr>
        <w:t>Given the conclusions of the July 2010 PBFWG workshop (ISC/10/ANNEX/07), the current (2004 -2006) level of F relative to potential biological reference points, and the increasing trend of F, it is important that the level of F is decreased below the 2002- 2004 levels, particularly on juvenile age classes</w:t>
      </w:r>
      <w:r w:rsidR="00B00875" w:rsidRPr="00A766C5">
        <w:rPr>
          <w:rFonts w:ascii="Times New Roman" w:hAnsi="Times New Roman" w:cs="Times New Roman"/>
          <w:bCs/>
          <w:i/>
        </w:rPr>
        <w:t>‘</w:t>
      </w:r>
      <w:r w:rsidR="00B00875" w:rsidRPr="00A766C5">
        <w:rPr>
          <w:rFonts w:ascii="Times New Roman" w:hAnsi="Times New Roman" w:cs="Times New Roman"/>
          <w:bCs/>
        </w:rPr>
        <w:t>.  ”</w:t>
      </w:r>
    </w:p>
    <w:p w:rsidR="00116076" w:rsidRPr="00A766C5" w:rsidRDefault="00116076" w:rsidP="00A766C5">
      <w:pPr>
        <w:pStyle w:val="Default"/>
        <w:snapToGrid w:val="0"/>
        <w:jc w:val="both"/>
        <w:rPr>
          <w:sz w:val="22"/>
          <w:szCs w:val="22"/>
        </w:rPr>
      </w:pPr>
    </w:p>
    <w:p w:rsidR="00CC68B7" w:rsidRDefault="00CC68B7" w:rsidP="00A766C5">
      <w:pPr>
        <w:pStyle w:val="Default"/>
        <w:snapToGrid w:val="0"/>
        <w:jc w:val="both"/>
        <w:rPr>
          <w:b/>
          <w:sz w:val="22"/>
          <w:szCs w:val="22"/>
        </w:rPr>
      </w:pPr>
    </w:p>
    <w:p w:rsidR="00CC68B7" w:rsidRDefault="00CC68B7" w:rsidP="00A766C5">
      <w:pPr>
        <w:pStyle w:val="Default"/>
        <w:snapToGrid w:val="0"/>
        <w:jc w:val="both"/>
        <w:rPr>
          <w:b/>
          <w:sz w:val="22"/>
          <w:szCs w:val="22"/>
        </w:rPr>
      </w:pPr>
    </w:p>
    <w:p w:rsidR="00CC68B7" w:rsidRDefault="00CC68B7" w:rsidP="00A766C5">
      <w:pPr>
        <w:pStyle w:val="Default"/>
        <w:snapToGrid w:val="0"/>
        <w:jc w:val="both"/>
        <w:rPr>
          <w:b/>
          <w:sz w:val="22"/>
          <w:szCs w:val="22"/>
        </w:rPr>
      </w:pPr>
    </w:p>
    <w:p w:rsidR="00CC68B7" w:rsidRDefault="00CC68B7" w:rsidP="00A766C5">
      <w:pPr>
        <w:pStyle w:val="Default"/>
        <w:snapToGrid w:val="0"/>
        <w:jc w:val="both"/>
        <w:rPr>
          <w:b/>
          <w:sz w:val="22"/>
          <w:szCs w:val="22"/>
        </w:rPr>
      </w:pPr>
    </w:p>
    <w:p w:rsidR="000F7718" w:rsidRPr="00A766C5" w:rsidRDefault="000F7718" w:rsidP="00A766C5">
      <w:pPr>
        <w:pStyle w:val="Default"/>
        <w:snapToGrid w:val="0"/>
        <w:jc w:val="both"/>
        <w:rPr>
          <w:b/>
          <w:sz w:val="22"/>
          <w:szCs w:val="22"/>
        </w:rPr>
      </w:pPr>
      <w:r w:rsidRPr="00A766C5">
        <w:rPr>
          <w:b/>
          <w:sz w:val="22"/>
          <w:szCs w:val="22"/>
        </w:rPr>
        <w:lastRenderedPageBreak/>
        <w:t>North Pacific swordfish</w:t>
      </w:r>
    </w:p>
    <w:p w:rsidR="000F7718" w:rsidRPr="00A766C5" w:rsidRDefault="000F7718" w:rsidP="00A766C5">
      <w:pPr>
        <w:pStyle w:val="Default"/>
        <w:snapToGrid w:val="0"/>
        <w:ind w:left="720"/>
        <w:jc w:val="both"/>
        <w:rPr>
          <w:sz w:val="22"/>
          <w:szCs w:val="22"/>
        </w:rPr>
      </w:pPr>
    </w:p>
    <w:p w:rsidR="00ED5132" w:rsidRPr="00A766C5" w:rsidRDefault="00ED5132" w:rsidP="00A766C5">
      <w:pPr>
        <w:pStyle w:val="Default"/>
        <w:snapToGrid w:val="0"/>
        <w:jc w:val="both"/>
        <w:rPr>
          <w:b/>
          <w:i/>
          <w:sz w:val="22"/>
          <w:szCs w:val="22"/>
        </w:rPr>
      </w:pPr>
      <w:r w:rsidRPr="00A766C5">
        <w:rPr>
          <w:b/>
          <w:i/>
          <w:sz w:val="22"/>
          <w:szCs w:val="22"/>
        </w:rPr>
        <w:t xml:space="preserve">Status and trends </w:t>
      </w:r>
    </w:p>
    <w:p w:rsidR="00ED5132" w:rsidRPr="00A766C5" w:rsidRDefault="00ED5132" w:rsidP="00A766C5">
      <w:pPr>
        <w:pStyle w:val="PlainText"/>
        <w:snapToGrid w:val="0"/>
        <w:ind w:left="720" w:hanging="720"/>
        <w:jc w:val="both"/>
        <w:rPr>
          <w:rFonts w:ascii="Times New Roman" w:hAnsi="Times New Roman" w:cs="Times New Roman"/>
          <w:sz w:val="22"/>
          <w:szCs w:val="22"/>
        </w:rPr>
      </w:pPr>
    </w:p>
    <w:p w:rsidR="00ED5132" w:rsidRPr="00A766C5" w:rsidRDefault="00164247" w:rsidP="00A766C5">
      <w:pPr>
        <w:pStyle w:val="Default"/>
        <w:numPr>
          <w:ilvl w:val="0"/>
          <w:numId w:val="2"/>
        </w:numPr>
        <w:snapToGrid w:val="0"/>
        <w:ind w:left="0" w:firstLine="0"/>
        <w:jc w:val="both"/>
        <w:rPr>
          <w:sz w:val="22"/>
          <w:szCs w:val="22"/>
        </w:rPr>
      </w:pPr>
      <w:r w:rsidRPr="00A766C5">
        <w:rPr>
          <w:sz w:val="22"/>
          <w:szCs w:val="22"/>
        </w:rPr>
        <w:t xml:space="preserve">SC8 noted that no stock assessment was conducted for north Pacific swordfish in 2012. Therefore, the stock status description and management recommendations from SC6 are still current.  </w:t>
      </w:r>
    </w:p>
    <w:p w:rsidR="00ED5132" w:rsidRPr="00A766C5" w:rsidRDefault="00ED5132" w:rsidP="00A766C5">
      <w:pPr>
        <w:pStyle w:val="Default"/>
        <w:snapToGrid w:val="0"/>
        <w:jc w:val="both"/>
        <w:rPr>
          <w:sz w:val="22"/>
          <w:szCs w:val="22"/>
        </w:rPr>
      </w:pPr>
    </w:p>
    <w:p w:rsidR="00ED5132" w:rsidRPr="00A766C5" w:rsidRDefault="00ED5132" w:rsidP="00A766C5">
      <w:pPr>
        <w:pStyle w:val="Default"/>
        <w:snapToGrid w:val="0"/>
        <w:jc w:val="both"/>
        <w:rPr>
          <w:b/>
          <w:i/>
          <w:sz w:val="22"/>
          <w:szCs w:val="22"/>
        </w:rPr>
      </w:pPr>
      <w:r w:rsidRPr="00A766C5">
        <w:rPr>
          <w:b/>
          <w:i/>
          <w:sz w:val="22"/>
          <w:szCs w:val="22"/>
        </w:rPr>
        <w:t xml:space="preserve">Management Advice and Implications </w:t>
      </w:r>
    </w:p>
    <w:p w:rsidR="00ED5132" w:rsidRPr="00A766C5" w:rsidRDefault="00ED5132" w:rsidP="00A766C5">
      <w:pPr>
        <w:pStyle w:val="Default"/>
        <w:snapToGrid w:val="0"/>
        <w:jc w:val="both"/>
        <w:rPr>
          <w:sz w:val="22"/>
          <w:szCs w:val="22"/>
        </w:rPr>
      </w:pPr>
    </w:p>
    <w:p w:rsidR="00ED5132" w:rsidRPr="00A766C5" w:rsidRDefault="00164247" w:rsidP="00A766C5">
      <w:pPr>
        <w:pStyle w:val="Default"/>
        <w:numPr>
          <w:ilvl w:val="0"/>
          <w:numId w:val="2"/>
        </w:numPr>
        <w:snapToGrid w:val="0"/>
        <w:ind w:left="0" w:firstLine="0"/>
        <w:jc w:val="both"/>
        <w:rPr>
          <w:bCs/>
          <w:sz w:val="22"/>
          <w:szCs w:val="22"/>
        </w:rPr>
      </w:pPr>
      <w:r w:rsidRPr="00A766C5">
        <w:rPr>
          <w:bCs/>
          <w:sz w:val="22"/>
          <w:szCs w:val="22"/>
        </w:rPr>
        <w:t xml:space="preserve">SC8 noted that no stock assessment and management advice was provided since SC6. Therefore the advice from SC6 should be maintained, pending a new assessment or other new information.  </w:t>
      </w:r>
    </w:p>
    <w:p w:rsidR="00F35D9D" w:rsidRPr="00A766C5" w:rsidRDefault="00F35D9D" w:rsidP="00A766C5">
      <w:pPr>
        <w:pStyle w:val="Default"/>
        <w:snapToGrid w:val="0"/>
        <w:jc w:val="both"/>
        <w:rPr>
          <w:bCs/>
          <w:sz w:val="22"/>
          <w:szCs w:val="22"/>
        </w:rPr>
      </w:pPr>
    </w:p>
    <w:p w:rsidR="00ED5132" w:rsidRPr="00A766C5" w:rsidRDefault="00ED5132" w:rsidP="00A766C5">
      <w:pPr>
        <w:pStyle w:val="Default"/>
        <w:snapToGrid w:val="0"/>
        <w:jc w:val="both"/>
        <w:rPr>
          <w:b/>
          <w:sz w:val="22"/>
          <w:szCs w:val="22"/>
        </w:rPr>
      </w:pPr>
      <w:r w:rsidRPr="00A766C5">
        <w:rPr>
          <w:b/>
          <w:sz w:val="22"/>
          <w:szCs w:val="22"/>
        </w:rPr>
        <w:t>Oceanic Whitetip Shark</w:t>
      </w:r>
    </w:p>
    <w:p w:rsidR="00ED5132" w:rsidRPr="00A766C5" w:rsidRDefault="00ED5132" w:rsidP="00A766C5">
      <w:pPr>
        <w:pStyle w:val="Default"/>
        <w:snapToGrid w:val="0"/>
        <w:ind w:left="720"/>
        <w:jc w:val="both"/>
        <w:rPr>
          <w:sz w:val="22"/>
          <w:szCs w:val="22"/>
        </w:rPr>
      </w:pPr>
    </w:p>
    <w:p w:rsidR="008558AF" w:rsidRPr="00A766C5" w:rsidRDefault="008558AF" w:rsidP="00A766C5">
      <w:pPr>
        <w:pStyle w:val="Default"/>
        <w:snapToGrid w:val="0"/>
        <w:jc w:val="both"/>
        <w:rPr>
          <w:b/>
          <w:i/>
          <w:sz w:val="22"/>
          <w:szCs w:val="22"/>
        </w:rPr>
      </w:pPr>
      <w:r w:rsidRPr="00A766C5">
        <w:rPr>
          <w:b/>
          <w:i/>
          <w:sz w:val="22"/>
          <w:szCs w:val="22"/>
        </w:rPr>
        <w:t xml:space="preserve">Status and trends </w:t>
      </w:r>
    </w:p>
    <w:p w:rsidR="008558AF" w:rsidRPr="00A766C5" w:rsidRDefault="008558AF" w:rsidP="00A766C5">
      <w:pPr>
        <w:pStyle w:val="PlainText"/>
        <w:snapToGrid w:val="0"/>
        <w:jc w:val="both"/>
        <w:rPr>
          <w:rFonts w:ascii="Times New Roman" w:hAnsi="Times New Roman" w:cs="Times New Roman"/>
          <w:sz w:val="22"/>
          <w:szCs w:val="22"/>
        </w:rPr>
      </w:pPr>
    </w:p>
    <w:p w:rsidR="008558AF" w:rsidRPr="00A766C5" w:rsidRDefault="008558AF" w:rsidP="00A766C5">
      <w:pPr>
        <w:pStyle w:val="Default"/>
        <w:numPr>
          <w:ilvl w:val="0"/>
          <w:numId w:val="2"/>
        </w:numPr>
        <w:snapToGrid w:val="0"/>
        <w:ind w:left="0" w:firstLine="0"/>
        <w:jc w:val="both"/>
        <w:rPr>
          <w:sz w:val="22"/>
          <w:szCs w:val="22"/>
        </w:rPr>
      </w:pPr>
      <w:r w:rsidRPr="00A766C5">
        <w:rPr>
          <w:sz w:val="22"/>
          <w:szCs w:val="22"/>
        </w:rPr>
        <w:t>Spawning biomass, total biomass and recruitment all exhibit a declining trend since 1995 (the first year of the assessment) (Fi</w:t>
      </w:r>
      <w:r w:rsidR="001B190D" w:rsidRPr="00A766C5">
        <w:rPr>
          <w:sz w:val="22"/>
          <w:szCs w:val="22"/>
        </w:rPr>
        <w:t>gure OCS</w:t>
      </w:r>
      <w:r w:rsidRPr="00A766C5">
        <w:rPr>
          <w:sz w:val="22"/>
          <w:szCs w:val="22"/>
        </w:rPr>
        <w:t>1).  Current spawning biomass is low and is estimated to be at 15% of SB</w:t>
      </w:r>
      <w:r w:rsidRPr="00A766C5">
        <w:rPr>
          <w:sz w:val="22"/>
          <w:szCs w:val="22"/>
          <w:vertAlign w:val="subscript"/>
        </w:rPr>
        <w:t>MSY</w:t>
      </w:r>
      <w:r w:rsidRPr="00A766C5">
        <w:rPr>
          <w:sz w:val="22"/>
          <w:szCs w:val="22"/>
        </w:rPr>
        <w:t>.</w:t>
      </w:r>
    </w:p>
    <w:p w:rsidR="008558AF" w:rsidRPr="00A766C5" w:rsidRDefault="008558AF" w:rsidP="00A766C5">
      <w:pPr>
        <w:pStyle w:val="Default"/>
        <w:snapToGrid w:val="0"/>
        <w:jc w:val="both"/>
        <w:rPr>
          <w:sz w:val="22"/>
          <w:szCs w:val="22"/>
        </w:rPr>
      </w:pPr>
    </w:p>
    <w:p w:rsidR="008558AF" w:rsidRPr="00A766C5" w:rsidRDefault="008558AF" w:rsidP="00A766C5">
      <w:pPr>
        <w:pStyle w:val="Default"/>
        <w:numPr>
          <w:ilvl w:val="0"/>
          <w:numId w:val="2"/>
        </w:numPr>
        <w:snapToGrid w:val="0"/>
        <w:ind w:left="0" w:firstLine="0"/>
        <w:jc w:val="both"/>
        <w:rPr>
          <w:sz w:val="22"/>
          <w:szCs w:val="22"/>
        </w:rPr>
      </w:pPr>
      <w:r w:rsidRPr="00A766C5">
        <w:rPr>
          <w:sz w:val="22"/>
          <w:szCs w:val="22"/>
        </w:rPr>
        <w:t>Fishing mortality from the non-target longline fishery has an increasing trend since 1995 while the fishing mortality from the targeted longline fishery and the purse seine fisheries has v</w:t>
      </w:r>
      <w:r w:rsidR="001B190D" w:rsidRPr="00A766C5">
        <w:rPr>
          <w:sz w:val="22"/>
          <w:szCs w:val="22"/>
        </w:rPr>
        <w:t>aried without trend (Figure OCS</w:t>
      </w:r>
      <w:r w:rsidRPr="00A766C5">
        <w:rPr>
          <w:sz w:val="22"/>
          <w:szCs w:val="22"/>
        </w:rPr>
        <w:t>4).  Current fishing mortality is high and is estimated to be over 6 times greater than F</w:t>
      </w:r>
      <w:r w:rsidRPr="00A766C5">
        <w:rPr>
          <w:sz w:val="22"/>
          <w:szCs w:val="22"/>
          <w:vertAlign w:val="subscript"/>
        </w:rPr>
        <w:t>MSY</w:t>
      </w:r>
      <w:r w:rsidRPr="00A766C5">
        <w:rPr>
          <w:sz w:val="22"/>
          <w:szCs w:val="22"/>
        </w:rPr>
        <w:t xml:space="preserve">.  </w:t>
      </w:r>
    </w:p>
    <w:p w:rsidR="008558AF" w:rsidRPr="00A766C5" w:rsidRDefault="008558AF" w:rsidP="00A766C5">
      <w:pPr>
        <w:pStyle w:val="Default"/>
        <w:snapToGrid w:val="0"/>
        <w:jc w:val="both"/>
        <w:rPr>
          <w:sz w:val="22"/>
          <w:szCs w:val="22"/>
        </w:rPr>
      </w:pPr>
    </w:p>
    <w:p w:rsidR="008558AF" w:rsidRPr="00A766C5" w:rsidRDefault="00C162B1" w:rsidP="00A766C5">
      <w:pPr>
        <w:pStyle w:val="Default"/>
        <w:numPr>
          <w:ilvl w:val="0"/>
          <w:numId w:val="2"/>
        </w:numPr>
        <w:snapToGrid w:val="0"/>
        <w:ind w:left="0" w:firstLine="0"/>
        <w:jc w:val="both"/>
        <w:rPr>
          <w:sz w:val="22"/>
          <w:szCs w:val="22"/>
        </w:rPr>
      </w:pPr>
      <w:r w:rsidRPr="00A766C5">
        <w:rPr>
          <w:sz w:val="22"/>
          <w:szCs w:val="22"/>
        </w:rPr>
        <w:t>The key conclusions are that overfishing is occurring and the stock is in an overfished state relative to MSY-based reference points (SB</w:t>
      </w:r>
      <w:r w:rsidRPr="00A766C5">
        <w:rPr>
          <w:sz w:val="22"/>
          <w:szCs w:val="22"/>
          <w:vertAlign w:val="subscript"/>
        </w:rPr>
        <w:t>current</w:t>
      </w:r>
      <w:r w:rsidRPr="00A766C5">
        <w:rPr>
          <w:sz w:val="22"/>
          <w:szCs w:val="22"/>
        </w:rPr>
        <w:t>/SB</w:t>
      </w:r>
      <w:r w:rsidRPr="00A766C5">
        <w:rPr>
          <w:sz w:val="22"/>
          <w:szCs w:val="22"/>
          <w:vertAlign w:val="subscript"/>
        </w:rPr>
        <w:t>MSY</w:t>
      </w:r>
      <w:r w:rsidRPr="00A766C5">
        <w:rPr>
          <w:sz w:val="22"/>
          <w:szCs w:val="22"/>
        </w:rPr>
        <w:t xml:space="preserve"> 0.153 (0.082-0.409)) and depletion based reference points (</w:t>
      </w:r>
      <w:proofErr w:type="spellStart"/>
      <w:r w:rsidRPr="00A766C5">
        <w:rPr>
          <w:sz w:val="22"/>
          <w:szCs w:val="22"/>
        </w:rPr>
        <w:t>SB</w:t>
      </w:r>
      <w:r w:rsidRPr="00A766C5">
        <w:rPr>
          <w:sz w:val="22"/>
          <w:szCs w:val="22"/>
          <w:vertAlign w:val="subscript"/>
        </w:rPr>
        <w:t>current</w:t>
      </w:r>
      <w:proofErr w:type="spellEnd"/>
      <w:r w:rsidRPr="00A766C5">
        <w:rPr>
          <w:sz w:val="22"/>
          <w:szCs w:val="22"/>
        </w:rPr>
        <w:t>/</w:t>
      </w:r>
      <w:proofErr w:type="spellStart"/>
      <w:r w:rsidRPr="00A766C5">
        <w:rPr>
          <w:sz w:val="22"/>
          <w:szCs w:val="22"/>
        </w:rPr>
        <w:t>SB</w:t>
      </w:r>
      <w:r w:rsidRPr="00A766C5">
        <w:rPr>
          <w:sz w:val="22"/>
          <w:szCs w:val="22"/>
          <w:vertAlign w:val="subscript"/>
        </w:rPr>
        <w:t>zero</w:t>
      </w:r>
      <w:proofErr w:type="spellEnd"/>
      <w:r w:rsidRPr="00A766C5">
        <w:rPr>
          <w:sz w:val="22"/>
          <w:szCs w:val="22"/>
        </w:rPr>
        <w:t xml:space="preserve"> 0.065 (0.034-0.173)) (Tables OCS1-2).  This conclusion is robust to uncertainties in key model assumptions.</w:t>
      </w:r>
      <w:r w:rsidR="00FC2132" w:rsidRPr="00A766C5">
        <w:rPr>
          <w:sz w:val="22"/>
          <w:szCs w:val="22"/>
        </w:rPr>
        <w:t xml:space="preserve">  </w:t>
      </w:r>
    </w:p>
    <w:p w:rsidR="008558AF" w:rsidRPr="00A766C5" w:rsidRDefault="008558AF" w:rsidP="00A766C5">
      <w:pPr>
        <w:pStyle w:val="PlainText"/>
        <w:snapToGrid w:val="0"/>
        <w:ind w:hanging="630"/>
        <w:rPr>
          <w:rFonts w:ascii="Times New Roman" w:hAnsi="Times New Roman" w:cs="Times New Roman"/>
          <w:sz w:val="22"/>
          <w:szCs w:val="22"/>
        </w:rPr>
      </w:pPr>
    </w:p>
    <w:p w:rsidR="008558AF" w:rsidRPr="00A766C5" w:rsidRDefault="008558AF" w:rsidP="00A766C5">
      <w:pPr>
        <w:snapToGrid w:val="0"/>
        <w:spacing w:after="0" w:line="240" w:lineRule="auto"/>
        <w:rPr>
          <w:rFonts w:ascii="Times New Roman" w:hAnsi="Times New Roman" w:cs="Times New Roman"/>
        </w:rPr>
      </w:pPr>
    </w:p>
    <w:p w:rsidR="008558AF" w:rsidRPr="00A766C5" w:rsidRDefault="008558AF" w:rsidP="00A766C5">
      <w:pPr>
        <w:keepNext/>
        <w:snapToGrid w:val="0"/>
        <w:spacing w:after="0" w:line="240" w:lineRule="auto"/>
        <w:ind w:right="115"/>
        <w:jc w:val="both"/>
        <w:rPr>
          <w:rFonts w:ascii="Times New Roman" w:eastAsia="Batang" w:hAnsi="Times New Roman" w:cs="Times New Roman"/>
          <w:b/>
          <w:bCs/>
        </w:rPr>
        <w:sectPr w:rsidR="008558AF" w:rsidRPr="00A766C5" w:rsidSect="008558AF">
          <w:footerReference w:type="default" r:id="rId25"/>
          <w:pgSz w:w="12240" w:h="15840"/>
          <w:pgMar w:top="1440" w:right="1440" w:bottom="1440" w:left="1440" w:header="720" w:footer="720" w:gutter="0"/>
          <w:cols w:space="720"/>
          <w:docGrid w:linePitch="360"/>
        </w:sectPr>
      </w:pPr>
    </w:p>
    <w:p w:rsidR="008558AF" w:rsidRPr="00A766C5" w:rsidRDefault="008558AF" w:rsidP="00A766C5">
      <w:pPr>
        <w:pStyle w:val="WCPFCCaption"/>
        <w:snapToGrid w:val="0"/>
        <w:spacing w:after="0"/>
        <w:ind w:left="1440" w:hanging="1440"/>
        <w:rPr>
          <w:b w:val="0"/>
          <w:sz w:val="22"/>
          <w:szCs w:val="22"/>
        </w:rPr>
      </w:pPr>
      <w:r w:rsidRPr="00A766C5">
        <w:rPr>
          <w:sz w:val="22"/>
          <w:szCs w:val="22"/>
        </w:rPr>
        <w:lastRenderedPageBreak/>
        <w:t>Table OCS 1.</w:t>
      </w:r>
      <w:r w:rsidRPr="00A766C5">
        <w:rPr>
          <w:sz w:val="22"/>
          <w:szCs w:val="22"/>
        </w:rPr>
        <w:tab/>
      </w:r>
      <w:proofErr w:type="gramStart"/>
      <w:r w:rsidRPr="00A766C5">
        <w:rPr>
          <w:b w:val="0"/>
          <w:sz w:val="22"/>
          <w:szCs w:val="22"/>
        </w:rPr>
        <w:t>Estimates of management quantities for the reference case and sensitivity runs.</w:t>
      </w:r>
      <w:proofErr w:type="gramEnd"/>
      <w:r w:rsidRPr="00A766C5">
        <w:rPr>
          <w:b w:val="0"/>
          <w:sz w:val="22"/>
          <w:szCs w:val="22"/>
        </w:rPr>
        <w:t xml:space="preserve"> </w:t>
      </w:r>
    </w:p>
    <w:p w:rsidR="008558AF" w:rsidRPr="00A766C5" w:rsidRDefault="008558AF" w:rsidP="00A766C5">
      <w:pPr>
        <w:keepNext/>
        <w:snapToGrid w:val="0"/>
        <w:spacing w:after="0" w:line="240" w:lineRule="auto"/>
        <w:ind w:right="115"/>
        <w:jc w:val="both"/>
        <w:rPr>
          <w:rFonts w:ascii="Times New Roman" w:eastAsia="Batang" w:hAnsi="Times New Roman" w:cs="Times New Roman"/>
          <w:b/>
          <w:bCs/>
        </w:rPr>
      </w:pPr>
      <w:r w:rsidRPr="00A766C5">
        <w:rPr>
          <w:rFonts w:ascii="Times New Roman" w:eastAsia="Batang" w:hAnsi="Times New Roman" w:cs="Times New Roman"/>
          <w:b/>
          <w:bCs/>
        </w:rPr>
        <w:t xml:space="preserve"> </w:t>
      </w:r>
      <w:r w:rsidRPr="00A766C5">
        <w:rPr>
          <w:rFonts w:ascii="Times New Roman" w:eastAsia="Batang" w:hAnsi="Times New Roman" w:cs="Times New Roman"/>
          <w:b/>
          <w:bCs/>
          <w:noProof/>
          <w:lang w:val="en-US" w:eastAsia="ja-JP"/>
        </w:rPr>
        <w:drawing>
          <wp:inline distT="0" distB="0" distL="0" distR="0">
            <wp:extent cx="8227316" cy="3028207"/>
            <wp:effectExtent l="19050" t="0" r="2284"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srcRect t="3409"/>
                    <a:stretch>
                      <a:fillRect/>
                    </a:stretch>
                  </pic:blipFill>
                  <pic:spPr bwMode="auto">
                    <a:xfrm>
                      <a:off x="0" y="0"/>
                      <a:ext cx="8227316" cy="3028207"/>
                    </a:xfrm>
                    <a:prstGeom prst="rect">
                      <a:avLst/>
                    </a:prstGeom>
                    <a:noFill/>
                    <a:ln w="9525">
                      <a:noFill/>
                      <a:miter lim="800000"/>
                      <a:headEnd/>
                      <a:tailEnd/>
                    </a:ln>
                  </pic:spPr>
                </pic:pic>
              </a:graphicData>
            </a:graphic>
          </wp:inline>
        </w:drawing>
      </w:r>
    </w:p>
    <w:p w:rsidR="008558AF" w:rsidRPr="00A766C5" w:rsidRDefault="008558AF" w:rsidP="00A766C5">
      <w:pPr>
        <w:keepNext/>
        <w:snapToGrid w:val="0"/>
        <w:spacing w:after="0" w:line="240" w:lineRule="auto"/>
        <w:ind w:right="115"/>
        <w:jc w:val="both"/>
        <w:rPr>
          <w:rFonts w:ascii="Times New Roman" w:eastAsia="Batang" w:hAnsi="Times New Roman" w:cs="Times New Roman"/>
          <w:b/>
          <w:bCs/>
        </w:rPr>
      </w:pPr>
    </w:p>
    <w:p w:rsidR="008558AF" w:rsidRPr="00A766C5" w:rsidRDefault="008558AF" w:rsidP="00A766C5">
      <w:pPr>
        <w:keepNext/>
        <w:snapToGrid w:val="0"/>
        <w:spacing w:after="0" w:line="240" w:lineRule="auto"/>
        <w:ind w:right="115"/>
        <w:jc w:val="both"/>
        <w:rPr>
          <w:rFonts w:ascii="Times New Roman" w:eastAsia="Batang" w:hAnsi="Times New Roman" w:cs="Times New Roman"/>
          <w:b/>
          <w:bCs/>
        </w:rPr>
        <w:sectPr w:rsidR="008558AF" w:rsidRPr="00A766C5" w:rsidSect="008558AF">
          <w:pgSz w:w="15840" w:h="12240" w:orient="landscape"/>
          <w:pgMar w:top="1440" w:right="1440" w:bottom="1440" w:left="1440" w:header="720" w:footer="720" w:gutter="0"/>
          <w:cols w:space="720"/>
          <w:docGrid w:linePitch="360"/>
        </w:sectPr>
      </w:pPr>
    </w:p>
    <w:p w:rsidR="008558AF" w:rsidRPr="00A766C5" w:rsidRDefault="008558AF" w:rsidP="00A766C5">
      <w:pPr>
        <w:pStyle w:val="WCPFCCaption"/>
        <w:snapToGrid w:val="0"/>
        <w:spacing w:after="0"/>
        <w:ind w:left="0" w:firstLine="0"/>
        <w:jc w:val="both"/>
        <w:rPr>
          <w:sz w:val="22"/>
          <w:szCs w:val="22"/>
        </w:rPr>
      </w:pPr>
      <w:r w:rsidRPr="00A766C5">
        <w:rPr>
          <w:sz w:val="22"/>
          <w:szCs w:val="22"/>
        </w:rPr>
        <w:lastRenderedPageBreak/>
        <w:t>Table OSC2.</w:t>
      </w:r>
      <w:r w:rsidRPr="00A766C5">
        <w:rPr>
          <w:sz w:val="22"/>
          <w:szCs w:val="22"/>
        </w:rPr>
        <w:tab/>
      </w:r>
      <w:proofErr w:type="gramStart"/>
      <w:r w:rsidRPr="00A766C5">
        <w:rPr>
          <w:b w:val="0"/>
          <w:sz w:val="22"/>
          <w:szCs w:val="22"/>
        </w:rPr>
        <w:t>Estimates of management quantities for the reference, median, 5</w:t>
      </w:r>
      <w:r w:rsidRPr="00A766C5">
        <w:rPr>
          <w:b w:val="0"/>
          <w:sz w:val="22"/>
          <w:szCs w:val="22"/>
          <w:vertAlign w:val="superscript"/>
        </w:rPr>
        <w:t>th</w:t>
      </w:r>
      <w:r w:rsidRPr="00A766C5">
        <w:rPr>
          <w:b w:val="0"/>
          <w:sz w:val="22"/>
          <w:szCs w:val="22"/>
        </w:rPr>
        <w:t>, and 95</w:t>
      </w:r>
      <w:r w:rsidRPr="00A766C5">
        <w:rPr>
          <w:b w:val="0"/>
          <w:sz w:val="22"/>
          <w:szCs w:val="22"/>
          <w:vertAlign w:val="superscript"/>
        </w:rPr>
        <w:t>th</w:t>
      </w:r>
      <w:r w:rsidRPr="00A766C5">
        <w:rPr>
          <w:b w:val="0"/>
          <w:sz w:val="22"/>
          <w:szCs w:val="22"/>
        </w:rPr>
        <w:t xml:space="preserve"> quantiles of the uncertainty grid.</w:t>
      </w:r>
      <w:proofErr w:type="gramEnd"/>
      <w:r w:rsidRPr="00A766C5">
        <w:rPr>
          <w:sz w:val="22"/>
          <w:szCs w:val="22"/>
        </w:rPr>
        <w:t xml:space="preserve"> </w:t>
      </w:r>
    </w:p>
    <w:p w:rsidR="008558AF" w:rsidRPr="00A766C5" w:rsidRDefault="008558AF" w:rsidP="00A766C5">
      <w:pPr>
        <w:snapToGrid w:val="0"/>
        <w:spacing w:after="0" w:line="240" w:lineRule="auto"/>
        <w:rPr>
          <w:rFonts w:ascii="Times New Roman" w:eastAsia="MS Mincho" w:hAnsi="Times New Roman" w:cs="Times New Roman"/>
          <w:lang w:eastAsia="ja-JP"/>
        </w:rPr>
      </w:pPr>
    </w:p>
    <w:p w:rsidR="008558AF" w:rsidRPr="00A766C5" w:rsidRDefault="008558AF" w:rsidP="00A766C5">
      <w:pPr>
        <w:snapToGrid w:val="0"/>
        <w:spacing w:after="0" w:line="240" w:lineRule="auto"/>
        <w:rPr>
          <w:rFonts w:ascii="Times New Roman" w:hAnsi="Times New Roman" w:cs="Times New Roman"/>
        </w:rPr>
      </w:pPr>
      <w:r w:rsidRPr="00A766C5">
        <w:rPr>
          <w:rFonts w:ascii="Times New Roman" w:eastAsia="Batang" w:hAnsi="Times New Roman" w:cs="Times New Roman"/>
          <w:b/>
          <w:bCs/>
          <w:noProof/>
          <w:lang w:val="en-US" w:eastAsia="ja-JP"/>
        </w:rPr>
        <w:drawing>
          <wp:inline distT="0" distB="0" distL="0" distR="0">
            <wp:extent cx="5335451" cy="4037611"/>
            <wp:effectExtent l="1905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srcRect t="11688"/>
                    <a:stretch>
                      <a:fillRect/>
                    </a:stretch>
                  </pic:blipFill>
                  <pic:spPr bwMode="auto">
                    <a:xfrm>
                      <a:off x="0" y="0"/>
                      <a:ext cx="5335451" cy="4037611"/>
                    </a:xfrm>
                    <a:prstGeom prst="rect">
                      <a:avLst/>
                    </a:prstGeom>
                    <a:noFill/>
                    <a:ln w="9525">
                      <a:noFill/>
                      <a:miter lim="800000"/>
                      <a:headEnd/>
                      <a:tailEnd/>
                    </a:ln>
                  </pic:spPr>
                </pic:pic>
              </a:graphicData>
            </a:graphic>
          </wp:inline>
        </w:drawing>
      </w:r>
    </w:p>
    <w:p w:rsidR="008558AF" w:rsidRPr="00A766C5" w:rsidRDefault="008558AF" w:rsidP="00A766C5">
      <w:pPr>
        <w:snapToGrid w:val="0"/>
        <w:spacing w:after="0" w:line="240" w:lineRule="auto"/>
        <w:rPr>
          <w:rFonts w:ascii="Times New Roman" w:hAnsi="Times New Roman" w:cs="Times New Roman"/>
        </w:rPr>
      </w:pPr>
    </w:p>
    <w:p w:rsidR="008558AF" w:rsidRPr="00A766C5" w:rsidRDefault="008558AF" w:rsidP="00A766C5">
      <w:pPr>
        <w:snapToGrid w:val="0"/>
        <w:spacing w:after="0" w:line="240" w:lineRule="auto"/>
        <w:rPr>
          <w:rFonts w:ascii="Times New Roman" w:hAnsi="Times New Roman" w:cs="Times New Roman"/>
        </w:rPr>
      </w:pPr>
    </w:p>
    <w:p w:rsidR="008558AF" w:rsidRPr="00A766C5" w:rsidRDefault="008558AF" w:rsidP="00A766C5">
      <w:pPr>
        <w:pStyle w:val="Caption"/>
        <w:keepNext/>
        <w:snapToGrid w:val="0"/>
        <w:spacing w:after="0"/>
        <w:ind w:left="360" w:right="663"/>
        <w:jc w:val="both"/>
        <w:rPr>
          <w:rFonts w:ascii="Times New Roman" w:hAnsi="Times New Roman" w:cs="Times New Roman"/>
          <w:b w:val="0"/>
          <w:sz w:val="22"/>
          <w:szCs w:val="22"/>
        </w:rPr>
      </w:pPr>
      <w:r w:rsidRPr="00A766C5">
        <w:rPr>
          <w:rFonts w:ascii="Times New Roman" w:hAnsi="Times New Roman" w:cs="Times New Roman"/>
          <w:b w:val="0"/>
          <w:noProof/>
          <w:sz w:val="22"/>
          <w:szCs w:val="22"/>
          <w:lang w:val="en-US" w:eastAsia="ja-JP"/>
        </w:rPr>
        <w:lastRenderedPageBreak/>
        <w:drawing>
          <wp:inline distT="0" distB="0" distL="0" distR="0">
            <wp:extent cx="5844908" cy="4597400"/>
            <wp:effectExtent l="19050" t="0" r="0"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srcRect/>
                    <a:stretch>
                      <a:fillRect/>
                    </a:stretch>
                  </pic:blipFill>
                  <pic:spPr bwMode="auto">
                    <a:xfrm>
                      <a:off x="0" y="0"/>
                      <a:ext cx="5852330" cy="4603238"/>
                    </a:xfrm>
                    <a:prstGeom prst="rect">
                      <a:avLst/>
                    </a:prstGeom>
                    <a:noFill/>
                  </pic:spPr>
                </pic:pic>
              </a:graphicData>
            </a:graphic>
          </wp:inline>
        </w:drawing>
      </w:r>
    </w:p>
    <w:p w:rsidR="008558AF" w:rsidRPr="00A766C5" w:rsidRDefault="008558AF" w:rsidP="00A766C5">
      <w:pPr>
        <w:pStyle w:val="WCPFCCaption"/>
        <w:snapToGrid w:val="0"/>
        <w:spacing w:after="0"/>
        <w:ind w:left="0" w:firstLine="0"/>
        <w:rPr>
          <w:b w:val="0"/>
          <w:sz w:val="22"/>
          <w:szCs w:val="22"/>
        </w:rPr>
      </w:pPr>
      <w:r w:rsidRPr="00A766C5">
        <w:rPr>
          <w:sz w:val="22"/>
          <w:szCs w:val="22"/>
        </w:rPr>
        <w:t>Figure OCS 1.</w:t>
      </w:r>
      <w:r w:rsidRPr="00A766C5">
        <w:rPr>
          <w:sz w:val="22"/>
          <w:szCs w:val="22"/>
        </w:rPr>
        <w:tab/>
      </w:r>
      <w:r w:rsidRPr="00A766C5">
        <w:rPr>
          <w:b w:val="0"/>
          <w:sz w:val="22"/>
          <w:szCs w:val="22"/>
        </w:rPr>
        <w:t>Estimated total biomass (top left, 1000 metric tons), estimated spawning biomass (top right) and estimated annual recruitment (1000’s of fish) in the WCPO for the reference case.</w:t>
      </w:r>
    </w:p>
    <w:p w:rsidR="008558AF" w:rsidRPr="00A766C5" w:rsidRDefault="008558AF" w:rsidP="00A766C5">
      <w:pPr>
        <w:keepNext/>
        <w:snapToGrid w:val="0"/>
        <w:spacing w:after="0" w:line="240" w:lineRule="auto"/>
        <w:rPr>
          <w:rFonts w:ascii="Times New Roman" w:hAnsi="Times New Roman" w:cs="Times New Roman"/>
        </w:rPr>
      </w:pPr>
      <w:r w:rsidRPr="00A766C5">
        <w:rPr>
          <w:rFonts w:ascii="Times New Roman" w:hAnsi="Times New Roman" w:cs="Times New Roman"/>
          <w:noProof/>
          <w:lang w:val="en-US" w:eastAsia="ja-JP"/>
        </w:rPr>
        <w:lastRenderedPageBreak/>
        <w:drawing>
          <wp:inline distT="0" distB="0" distL="0" distR="0">
            <wp:extent cx="5732145" cy="5732145"/>
            <wp:effectExtent l="0" t="0" r="0" b="0"/>
            <wp:docPr id="131"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9" cstate="print"/>
                    <a:srcRect/>
                    <a:stretch>
                      <a:fillRect/>
                    </a:stretch>
                  </pic:blipFill>
                  <pic:spPr bwMode="auto">
                    <a:xfrm>
                      <a:off x="0" y="0"/>
                      <a:ext cx="5732145" cy="5732145"/>
                    </a:xfrm>
                    <a:prstGeom prst="rect">
                      <a:avLst/>
                    </a:prstGeom>
                    <a:noFill/>
                    <a:ln w="9525">
                      <a:noFill/>
                      <a:miter lim="800000"/>
                      <a:headEnd/>
                      <a:tailEnd/>
                    </a:ln>
                  </pic:spPr>
                </pic:pic>
              </a:graphicData>
            </a:graphic>
          </wp:inline>
        </w:drawing>
      </w:r>
    </w:p>
    <w:p w:rsidR="008558AF" w:rsidRPr="00A766C5" w:rsidRDefault="008558AF" w:rsidP="00A766C5">
      <w:pPr>
        <w:pStyle w:val="WCPFCCaption"/>
        <w:snapToGrid w:val="0"/>
        <w:spacing w:after="0"/>
        <w:ind w:left="0" w:firstLine="0"/>
        <w:rPr>
          <w:sz w:val="22"/>
          <w:szCs w:val="22"/>
        </w:rPr>
      </w:pPr>
      <w:r w:rsidRPr="00A766C5">
        <w:rPr>
          <w:sz w:val="22"/>
          <w:szCs w:val="22"/>
        </w:rPr>
        <w:t>Figure OCS 2.</w:t>
      </w:r>
      <w:r w:rsidRPr="00A766C5">
        <w:rPr>
          <w:sz w:val="22"/>
          <w:szCs w:val="22"/>
        </w:rPr>
        <w:tab/>
      </w:r>
      <w:r w:rsidRPr="00A766C5">
        <w:rPr>
          <w:b w:val="0"/>
          <w:sz w:val="22"/>
          <w:szCs w:val="22"/>
        </w:rPr>
        <w:t xml:space="preserve">Sensitivity analysis effects on total biomass (top) and recruitment (bottom) of alternate variable levels on the reference case. </w:t>
      </w:r>
      <w:proofErr w:type="gramStart"/>
      <w:r w:rsidRPr="00A766C5">
        <w:rPr>
          <w:b w:val="0"/>
          <w:sz w:val="22"/>
          <w:szCs w:val="22"/>
        </w:rPr>
        <w:t xml:space="preserve">The figures on the left show the effects of the natural mortality, </w:t>
      </w:r>
      <w:proofErr w:type="spellStart"/>
      <w:r w:rsidRPr="00A766C5">
        <w:rPr>
          <w:b w:val="0"/>
          <w:sz w:val="22"/>
          <w:szCs w:val="22"/>
        </w:rPr>
        <w:t>SigmaR</w:t>
      </w:r>
      <w:proofErr w:type="spellEnd"/>
      <w:r w:rsidRPr="00A766C5">
        <w:rPr>
          <w:b w:val="0"/>
          <w:sz w:val="22"/>
          <w:szCs w:val="22"/>
        </w:rPr>
        <w:t xml:space="preserve"> (the </w:t>
      </w:r>
      <w:proofErr w:type="spellStart"/>
      <w:r w:rsidRPr="00A766C5">
        <w:rPr>
          <w:b w:val="0"/>
          <w:sz w:val="22"/>
          <w:szCs w:val="22"/>
        </w:rPr>
        <w:t>s.d.</w:t>
      </w:r>
      <w:proofErr w:type="spellEnd"/>
      <w:r w:rsidRPr="00A766C5">
        <w:rPr>
          <w:b w:val="0"/>
          <w:sz w:val="22"/>
          <w:szCs w:val="22"/>
        </w:rPr>
        <w:t xml:space="preserve"> on the recruitment </w:t>
      </w:r>
      <w:proofErr w:type="spellStart"/>
      <w:r w:rsidRPr="00A766C5">
        <w:rPr>
          <w:b w:val="0"/>
          <w:sz w:val="22"/>
          <w:szCs w:val="22"/>
        </w:rPr>
        <w:t>devs</w:t>
      </w:r>
      <w:proofErr w:type="spellEnd"/>
      <w:r w:rsidRPr="00A766C5">
        <w:rPr>
          <w:b w:val="0"/>
          <w:sz w:val="22"/>
          <w:szCs w:val="22"/>
        </w:rPr>
        <w:t>.), and the steepness.</w:t>
      </w:r>
      <w:proofErr w:type="gramEnd"/>
      <w:r w:rsidRPr="00A766C5">
        <w:rPr>
          <w:b w:val="0"/>
          <w:sz w:val="22"/>
          <w:szCs w:val="22"/>
        </w:rPr>
        <w:t xml:space="preserve"> The figures on the right show the effects of changing the catch inputs, initial depletion, sample size down weighting, and the CPUE inputs.</w:t>
      </w:r>
      <w:r w:rsidRPr="00A766C5">
        <w:rPr>
          <w:sz w:val="22"/>
          <w:szCs w:val="22"/>
        </w:rPr>
        <w:t xml:space="preserve">  </w:t>
      </w:r>
    </w:p>
    <w:p w:rsidR="008558AF" w:rsidRPr="00A766C5" w:rsidRDefault="008558AF" w:rsidP="00A766C5">
      <w:pPr>
        <w:pStyle w:val="Caption"/>
        <w:keepNext/>
        <w:snapToGrid w:val="0"/>
        <w:spacing w:after="0"/>
        <w:jc w:val="center"/>
        <w:rPr>
          <w:rFonts w:ascii="Times New Roman" w:hAnsi="Times New Roman" w:cs="Times New Roman"/>
          <w:b w:val="0"/>
          <w:noProof/>
          <w:sz w:val="22"/>
          <w:szCs w:val="22"/>
        </w:rPr>
      </w:pPr>
    </w:p>
    <w:p w:rsidR="008558AF" w:rsidRPr="00A766C5" w:rsidRDefault="008558AF" w:rsidP="00A766C5">
      <w:pPr>
        <w:snapToGrid w:val="0"/>
        <w:spacing w:after="0" w:line="240" w:lineRule="auto"/>
        <w:rPr>
          <w:rFonts w:ascii="Times New Roman" w:hAnsi="Times New Roman" w:cs="Times New Roman"/>
        </w:rPr>
      </w:pPr>
    </w:p>
    <w:p w:rsidR="008558AF" w:rsidRPr="00A766C5" w:rsidRDefault="008558AF" w:rsidP="00A766C5">
      <w:pPr>
        <w:pStyle w:val="Caption"/>
        <w:snapToGrid w:val="0"/>
        <w:spacing w:after="0"/>
        <w:ind w:right="663"/>
        <w:jc w:val="both"/>
        <w:rPr>
          <w:rFonts w:ascii="Times New Roman" w:hAnsi="Times New Roman" w:cs="Times New Roman"/>
          <w:b w:val="0"/>
          <w:sz w:val="22"/>
          <w:szCs w:val="22"/>
        </w:rPr>
      </w:pPr>
      <w:r w:rsidRPr="00A766C5">
        <w:rPr>
          <w:rFonts w:ascii="Times New Roman" w:hAnsi="Times New Roman" w:cs="Times New Roman"/>
          <w:b w:val="0"/>
          <w:noProof/>
          <w:sz w:val="22"/>
          <w:szCs w:val="22"/>
          <w:lang w:val="en-US" w:eastAsia="ja-JP"/>
        </w:rPr>
        <w:lastRenderedPageBreak/>
        <w:drawing>
          <wp:inline distT="0" distB="0" distL="0" distR="0">
            <wp:extent cx="4529470" cy="4529470"/>
            <wp:effectExtent l="0" t="0" r="0" b="0"/>
            <wp:docPr id="11"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30" cstate="print"/>
                    <a:srcRect/>
                    <a:stretch>
                      <a:fillRect/>
                    </a:stretch>
                  </pic:blipFill>
                  <pic:spPr bwMode="auto">
                    <a:xfrm>
                      <a:off x="0" y="0"/>
                      <a:ext cx="4530415" cy="4530415"/>
                    </a:xfrm>
                    <a:prstGeom prst="rect">
                      <a:avLst/>
                    </a:prstGeom>
                    <a:noFill/>
                    <a:ln w="9525">
                      <a:noFill/>
                      <a:miter lim="800000"/>
                      <a:headEnd/>
                      <a:tailEnd/>
                    </a:ln>
                  </pic:spPr>
                </pic:pic>
              </a:graphicData>
            </a:graphic>
          </wp:inline>
        </w:drawing>
      </w:r>
    </w:p>
    <w:p w:rsidR="008558AF" w:rsidRPr="00A766C5" w:rsidRDefault="008558AF" w:rsidP="00A766C5">
      <w:pPr>
        <w:pStyle w:val="WCPFCCaption"/>
        <w:snapToGrid w:val="0"/>
        <w:spacing w:after="0"/>
        <w:ind w:left="1440" w:hanging="1440"/>
        <w:rPr>
          <w:sz w:val="22"/>
          <w:szCs w:val="22"/>
        </w:rPr>
      </w:pPr>
      <w:r w:rsidRPr="00A766C5">
        <w:rPr>
          <w:sz w:val="22"/>
          <w:szCs w:val="22"/>
        </w:rPr>
        <w:t>Figure OCS 4.</w:t>
      </w:r>
      <w:r w:rsidRPr="00A766C5">
        <w:rPr>
          <w:sz w:val="22"/>
          <w:szCs w:val="22"/>
        </w:rPr>
        <w:tab/>
      </w:r>
      <w:proofErr w:type="gramStart"/>
      <w:r w:rsidRPr="00A766C5">
        <w:rPr>
          <w:b w:val="0"/>
          <w:sz w:val="22"/>
          <w:szCs w:val="22"/>
        </w:rPr>
        <w:t>Estimated fishing mortality by fleet for the reference case over the model period.</w:t>
      </w:r>
      <w:proofErr w:type="gramEnd"/>
    </w:p>
    <w:p w:rsidR="008558AF" w:rsidRPr="00A766C5" w:rsidRDefault="008558AF" w:rsidP="00A766C5">
      <w:pPr>
        <w:snapToGrid w:val="0"/>
        <w:spacing w:after="0" w:line="240" w:lineRule="auto"/>
        <w:rPr>
          <w:rFonts w:ascii="Times New Roman" w:hAnsi="Times New Roman" w:cs="Times New Roman"/>
        </w:rPr>
      </w:pPr>
    </w:p>
    <w:p w:rsidR="008558AF" w:rsidRPr="00A766C5" w:rsidRDefault="008558AF" w:rsidP="00A766C5">
      <w:pPr>
        <w:snapToGrid w:val="0"/>
        <w:spacing w:after="0" w:line="240" w:lineRule="auto"/>
        <w:jc w:val="center"/>
        <w:rPr>
          <w:rFonts w:ascii="Times New Roman" w:eastAsia="MS Mincho" w:hAnsi="Times New Roman" w:cs="Times New Roman"/>
          <w:lang w:eastAsia="ja-JP"/>
        </w:rPr>
      </w:pPr>
    </w:p>
    <w:p w:rsidR="008558AF" w:rsidRPr="00A766C5" w:rsidRDefault="008558AF" w:rsidP="00A766C5">
      <w:pPr>
        <w:snapToGrid w:val="0"/>
        <w:spacing w:after="0" w:line="240" w:lineRule="auto"/>
        <w:jc w:val="center"/>
        <w:rPr>
          <w:rFonts w:ascii="Times New Roman" w:eastAsia="MS Mincho" w:hAnsi="Times New Roman" w:cs="Times New Roman"/>
          <w:lang w:eastAsia="ja-JP"/>
        </w:rPr>
      </w:pPr>
      <w:r w:rsidRPr="00A766C5">
        <w:rPr>
          <w:rFonts w:ascii="Times New Roman" w:eastAsia="MS Mincho" w:hAnsi="Times New Roman" w:cs="Times New Roman"/>
          <w:noProof/>
          <w:lang w:val="en-US" w:eastAsia="ja-JP"/>
        </w:rPr>
        <w:lastRenderedPageBreak/>
        <w:drawing>
          <wp:inline distT="0" distB="0" distL="0" distR="0">
            <wp:extent cx="5004945" cy="5004945"/>
            <wp:effectExtent l="19050" t="0" r="5205"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srcRect/>
                    <a:stretch>
                      <a:fillRect/>
                    </a:stretch>
                  </pic:blipFill>
                  <pic:spPr bwMode="auto">
                    <a:xfrm>
                      <a:off x="0" y="0"/>
                      <a:ext cx="5004945" cy="5004945"/>
                    </a:xfrm>
                    <a:prstGeom prst="rect">
                      <a:avLst/>
                    </a:prstGeom>
                    <a:noFill/>
                  </pic:spPr>
                </pic:pic>
              </a:graphicData>
            </a:graphic>
          </wp:inline>
        </w:drawing>
      </w:r>
    </w:p>
    <w:p w:rsidR="008558AF" w:rsidRPr="00A766C5" w:rsidRDefault="008558AF" w:rsidP="00A766C5">
      <w:pPr>
        <w:pStyle w:val="WCPFCCaption"/>
        <w:snapToGrid w:val="0"/>
        <w:spacing w:after="0"/>
        <w:ind w:left="0" w:firstLine="0"/>
        <w:jc w:val="both"/>
        <w:rPr>
          <w:sz w:val="22"/>
          <w:szCs w:val="22"/>
        </w:rPr>
      </w:pPr>
      <w:r w:rsidRPr="00A766C5">
        <w:rPr>
          <w:rFonts w:eastAsia="Batang"/>
          <w:sz w:val="22"/>
          <w:szCs w:val="22"/>
        </w:rPr>
        <w:t>Figure OCS 6.</w:t>
      </w:r>
      <w:r w:rsidRPr="00A766C5">
        <w:rPr>
          <w:rFonts w:eastAsia="Batang"/>
          <w:sz w:val="22"/>
          <w:szCs w:val="22"/>
        </w:rPr>
        <w:tab/>
      </w:r>
      <w:r w:rsidRPr="00A766C5">
        <w:rPr>
          <w:b w:val="0"/>
          <w:sz w:val="22"/>
          <w:szCs w:val="22"/>
        </w:rPr>
        <w:t>Kobe plots indicating annual stock status, relative to SB</w:t>
      </w:r>
      <w:r w:rsidRPr="00A766C5">
        <w:rPr>
          <w:b w:val="0"/>
          <w:sz w:val="22"/>
          <w:szCs w:val="22"/>
          <w:vertAlign w:val="subscript"/>
        </w:rPr>
        <w:t>MSY</w:t>
      </w:r>
      <w:r w:rsidRPr="00A766C5">
        <w:rPr>
          <w:b w:val="0"/>
          <w:sz w:val="22"/>
          <w:szCs w:val="22"/>
        </w:rPr>
        <w:t xml:space="preserve"> (x-axis) and F</w:t>
      </w:r>
      <w:r w:rsidRPr="00A766C5">
        <w:rPr>
          <w:b w:val="0"/>
          <w:sz w:val="22"/>
          <w:szCs w:val="22"/>
          <w:vertAlign w:val="subscript"/>
        </w:rPr>
        <w:t>MSY</w:t>
      </w:r>
      <w:r w:rsidRPr="00A766C5">
        <w:rPr>
          <w:b w:val="0"/>
          <w:sz w:val="22"/>
          <w:szCs w:val="22"/>
        </w:rPr>
        <w:t xml:space="preserve"> (y-axis) reference points.  These present the reference model for the period 1995–2009 (top left panel), the statistical uncertainty based on the MCMC analysis for the current (average of 2005-2008) status (top right panel, blue dot indicates current estimates), and based on the current (average of 2005-2008) estimates for all 648 models in the grid (bottom panel).  In the bottom panel the size of the </w:t>
      </w:r>
      <w:r w:rsidR="008F578D" w:rsidRPr="00A766C5">
        <w:rPr>
          <w:b w:val="0"/>
          <w:sz w:val="22"/>
          <w:szCs w:val="22"/>
        </w:rPr>
        <w:t xml:space="preserve">blue </w:t>
      </w:r>
      <w:r w:rsidRPr="00A766C5">
        <w:rPr>
          <w:b w:val="0"/>
          <w:sz w:val="22"/>
          <w:szCs w:val="22"/>
        </w:rPr>
        <w:t>circle</w:t>
      </w:r>
      <w:r w:rsidR="008F578D" w:rsidRPr="00A766C5">
        <w:rPr>
          <w:b w:val="0"/>
          <w:sz w:val="22"/>
          <w:szCs w:val="22"/>
        </w:rPr>
        <w:t>s</w:t>
      </w:r>
      <w:r w:rsidRPr="00A766C5">
        <w:rPr>
          <w:b w:val="0"/>
          <w:sz w:val="22"/>
          <w:szCs w:val="22"/>
        </w:rPr>
        <w:t xml:space="preserve"> is proportional to the weight (plausibility) of the model run.  </w:t>
      </w:r>
      <w:r w:rsidR="008F578D" w:rsidRPr="00A766C5">
        <w:rPr>
          <w:b w:val="0"/>
          <w:sz w:val="22"/>
          <w:szCs w:val="22"/>
        </w:rPr>
        <w:t xml:space="preserve">The </w:t>
      </w:r>
      <w:r w:rsidR="00FE5D53" w:rsidRPr="00A766C5">
        <w:rPr>
          <w:b w:val="0"/>
          <w:sz w:val="22"/>
          <w:szCs w:val="22"/>
        </w:rPr>
        <w:t>pie chart</w:t>
      </w:r>
      <w:r w:rsidR="008F578D" w:rsidRPr="00A766C5">
        <w:rPr>
          <w:b w:val="0"/>
          <w:sz w:val="22"/>
          <w:szCs w:val="22"/>
        </w:rPr>
        <w:t xml:space="preserve"> in the top right summarises the proportion of model </w:t>
      </w:r>
      <w:r w:rsidR="00FE5D53" w:rsidRPr="00A766C5">
        <w:rPr>
          <w:b w:val="0"/>
          <w:sz w:val="22"/>
          <w:szCs w:val="22"/>
        </w:rPr>
        <w:t>weight</w:t>
      </w:r>
      <w:r w:rsidR="008F578D" w:rsidRPr="00A766C5">
        <w:rPr>
          <w:b w:val="0"/>
          <w:sz w:val="22"/>
          <w:szCs w:val="22"/>
        </w:rPr>
        <w:t xml:space="preserve"> in each quadrant.  </w:t>
      </w:r>
      <w:r w:rsidRPr="00A766C5">
        <w:rPr>
          <w:b w:val="0"/>
          <w:sz w:val="22"/>
          <w:szCs w:val="22"/>
        </w:rPr>
        <w:t>Note that the y-axes range differ in the bottom plot.</w:t>
      </w:r>
      <w:r w:rsidRPr="00A766C5" w:rsidDel="0022238A">
        <w:rPr>
          <w:b w:val="0"/>
          <w:sz w:val="22"/>
          <w:szCs w:val="22"/>
        </w:rPr>
        <w:t xml:space="preserve"> </w:t>
      </w:r>
    </w:p>
    <w:p w:rsidR="00ED5132" w:rsidRPr="00A766C5" w:rsidRDefault="00ED5132" w:rsidP="00A766C5">
      <w:pPr>
        <w:pStyle w:val="Default"/>
        <w:snapToGrid w:val="0"/>
        <w:rPr>
          <w:b/>
          <w:i/>
          <w:sz w:val="22"/>
          <w:szCs w:val="22"/>
        </w:rPr>
      </w:pPr>
      <w:r w:rsidRPr="00A766C5">
        <w:rPr>
          <w:b/>
          <w:i/>
          <w:sz w:val="22"/>
          <w:szCs w:val="22"/>
        </w:rPr>
        <w:t xml:space="preserve">Management Advice and Implications </w:t>
      </w:r>
    </w:p>
    <w:p w:rsidR="00ED5132" w:rsidRPr="00A766C5" w:rsidRDefault="00ED5132" w:rsidP="00A766C5">
      <w:pPr>
        <w:pStyle w:val="Default"/>
        <w:snapToGrid w:val="0"/>
        <w:ind w:left="720" w:hanging="720"/>
        <w:rPr>
          <w:sz w:val="22"/>
          <w:szCs w:val="22"/>
        </w:rPr>
      </w:pPr>
    </w:p>
    <w:p w:rsidR="008558AF" w:rsidRPr="00A766C5" w:rsidRDefault="008558AF" w:rsidP="00A766C5">
      <w:pPr>
        <w:pStyle w:val="ListParagraph"/>
        <w:numPr>
          <w:ilvl w:val="0"/>
          <w:numId w:val="2"/>
        </w:numPr>
        <w:snapToGrid w:val="0"/>
        <w:spacing w:after="0" w:line="240" w:lineRule="auto"/>
        <w:ind w:left="0" w:firstLine="0"/>
        <w:contextualSpacing w:val="0"/>
        <w:jc w:val="both"/>
        <w:rPr>
          <w:rFonts w:ascii="Times New Roman" w:hAnsi="Times New Roman" w:cs="Times New Roman"/>
          <w:bCs/>
          <w:color w:val="000000"/>
        </w:rPr>
      </w:pPr>
      <w:r w:rsidRPr="00A766C5">
        <w:rPr>
          <w:rFonts w:ascii="Times New Roman" w:hAnsi="Times New Roman" w:cs="Times New Roman"/>
          <w:bCs/>
          <w:color w:val="000000"/>
        </w:rPr>
        <w:t xml:space="preserve">Despite the data limitations going into the assessment, and the wide range of uncertainties considered, all of the accepted model runs indicate that the WCPO oceanic whitetip shark stock is currently overfished and overfishing is occurring relative to commonly used MSY-based reference points and depletion-based reference points.  Management measures to reduce fishing mortality and to rebuild spawning biomass have been agreed to under CMM 2011-04, but mitigation to avoid capture is recommended.  </w:t>
      </w:r>
    </w:p>
    <w:p w:rsidR="008558AF" w:rsidRPr="00A766C5" w:rsidRDefault="008558AF" w:rsidP="00A766C5">
      <w:pPr>
        <w:pStyle w:val="ListParagraph"/>
        <w:snapToGrid w:val="0"/>
        <w:spacing w:after="0" w:line="240" w:lineRule="auto"/>
        <w:ind w:left="630" w:hanging="630"/>
        <w:contextualSpacing w:val="0"/>
        <w:jc w:val="both"/>
        <w:rPr>
          <w:rFonts w:ascii="Times New Roman" w:hAnsi="Times New Roman" w:cs="Times New Roman"/>
          <w:bCs/>
          <w:color w:val="000000"/>
        </w:rPr>
      </w:pPr>
    </w:p>
    <w:p w:rsidR="008558AF" w:rsidRPr="00A766C5" w:rsidRDefault="008558AF" w:rsidP="00A766C5">
      <w:pPr>
        <w:pStyle w:val="ListParagraph"/>
        <w:numPr>
          <w:ilvl w:val="0"/>
          <w:numId w:val="2"/>
        </w:numPr>
        <w:snapToGrid w:val="0"/>
        <w:spacing w:after="0" w:line="240" w:lineRule="auto"/>
        <w:ind w:left="0" w:firstLine="0"/>
        <w:contextualSpacing w:val="0"/>
        <w:jc w:val="both"/>
        <w:rPr>
          <w:rFonts w:ascii="Times New Roman" w:hAnsi="Times New Roman" w:cs="Times New Roman"/>
          <w:bCs/>
          <w:color w:val="000000"/>
        </w:rPr>
      </w:pPr>
      <w:r w:rsidRPr="00A766C5">
        <w:rPr>
          <w:rFonts w:ascii="Times New Roman" w:hAnsi="Times New Roman" w:cs="Times New Roman"/>
          <w:bCs/>
          <w:color w:val="000000"/>
        </w:rPr>
        <w:t xml:space="preserve">Given the bycatch nature of most of the fishery impacts, mitigation measures provide the best opportunity to improve the status of the WCPO oceanic whitetip shark stock.  </w:t>
      </w:r>
    </w:p>
    <w:p w:rsidR="008558AF" w:rsidRPr="00A766C5" w:rsidRDefault="008558AF" w:rsidP="00A766C5">
      <w:pPr>
        <w:pStyle w:val="ListParagraph"/>
        <w:snapToGrid w:val="0"/>
        <w:spacing w:after="0" w:line="240" w:lineRule="auto"/>
        <w:ind w:left="0"/>
        <w:contextualSpacing w:val="0"/>
        <w:jc w:val="both"/>
        <w:rPr>
          <w:rFonts w:ascii="Times New Roman" w:hAnsi="Times New Roman" w:cs="Times New Roman"/>
          <w:bCs/>
          <w:color w:val="000000"/>
        </w:rPr>
      </w:pPr>
    </w:p>
    <w:p w:rsidR="00ED5132" w:rsidRPr="00A766C5" w:rsidRDefault="008558AF" w:rsidP="00A766C5">
      <w:pPr>
        <w:pStyle w:val="ListParagraph"/>
        <w:numPr>
          <w:ilvl w:val="0"/>
          <w:numId w:val="2"/>
        </w:numPr>
        <w:snapToGrid w:val="0"/>
        <w:spacing w:after="0" w:line="240" w:lineRule="auto"/>
        <w:ind w:left="0" w:firstLine="0"/>
        <w:contextualSpacing w:val="0"/>
        <w:jc w:val="both"/>
        <w:rPr>
          <w:rFonts w:ascii="Times New Roman" w:hAnsi="Times New Roman" w:cs="Times New Roman"/>
          <w:bCs/>
        </w:rPr>
      </w:pPr>
      <w:r w:rsidRPr="00A766C5">
        <w:rPr>
          <w:rFonts w:ascii="Times New Roman" w:hAnsi="Times New Roman" w:cs="Times New Roman"/>
          <w:bCs/>
          <w:color w:val="000000"/>
        </w:rPr>
        <w:lastRenderedPageBreak/>
        <w:t>Reference points for non-target species, including oceanic whitetip sharks, should be developed</w:t>
      </w:r>
      <w:r w:rsidR="00FE5D53" w:rsidRPr="00A766C5">
        <w:rPr>
          <w:rFonts w:ascii="Times New Roman" w:hAnsi="Times New Roman" w:cs="Times New Roman"/>
          <w:bCs/>
          <w:color w:val="000000"/>
        </w:rPr>
        <w:t xml:space="preserve"> as envisaged under Articles 5 and 10 of the WCPF Convention.</w:t>
      </w:r>
    </w:p>
    <w:p w:rsidR="00C32BCD" w:rsidRPr="00A766C5" w:rsidRDefault="00C32BCD" w:rsidP="00A766C5">
      <w:pPr>
        <w:snapToGrid w:val="0"/>
        <w:spacing w:after="0" w:line="240" w:lineRule="auto"/>
        <w:jc w:val="both"/>
        <w:rPr>
          <w:rFonts w:ascii="Times New Roman" w:hAnsi="Times New Roman" w:cs="Times New Roman"/>
        </w:rPr>
      </w:pPr>
    </w:p>
    <w:p w:rsidR="002F2E4C" w:rsidRPr="00A766C5" w:rsidRDefault="002F2E4C" w:rsidP="00A766C5">
      <w:pPr>
        <w:pStyle w:val="Default"/>
        <w:snapToGrid w:val="0"/>
        <w:jc w:val="both"/>
        <w:rPr>
          <w:b/>
          <w:sz w:val="22"/>
          <w:szCs w:val="22"/>
        </w:rPr>
      </w:pPr>
      <w:r w:rsidRPr="00A766C5">
        <w:rPr>
          <w:b/>
          <w:sz w:val="22"/>
          <w:szCs w:val="22"/>
        </w:rPr>
        <w:t>Silky Shark</w:t>
      </w:r>
    </w:p>
    <w:p w:rsidR="002F2E4C" w:rsidRPr="00A766C5" w:rsidRDefault="002F2E4C" w:rsidP="00A766C5">
      <w:pPr>
        <w:pStyle w:val="Default"/>
        <w:snapToGrid w:val="0"/>
        <w:ind w:left="720"/>
        <w:jc w:val="both"/>
        <w:rPr>
          <w:sz w:val="22"/>
          <w:szCs w:val="22"/>
        </w:rPr>
      </w:pPr>
    </w:p>
    <w:p w:rsidR="002F2E4C" w:rsidRPr="00A766C5" w:rsidRDefault="00351B71" w:rsidP="00A766C5">
      <w:pPr>
        <w:pStyle w:val="Default"/>
        <w:snapToGrid w:val="0"/>
        <w:jc w:val="both"/>
        <w:rPr>
          <w:b/>
          <w:i/>
          <w:sz w:val="22"/>
          <w:szCs w:val="22"/>
        </w:rPr>
      </w:pPr>
      <w:r w:rsidRPr="00A766C5">
        <w:rPr>
          <w:b/>
          <w:i/>
          <w:sz w:val="22"/>
          <w:szCs w:val="22"/>
        </w:rPr>
        <w:t>Status and trends</w:t>
      </w:r>
    </w:p>
    <w:p w:rsidR="002F2E4C" w:rsidRPr="00A766C5" w:rsidRDefault="002F2E4C" w:rsidP="00A766C5">
      <w:pPr>
        <w:pStyle w:val="PlainText"/>
        <w:snapToGrid w:val="0"/>
        <w:ind w:left="720" w:hanging="720"/>
        <w:jc w:val="both"/>
        <w:rPr>
          <w:rFonts w:ascii="Times New Roman" w:hAnsi="Times New Roman" w:cs="Times New Roman"/>
          <w:sz w:val="22"/>
          <w:szCs w:val="22"/>
        </w:rPr>
      </w:pPr>
    </w:p>
    <w:p w:rsidR="001B3CE7" w:rsidRPr="00A766C5" w:rsidRDefault="001B3CE7" w:rsidP="00A766C5">
      <w:pPr>
        <w:pStyle w:val="Default"/>
        <w:numPr>
          <w:ilvl w:val="0"/>
          <w:numId w:val="2"/>
        </w:numPr>
        <w:snapToGrid w:val="0"/>
        <w:ind w:left="0" w:firstLine="0"/>
        <w:jc w:val="both"/>
        <w:rPr>
          <w:sz w:val="22"/>
          <w:szCs w:val="22"/>
        </w:rPr>
      </w:pPr>
      <w:r w:rsidRPr="00A766C5">
        <w:rPr>
          <w:sz w:val="22"/>
          <w:szCs w:val="22"/>
        </w:rPr>
        <w:t xml:space="preserve">The 2012 silky shark assessment was the first assessment completed for this species.  There is conflict among the different CPUE series and this conflict carries through the assessment to indicate very different management implications.  The longline bycatch series suggests significant declines in abundance (and overfishing), while the models incorporating the purse seine CPUE series resulted in unrealistically high biomass estimates, with no sustainability concerns.  </w:t>
      </w:r>
    </w:p>
    <w:p w:rsidR="001B3CE7" w:rsidRPr="00A766C5" w:rsidRDefault="001B3CE7" w:rsidP="00A766C5">
      <w:pPr>
        <w:pStyle w:val="Default"/>
        <w:snapToGrid w:val="0"/>
        <w:jc w:val="both"/>
        <w:rPr>
          <w:sz w:val="22"/>
          <w:szCs w:val="22"/>
        </w:rPr>
      </w:pPr>
    </w:p>
    <w:p w:rsidR="001B3CE7" w:rsidRPr="00A766C5" w:rsidRDefault="001B3CE7" w:rsidP="00A766C5">
      <w:pPr>
        <w:pStyle w:val="Default"/>
        <w:numPr>
          <w:ilvl w:val="0"/>
          <w:numId w:val="2"/>
        </w:numPr>
        <w:snapToGrid w:val="0"/>
        <w:ind w:left="0" w:firstLine="0"/>
        <w:jc w:val="both"/>
        <w:rPr>
          <w:sz w:val="22"/>
          <w:szCs w:val="22"/>
        </w:rPr>
      </w:pPr>
      <w:r w:rsidRPr="00A766C5">
        <w:rPr>
          <w:sz w:val="22"/>
          <w:szCs w:val="22"/>
        </w:rPr>
        <w:t xml:space="preserve">It might be expected that the CPUE series developed on longline bycatch would be more reflective of changes in abundance than the target longline CPUE series, which is extremely spatially limited, or the purse seine CPUE series which has no clear measure of fishing effort.  The SC considered that the incorporation of additional existing observer data could lead to significantly different conclusions from the assessment, and therefore additional work is required. Therefore, the SC concluded that it was not possible to determine estimates of stock status and yields.  </w:t>
      </w:r>
    </w:p>
    <w:p w:rsidR="001B3CE7" w:rsidRPr="00A766C5" w:rsidRDefault="001B3CE7" w:rsidP="00A766C5">
      <w:pPr>
        <w:pStyle w:val="Default"/>
        <w:snapToGrid w:val="0"/>
        <w:ind w:left="720"/>
        <w:jc w:val="both"/>
        <w:rPr>
          <w:sz w:val="22"/>
          <w:szCs w:val="22"/>
        </w:rPr>
      </w:pPr>
    </w:p>
    <w:p w:rsidR="001B3CE7" w:rsidRPr="00A766C5" w:rsidRDefault="001B3CE7" w:rsidP="00A766C5">
      <w:pPr>
        <w:pStyle w:val="Default"/>
        <w:numPr>
          <w:ilvl w:val="0"/>
          <w:numId w:val="2"/>
        </w:numPr>
        <w:snapToGrid w:val="0"/>
        <w:ind w:left="720" w:hanging="720"/>
        <w:jc w:val="both"/>
        <w:rPr>
          <w:sz w:val="22"/>
          <w:szCs w:val="22"/>
        </w:rPr>
      </w:pPr>
      <w:r w:rsidRPr="00A766C5">
        <w:rPr>
          <w:sz w:val="22"/>
          <w:szCs w:val="22"/>
        </w:rPr>
        <w:t>SC8 noted the findings of WCPFC-SC7-2011/EB-WP-03 which state:</w:t>
      </w:r>
    </w:p>
    <w:p w:rsidR="005A1747" w:rsidRPr="00A766C5" w:rsidRDefault="001B3CE7" w:rsidP="00A766C5">
      <w:pPr>
        <w:pStyle w:val="Default"/>
        <w:snapToGrid w:val="0"/>
        <w:ind w:left="720"/>
        <w:jc w:val="both"/>
        <w:rPr>
          <w:sz w:val="22"/>
          <w:szCs w:val="22"/>
        </w:rPr>
      </w:pPr>
      <w:r w:rsidRPr="00A766C5">
        <w:rPr>
          <w:i/>
          <w:sz w:val="22"/>
          <w:szCs w:val="22"/>
        </w:rPr>
        <w:t>“Although silky sharks have been shown to have declining catch rate trends in past studies in the Pacific, no strong trends were found in recent (2011) WCPO analyses.  Nevertheless, declining size trends in two datasets, declining catch rates in these two datasets for the most recent years of the time series, and increasing removals all indicate a need for close, ongoing monitoring of indicators.  Further research may allow better definition of trends and a clearer depiction of stock status.”</w:t>
      </w:r>
      <w:r w:rsidR="005A1747" w:rsidRPr="00A766C5">
        <w:rPr>
          <w:sz w:val="22"/>
          <w:szCs w:val="22"/>
        </w:rPr>
        <w:t xml:space="preserve"> </w:t>
      </w:r>
    </w:p>
    <w:p w:rsidR="005A1747" w:rsidRPr="00A766C5" w:rsidRDefault="005A1747" w:rsidP="00A766C5">
      <w:pPr>
        <w:pStyle w:val="Default"/>
        <w:snapToGrid w:val="0"/>
        <w:ind w:left="720"/>
        <w:jc w:val="both"/>
        <w:rPr>
          <w:sz w:val="22"/>
          <w:szCs w:val="22"/>
        </w:rPr>
      </w:pPr>
    </w:p>
    <w:p w:rsidR="005A1747" w:rsidRPr="00A766C5" w:rsidRDefault="005A1747" w:rsidP="00A766C5">
      <w:pPr>
        <w:pStyle w:val="Default"/>
        <w:snapToGrid w:val="0"/>
        <w:jc w:val="both"/>
        <w:rPr>
          <w:sz w:val="22"/>
          <w:szCs w:val="22"/>
          <w:u w:val="single"/>
        </w:rPr>
      </w:pPr>
      <w:r w:rsidRPr="00A766C5">
        <w:rPr>
          <w:sz w:val="22"/>
          <w:szCs w:val="22"/>
          <w:u w:val="single"/>
        </w:rPr>
        <w:t xml:space="preserve">Refining standardized CPUE and the assessment </w:t>
      </w:r>
    </w:p>
    <w:p w:rsidR="005A1747" w:rsidRPr="00A766C5" w:rsidRDefault="005A1747" w:rsidP="00A766C5">
      <w:pPr>
        <w:pStyle w:val="Default"/>
        <w:snapToGrid w:val="0"/>
        <w:ind w:left="720"/>
        <w:jc w:val="both"/>
        <w:rPr>
          <w:sz w:val="22"/>
          <w:szCs w:val="22"/>
        </w:rPr>
      </w:pPr>
    </w:p>
    <w:p w:rsidR="001B3CE7" w:rsidRPr="00A766C5" w:rsidRDefault="001B3CE7" w:rsidP="00A766C5">
      <w:pPr>
        <w:pStyle w:val="ListParagraph"/>
        <w:numPr>
          <w:ilvl w:val="0"/>
          <w:numId w:val="2"/>
        </w:numPr>
        <w:snapToGrid w:val="0"/>
        <w:spacing w:after="0" w:line="240" w:lineRule="auto"/>
        <w:ind w:left="0" w:firstLine="0"/>
        <w:contextualSpacing w:val="0"/>
        <w:jc w:val="both"/>
        <w:rPr>
          <w:rFonts w:ascii="Times New Roman" w:hAnsi="Times New Roman" w:cs="Times New Roman"/>
          <w:color w:val="000000"/>
        </w:rPr>
      </w:pPr>
      <w:r w:rsidRPr="00A766C5">
        <w:rPr>
          <w:rFonts w:ascii="Times New Roman" w:hAnsi="Times New Roman" w:cs="Times New Roman"/>
          <w:color w:val="000000"/>
        </w:rPr>
        <w:t>There is large structural uncertainty in the silky shark assessment which needs to be addressed in future assessments, however the 2012 silky shark assessment represents the best available information.  The conflicting trends in the standardized longline (declines after 2004) and purse seine (increases in most of the time series) fisheries require further investigation.  The model fit to the highly influential bycatch longline</w:t>
      </w:r>
      <w:r w:rsidR="003A43F8" w:rsidRPr="00A766C5">
        <w:rPr>
          <w:rFonts w:ascii="Times New Roman" w:hAnsi="Times New Roman" w:cs="Times New Roman"/>
          <w:color w:val="000000"/>
        </w:rPr>
        <w:t xml:space="preserve"> series</w:t>
      </w:r>
      <w:r w:rsidRPr="00A766C5">
        <w:rPr>
          <w:rFonts w:ascii="Times New Roman" w:hAnsi="Times New Roman" w:cs="Times New Roman"/>
          <w:color w:val="000000"/>
        </w:rPr>
        <w:t xml:space="preserve"> is poor.  Particular investigation should be made on the divergence between standardized and nominal CPUE after 2004 which occurs when vessel effects are incorporated into the standardization process.  </w:t>
      </w:r>
    </w:p>
    <w:p w:rsidR="001B3CE7" w:rsidRPr="00A766C5" w:rsidRDefault="001B3CE7" w:rsidP="00A766C5">
      <w:pPr>
        <w:pStyle w:val="Default"/>
        <w:snapToGrid w:val="0"/>
        <w:jc w:val="both"/>
        <w:rPr>
          <w:sz w:val="22"/>
          <w:szCs w:val="22"/>
        </w:rPr>
      </w:pPr>
    </w:p>
    <w:p w:rsidR="002F2E4C" w:rsidRPr="00A766C5" w:rsidRDefault="002F2E4C" w:rsidP="00A766C5">
      <w:pPr>
        <w:pStyle w:val="Default"/>
        <w:snapToGrid w:val="0"/>
        <w:jc w:val="both"/>
        <w:rPr>
          <w:b/>
          <w:i/>
          <w:sz w:val="22"/>
          <w:szCs w:val="22"/>
        </w:rPr>
      </w:pPr>
      <w:r w:rsidRPr="00A766C5">
        <w:rPr>
          <w:b/>
          <w:i/>
          <w:sz w:val="22"/>
          <w:szCs w:val="22"/>
        </w:rPr>
        <w:t xml:space="preserve">Management Advice and Implications </w:t>
      </w:r>
    </w:p>
    <w:p w:rsidR="002F2E4C" w:rsidRPr="00A766C5" w:rsidRDefault="002F2E4C" w:rsidP="00A766C5">
      <w:pPr>
        <w:pStyle w:val="Default"/>
        <w:snapToGrid w:val="0"/>
        <w:jc w:val="both"/>
        <w:rPr>
          <w:sz w:val="22"/>
          <w:szCs w:val="22"/>
        </w:rPr>
      </w:pPr>
    </w:p>
    <w:p w:rsidR="001B3CE7" w:rsidRPr="00A766C5" w:rsidRDefault="001B3CE7" w:rsidP="00A766C5">
      <w:pPr>
        <w:pStyle w:val="Default"/>
        <w:numPr>
          <w:ilvl w:val="0"/>
          <w:numId w:val="2"/>
        </w:numPr>
        <w:snapToGrid w:val="0"/>
        <w:ind w:left="0" w:firstLine="0"/>
        <w:jc w:val="both"/>
        <w:rPr>
          <w:bCs/>
          <w:sz w:val="22"/>
          <w:szCs w:val="22"/>
        </w:rPr>
      </w:pPr>
      <w:r w:rsidRPr="00A766C5">
        <w:rPr>
          <w:bCs/>
          <w:sz w:val="22"/>
          <w:szCs w:val="22"/>
        </w:rPr>
        <w:t xml:space="preserve">Noting SC8s concerns over the data conflict and potential biases in the silky shark assessment, it is not possible to provide management advice based on the assessment at this time. </w:t>
      </w:r>
      <w:r w:rsidR="000F53B8" w:rsidRPr="00A766C5">
        <w:rPr>
          <w:bCs/>
          <w:sz w:val="22"/>
          <w:szCs w:val="22"/>
        </w:rPr>
        <w:t xml:space="preserve"> </w:t>
      </w:r>
      <w:r w:rsidRPr="00A766C5">
        <w:rPr>
          <w:bCs/>
          <w:sz w:val="22"/>
          <w:szCs w:val="22"/>
        </w:rPr>
        <w:t xml:space="preserve">However, noting that some basic fishery indicators (e.g. mean lengths and some CPUE series) are showing declines in recent years, the SC recommends no increase in fishing mortality on silky sharks. </w:t>
      </w:r>
      <w:r w:rsidR="000F53B8" w:rsidRPr="00A766C5">
        <w:rPr>
          <w:bCs/>
          <w:sz w:val="22"/>
          <w:szCs w:val="22"/>
        </w:rPr>
        <w:t xml:space="preserve"> </w:t>
      </w:r>
    </w:p>
    <w:p w:rsidR="000F53B8" w:rsidRPr="00A766C5" w:rsidRDefault="000F53B8" w:rsidP="00A766C5">
      <w:pPr>
        <w:pStyle w:val="Default"/>
        <w:snapToGrid w:val="0"/>
        <w:ind w:left="720"/>
        <w:jc w:val="both"/>
        <w:rPr>
          <w:bCs/>
          <w:sz w:val="22"/>
          <w:szCs w:val="22"/>
        </w:rPr>
      </w:pPr>
    </w:p>
    <w:p w:rsidR="000F53B8" w:rsidRPr="00A766C5" w:rsidRDefault="001B3CE7" w:rsidP="00A766C5">
      <w:pPr>
        <w:pStyle w:val="Default"/>
        <w:numPr>
          <w:ilvl w:val="0"/>
          <w:numId w:val="2"/>
        </w:numPr>
        <w:snapToGrid w:val="0"/>
        <w:ind w:left="0" w:firstLine="0"/>
        <w:jc w:val="both"/>
        <w:rPr>
          <w:bCs/>
          <w:sz w:val="22"/>
          <w:szCs w:val="22"/>
        </w:rPr>
      </w:pPr>
      <w:r w:rsidRPr="00A766C5">
        <w:rPr>
          <w:bCs/>
          <w:sz w:val="22"/>
          <w:szCs w:val="22"/>
        </w:rPr>
        <w:t xml:space="preserve">Further, recognizing that the major fishery impacts relate to non-target fisheries, the SC recommends that the Commission consider mitigation measures to reduce the impact of these non-target fisheries as a precautionary measure.  SC8 recommends that the silky shark assessment be updated to incorporate all potentially important data series.  </w:t>
      </w:r>
    </w:p>
    <w:p w:rsidR="001B3CE7" w:rsidRPr="00A766C5" w:rsidRDefault="001B3CE7" w:rsidP="00A766C5">
      <w:pPr>
        <w:pStyle w:val="Default"/>
        <w:snapToGrid w:val="0"/>
        <w:jc w:val="both"/>
        <w:rPr>
          <w:bCs/>
          <w:sz w:val="22"/>
          <w:szCs w:val="22"/>
        </w:rPr>
      </w:pPr>
    </w:p>
    <w:p w:rsidR="006C607B" w:rsidRPr="00A766C5" w:rsidRDefault="001B3CE7" w:rsidP="00A766C5">
      <w:pPr>
        <w:pStyle w:val="Default"/>
        <w:numPr>
          <w:ilvl w:val="0"/>
          <w:numId w:val="2"/>
        </w:numPr>
        <w:snapToGrid w:val="0"/>
        <w:ind w:left="0" w:firstLine="0"/>
        <w:jc w:val="both"/>
        <w:rPr>
          <w:bCs/>
          <w:sz w:val="22"/>
          <w:szCs w:val="22"/>
        </w:rPr>
      </w:pPr>
      <w:r w:rsidRPr="00A766C5">
        <w:rPr>
          <w:bCs/>
          <w:sz w:val="22"/>
          <w:szCs w:val="22"/>
        </w:rPr>
        <w:lastRenderedPageBreak/>
        <w:t>Reference points for non-targets species, including silky sharks</w:t>
      </w:r>
      <w:r w:rsidR="00C65776" w:rsidRPr="00A766C5">
        <w:rPr>
          <w:bCs/>
          <w:sz w:val="22"/>
          <w:szCs w:val="22"/>
        </w:rPr>
        <w:t>,</w:t>
      </w:r>
      <w:r w:rsidRPr="00A766C5">
        <w:rPr>
          <w:bCs/>
          <w:sz w:val="22"/>
          <w:szCs w:val="22"/>
        </w:rPr>
        <w:t xml:space="preserve"> should be developed as envisaged under Articles 5 and 10 of the WCPF Convention. </w:t>
      </w:r>
    </w:p>
    <w:p w:rsidR="002F2E4C" w:rsidRPr="00A766C5" w:rsidRDefault="002F2E4C" w:rsidP="00A766C5">
      <w:pPr>
        <w:pStyle w:val="Default"/>
        <w:snapToGrid w:val="0"/>
        <w:jc w:val="both"/>
        <w:rPr>
          <w:sz w:val="22"/>
          <w:szCs w:val="22"/>
        </w:rPr>
      </w:pPr>
    </w:p>
    <w:p w:rsidR="00C32BCD" w:rsidRPr="00A766C5" w:rsidRDefault="000F7718" w:rsidP="00A766C5">
      <w:pPr>
        <w:snapToGrid w:val="0"/>
        <w:spacing w:after="0" w:line="240" w:lineRule="auto"/>
        <w:jc w:val="both"/>
        <w:rPr>
          <w:rFonts w:ascii="Times New Roman" w:hAnsi="Times New Roman" w:cs="Times New Roman"/>
          <w:b/>
          <w:caps/>
        </w:rPr>
      </w:pPr>
      <w:r w:rsidRPr="00A766C5">
        <w:rPr>
          <w:rFonts w:ascii="Times New Roman" w:hAnsi="Times New Roman" w:cs="Times New Roman"/>
          <w:b/>
          <w:caps/>
        </w:rPr>
        <w:t>MANAGEMENT ISSUES THEME</w:t>
      </w:r>
    </w:p>
    <w:p w:rsidR="00A34261" w:rsidRPr="00A766C5" w:rsidRDefault="00A34261" w:rsidP="00A766C5">
      <w:pPr>
        <w:pStyle w:val="Default"/>
        <w:snapToGrid w:val="0"/>
        <w:ind w:left="720" w:hanging="720"/>
        <w:jc w:val="both"/>
        <w:rPr>
          <w:sz w:val="22"/>
          <w:szCs w:val="22"/>
        </w:rPr>
      </w:pPr>
    </w:p>
    <w:p w:rsidR="002D2336" w:rsidRPr="00A766C5" w:rsidRDefault="002D2336" w:rsidP="00A766C5">
      <w:pPr>
        <w:pStyle w:val="Default"/>
        <w:snapToGrid w:val="0"/>
        <w:jc w:val="both"/>
        <w:rPr>
          <w:sz w:val="22"/>
          <w:szCs w:val="22"/>
        </w:rPr>
      </w:pPr>
      <w:r w:rsidRPr="00A766C5">
        <w:rPr>
          <w:b/>
          <w:sz w:val="22"/>
          <w:szCs w:val="22"/>
        </w:rPr>
        <w:t>Limit Reference Points</w:t>
      </w:r>
      <w:r w:rsidR="000B5918" w:rsidRPr="00A766C5">
        <w:rPr>
          <w:b/>
          <w:sz w:val="22"/>
          <w:szCs w:val="22"/>
        </w:rPr>
        <w:t xml:space="preserve"> </w:t>
      </w:r>
    </w:p>
    <w:p w:rsidR="002D2336" w:rsidRPr="00A766C5" w:rsidRDefault="002D2336" w:rsidP="00A766C5">
      <w:pPr>
        <w:snapToGrid w:val="0"/>
        <w:spacing w:after="0" w:line="240" w:lineRule="auto"/>
        <w:jc w:val="both"/>
        <w:rPr>
          <w:rFonts w:ascii="Times New Roman" w:hAnsi="Times New Roman" w:cs="Times New Roman"/>
        </w:rPr>
      </w:pPr>
    </w:p>
    <w:p w:rsidR="00071EE7" w:rsidRPr="00A766C5" w:rsidRDefault="00071EE7" w:rsidP="00A766C5">
      <w:pPr>
        <w:pStyle w:val="Default"/>
        <w:numPr>
          <w:ilvl w:val="0"/>
          <w:numId w:val="2"/>
        </w:numPr>
        <w:snapToGrid w:val="0"/>
        <w:ind w:left="0" w:firstLine="0"/>
        <w:jc w:val="both"/>
        <w:rPr>
          <w:bCs/>
          <w:sz w:val="22"/>
          <w:szCs w:val="22"/>
        </w:rPr>
      </w:pPr>
      <w:r w:rsidRPr="00A766C5">
        <w:rPr>
          <w:bCs/>
          <w:sz w:val="22"/>
          <w:szCs w:val="22"/>
        </w:rPr>
        <w:t>SC8 noted the hierarchical approach to identifying the key limit reference points (LRPs) for the key target species in the WCPFC recommended by SC7 and adopted by the Commission at WCPFC8.</w:t>
      </w:r>
    </w:p>
    <w:p w:rsidR="00071EE7" w:rsidRPr="00A766C5" w:rsidRDefault="00071EE7" w:rsidP="00A766C5">
      <w:pPr>
        <w:pStyle w:val="Default"/>
        <w:snapToGrid w:val="0"/>
        <w:jc w:val="both"/>
        <w:rPr>
          <w:bCs/>
          <w:sz w:val="22"/>
          <w:szCs w:val="22"/>
        </w:rPr>
      </w:pPr>
    </w:p>
    <w:p w:rsidR="00071EE7" w:rsidRPr="00A766C5" w:rsidRDefault="00071EE7" w:rsidP="00A766C5">
      <w:pPr>
        <w:pStyle w:val="Default"/>
        <w:numPr>
          <w:ilvl w:val="0"/>
          <w:numId w:val="2"/>
        </w:numPr>
        <w:snapToGrid w:val="0"/>
        <w:ind w:left="0" w:firstLine="0"/>
        <w:jc w:val="both"/>
        <w:rPr>
          <w:bCs/>
          <w:sz w:val="22"/>
          <w:szCs w:val="22"/>
        </w:rPr>
      </w:pPr>
      <w:r w:rsidRPr="00A766C5">
        <w:rPr>
          <w:bCs/>
          <w:sz w:val="22"/>
          <w:szCs w:val="22"/>
          <w:lang w:eastAsia="ko-KR"/>
        </w:rPr>
        <w:t>SC8 recommended, noting the current level of research and the uncertainties in our knowledge on steepness, particularly on the level where recruitment overfishing may start, that LRPs for BET, YFT and south Pacific ALB be set at Level 2 with regard to the biomass-based LRP of 20%SB</w:t>
      </w:r>
      <w:r w:rsidRPr="00A766C5">
        <w:rPr>
          <w:bCs/>
          <w:sz w:val="22"/>
          <w:szCs w:val="22"/>
          <w:vertAlign w:val="subscript"/>
          <w:lang w:eastAsia="ko-KR"/>
        </w:rPr>
        <w:t>recent,F=0</w:t>
      </w:r>
      <w:r w:rsidRPr="00A766C5">
        <w:rPr>
          <w:bCs/>
          <w:sz w:val="22"/>
          <w:szCs w:val="22"/>
          <w:lang w:eastAsia="ko-KR"/>
        </w:rPr>
        <w:t xml:space="preserve"> , with deferral of a recommendation on the value of X% in the Level 2 fishing mortality-based LRP of </w:t>
      </w:r>
      <w:proofErr w:type="spellStart"/>
      <w:r w:rsidRPr="00A766C5">
        <w:rPr>
          <w:bCs/>
          <w:sz w:val="22"/>
          <w:szCs w:val="22"/>
          <w:lang w:eastAsia="ko-KR"/>
        </w:rPr>
        <w:t>F</w:t>
      </w:r>
      <w:r w:rsidRPr="00A766C5">
        <w:rPr>
          <w:bCs/>
          <w:sz w:val="22"/>
          <w:szCs w:val="22"/>
          <w:vertAlign w:val="subscript"/>
          <w:lang w:eastAsia="ko-KR"/>
        </w:rPr>
        <w:t>x%SPR</w:t>
      </w:r>
      <w:proofErr w:type="spellEnd"/>
      <w:r w:rsidRPr="00A766C5">
        <w:rPr>
          <w:bCs/>
          <w:sz w:val="22"/>
          <w:szCs w:val="22"/>
          <w:lang w:eastAsia="ko-KR"/>
        </w:rPr>
        <w:t xml:space="preserve"> to SC9 (note that SPR refers to the spawning-potential-per-recruit and </w:t>
      </w:r>
      <w:proofErr w:type="spellStart"/>
      <w:r w:rsidRPr="00A766C5">
        <w:rPr>
          <w:bCs/>
          <w:sz w:val="22"/>
          <w:szCs w:val="22"/>
          <w:lang w:eastAsia="ko-KR"/>
        </w:rPr>
        <w:t>SB</w:t>
      </w:r>
      <w:r w:rsidRPr="00A766C5">
        <w:rPr>
          <w:bCs/>
          <w:sz w:val="22"/>
          <w:szCs w:val="22"/>
          <w:vertAlign w:val="subscript"/>
          <w:lang w:eastAsia="ko-KR"/>
        </w:rPr>
        <w:t>recent,F</w:t>
      </w:r>
      <w:proofErr w:type="spellEnd"/>
      <w:r w:rsidRPr="00A766C5">
        <w:rPr>
          <w:bCs/>
          <w:sz w:val="22"/>
          <w:szCs w:val="22"/>
          <w:vertAlign w:val="subscript"/>
          <w:lang w:eastAsia="ko-KR"/>
        </w:rPr>
        <w:t>=0</w:t>
      </w:r>
      <w:r w:rsidRPr="00A766C5">
        <w:rPr>
          <w:bCs/>
          <w:sz w:val="22"/>
          <w:szCs w:val="22"/>
          <w:lang w:eastAsia="ko-KR"/>
        </w:rPr>
        <w:t xml:space="preserve"> refers to the estimated average spawning biomass over a recent period in the absence of fishing). The LRP for SKJ was recommended to be set at Level 3, i.e. 20%SB</w:t>
      </w:r>
      <w:r w:rsidRPr="00A766C5">
        <w:rPr>
          <w:bCs/>
          <w:sz w:val="22"/>
          <w:szCs w:val="22"/>
          <w:vertAlign w:val="subscript"/>
          <w:lang w:eastAsia="ko-KR"/>
        </w:rPr>
        <w:t>recent</w:t>
      </w:r>
      <w:proofErr w:type="gramStart"/>
      <w:r w:rsidRPr="00A766C5">
        <w:rPr>
          <w:bCs/>
          <w:sz w:val="22"/>
          <w:szCs w:val="22"/>
          <w:vertAlign w:val="subscript"/>
          <w:lang w:eastAsia="ko-KR"/>
        </w:rPr>
        <w:t>,F</w:t>
      </w:r>
      <w:proofErr w:type="gramEnd"/>
      <w:r w:rsidRPr="00A766C5">
        <w:rPr>
          <w:bCs/>
          <w:sz w:val="22"/>
          <w:szCs w:val="22"/>
          <w:vertAlign w:val="subscript"/>
          <w:lang w:eastAsia="ko-KR"/>
        </w:rPr>
        <w:t>=0</w:t>
      </w:r>
      <w:r w:rsidRPr="00A766C5">
        <w:rPr>
          <w:bCs/>
          <w:sz w:val="22"/>
          <w:szCs w:val="22"/>
          <w:lang w:eastAsia="ko-KR"/>
        </w:rPr>
        <w:t xml:space="preserve">.  </w:t>
      </w:r>
    </w:p>
    <w:p w:rsidR="00071EE7" w:rsidRPr="00A766C5" w:rsidRDefault="00071EE7" w:rsidP="00A766C5">
      <w:pPr>
        <w:pStyle w:val="Default"/>
        <w:snapToGrid w:val="0"/>
        <w:jc w:val="both"/>
        <w:rPr>
          <w:bCs/>
          <w:sz w:val="22"/>
          <w:szCs w:val="22"/>
        </w:rPr>
      </w:pPr>
    </w:p>
    <w:p w:rsidR="00071EE7" w:rsidRPr="00A766C5" w:rsidRDefault="00071EE7" w:rsidP="00A766C5">
      <w:pPr>
        <w:pStyle w:val="Default"/>
        <w:numPr>
          <w:ilvl w:val="0"/>
          <w:numId w:val="2"/>
        </w:numPr>
        <w:snapToGrid w:val="0"/>
        <w:ind w:left="0" w:firstLine="0"/>
        <w:jc w:val="both"/>
        <w:rPr>
          <w:bCs/>
          <w:sz w:val="22"/>
          <w:szCs w:val="22"/>
        </w:rPr>
      </w:pPr>
      <w:r w:rsidRPr="00A766C5">
        <w:rPr>
          <w:bCs/>
          <w:sz w:val="22"/>
          <w:szCs w:val="22"/>
          <w:lang w:eastAsia="ko-KR"/>
        </w:rPr>
        <w:t>One CCM recommended F</w:t>
      </w:r>
      <w:r w:rsidRPr="00A766C5">
        <w:rPr>
          <w:bCs/>
          <w:sz w:val="22"/>
          <w:szCs w:val="22"/>
          <w:vertAlign w:val="subscript"/>
          <w:lang w:eastAsia="ko-KR"/>
        </w:rPr>
        <w:t>20%SPR</w:t>
      </w:r>
      <w:r w:rsidRPr="00A766C5">
        <w:rPr>
          <w:bCs/>
          <w:sz w:val="22"/>
          <w:szCs w:val="22"/>
          <w:lang w:eastAsia="ko-KR"/>
        </w:rPr>
        <w:t xml:space="preserve"> as a LRP for Level 2. This CCM stated that F</w:t>
      </w:r>
      <w:r w:rsidRPr="00A766C5">
        <w:rPr>
          <w:bCs/>
          <w:sz w:val="22"/>
          <w:szCs w:val="22"/>
          <w:vertAlign w:val="subscript"/>
          <w:lang w:eastAsia="ko-KR"/>
        </w:rPr>
        <w:t>20%SPR</w:t>
      </w:r>
      <w:r w:rsidRPr="00A766C5">
        <w:rPr>
          <w:bCs/>
          <w:sz w:val="22"/>
          <w:szCs w:val="22"/>
          <w:lang w:eastAsia="ko-KR"/>
        </w:rPr>
        <w:t xml:space="preserve"> is logically consistent with 20%SB</w:t>
      </w:r>
      <w:r w:rsidRPr="00A766C5">
        <w:rPr>
          <w:bCs/>
          <w:sz w:val="22"/>
          <w:szCs w:val="22"/>
          <w:vertAlign w:val="subscript"/>
          <w:lang w:eastAsia="ko-KR"/>
        </w:rPr>
        <w:t>recent</w:t>
      </w:r>
      <w:proofErr w:type="gramStart"/>
      <w:r w:rsidRPr="00A766C5">
        <w:rPr>
          <w:bCs/>
          <w:sz w:val="22"/>
          <w:szCs w:val="22"/>
          <w:vertAlign w:val="subscript"/>
          <w:lang w:eastAsia="ko-KR"/>
        </w:rPr>
        <w:t>,F</w:t>
      </w:r>
      <w:proofErr w:type="gramEnd"/>
      <w:r w:rsidRPr="00A766C5">
        <w:rPr>
          <w:bCs/>
          <w:sz w:val="22"/>
          <w:szCs w:val="22"/>
          <w:vertAlign w:val="subscript"/>
          <w:lang w:eastAsia="ko-KR"/>
        </w:rPr>
        <w:t>=0</w:t>
      </w:r>
      <w:r w:rsidRPr="00A766C5">
        <w:rPr>
          <w:bCs/>
          <w:sz w:val="22"/>
          <w:szCs w:val="22"/>
          <w:lang w:eastAsia="ko-KR"/>
        </w:rPr>
        <w:t xml:space="preserve"> as a means of maintaining a minimal spawning potential.  This CCM noted that it is important to have LRPs for both harvest rate and depletion level to conserve spawning potential.  Finally, this CCM stated that estimates of F</w:t>
      </w:r>
      <w:r w:rsidRPr="00A766C5">
        <w:rPr>
          <w:bCs/>
          <w:sz w:val="22"/>
          <w:szCs w:val="22"/>
          <w:vertAlign w:val="subscript"/>
          <w:lang w:eastAsia="ko-KR"/>
        </w:rPr>
        <w:t>20%SPR</w:t>
      </w:r>
      <w:r w:rsidRPr="00A766C5">
        <w:rPr>
          <w:bCs/>
          <w:sz w:val="22"/>
          <w:szCs w:val="22"/>
          <w:lang w:eastAsia="ko-KR"/>
        </w:rPr>
        <w:t xml:space="preserve"> are more robust to biological uncertainties than 20%SB</w:t>
      </w:r>
      <w:r w:rsidRPr="00A766C5">
        <w:rPr>
          <w:bCs/>
          <w:sz w:val="22"/>
          <w:szCs w:val="22"/>
          <w:vertAlign w:val="subscript"/>
          <w:lang w:eastAsia="ko-KR"/>
        </w:rPr>
        <w:t>recent,F=0</w:t>
      </w:r>
      <w:r w:rsidRPr="00A766C5">
        <w:rPr>
          <w:bCs/>
          <w:sz w:val="22"/>
          <w:szCs w:val="22"/>
          <w:lang w:eastAsia="ko-KR"/>
        </w:rPr>
        <w:t xml:space="preserve"> because F</w:t>
      </w:r>
      <w:r w:rsidRPr="00A766C5">
        <w:rPr>
          <w:bCs/>
          <w:sz w:val="22"/>
          <w:szCs w:val="22"/>
          <w:vertAlign w:val="subscript"/>
          <w:lang w:eastAsia="ko-KR"/>
        </w:rPr>
        <w:t>20%SPR</w:t>
      </w:r>
      <w:r w:rsidRPr="00A766C5">
        <w:rPr>
          <w:bCs/>
          <w:sz w:val="22"/>
          <w:szCs w:val="22"/>
          <w:lang w:eastAsia="ko-KR"/>
        </w:rPr>
        <w:t xml:space="preserve"> does not require an estimate of unfished recruitment.  </w:t>
      </w:r>
    </w:p>
    <w:p w:rsidR="00071EE7" w:rsidRPr="00A766C5" w:rsidRDefault="00071EE7" w:rsidP="00A766C5">
      <w:pPr>
        <w:pStyle w:val="Default"/>
        <w:snapToGrid w:val="0"/>
        <w:jc w:val="both"/>
        <w:rPr>
          <w:bCs/>
          <w:sz w:val="22"/>
          <w:szCs w:val="22"/>
        </w:rPr>
      </w:pPr>
    </w:p>
    <w:p w:rsidR="00071EE7" w:rsidRPr="00A766C5" w:rsidRDefault="00071EE7" w:rsidP="00A766C5">
      <w:pPr>
        <w:pStyle w:val="Default"/>
        <w:numPr>
          <w:ilvl w:val="0"/>
          <w:numId w:val="2"/>
        </w:numPr>
        <w:snapToGrid w:val="0"/>
        <w:ind w:left="0" w:firstLine="0"/>
        <w:jc w:val="both"/>
        <w:rPr>
          <w:bCs/>
          <w:sz w:val="22"/>
          <w:szCs w:val="22"/>
        </w:rPr>
      </w:pPr>
      <w:r w:rsidRPr="00A766C5">
        <w:rPr>
          <w:bCs/>
          <w:sz w:val="22"/>
          <w:szCs w:val="22"/>
          <w:lang w:eastAsia="ko-KR"/>
        </w:rPr>
        <w:t xml:space="preserve">SC8 recommended </w:t>
      </w:r>
      <w:r w:rsidRPr="00A766C5">
        <w:rPr>
          <w:bCs/>
          <w:sz w:val="22"/>
          <w:szCs w:val="22"/>
        </w:rPr>
        <w:t xml:space="preserve">that the </w:t>
      </w:r>
      <w:r w:rsidRPr="00A766C5">
        <w:rPr>
          <w:bCs/>
          <w:sz w:val="22"/>
          <w:szCs w:val="22"/>
          <w:lang w:val="en-US"/>
        </w:rPr>
        <w:t xml:space="preserve">probability of breaching a </w:t>
      </w:r>
      <w:r w:rsidRPr="00A766C5">
        <w:rPr>
          <w:bCs/>
          <w:sz w:val="22"/>
          <w:szCs w:val="22"/>
        </w:rPr>
        <w:t xml:space="preserve">limit reference point </w:t>
      </w:r>
      <w:r w:rsidRPr="00A766C5">
        <w:rPr>
          <w:bCs/>
          <w:sz w:val="22"/>
          <w:szCs w:val="22"/>
          <w:lang w:val="en-US"/>
        </w:rPr>
        <w:t>should be very low</w:t>
      </w:r>
      <w:r w:rsidRPr="00A766C5">
        <w:rPr>
          <w:bCs/>
          <w:sz w:val="22"/>
          <w:szCs w:val="22"/>
          <w:lang w:val="en-US" w:eastAsia="ko-KR"/>
        </w:rPr>
        <w:t>.</w:t>
      </w:r>
    </w:p>
    <w:p w:rsidR="00071EE7" w:rsidRPr="00A766C5" w:rsidRDefault="00071EE7" w:rsidP="00A766C5">
      <w:pPr>
        <w:pStyle w:val="Default"/>
        <w:snapToGrid w:val="0"/>
        <w:jc w:val="both"/>
        <w:rPr>
          <w:bCs/>
          <w:sz w:val="22"/>
          <w:szCs w:val="22"/>
        </w:rPr>
      </w:pPr>
    </w:p>
    <w:p w:rsidR="00071EE7" w:rsidRPr="00A766C5" w:rsidRDefault="00071EE7" w:rsidP="00A766C5">
      <w:pPr>
        <w:pStyle w:val="Default"/>
        <w:numPr>
          <w:ilvl w:val="0"/>
          <w:numId w:val="2"/>
        </w:numPr>
        <w:snapToGrid w:val="0"/>
        <w:ind w:left="0" w:firstLine="0"/>
        <w:jc w:val="both"/>
        <w:rPr>
          <w:bCs/>
          <w:sz w:val="22"/>
          <w:szCs w:val="22"/>
        </w:rPr>
      </w:pPr>
      <w:r w:rsidRPr="00A766C5">
        <w:rPr>
          <w:bCs/>
          <w:sz w:val="22"/>
          <w:szCs w:val="22"/>
        </w:rPr>
        <w:t xml:space="preserve">SC8 </w:t>
      </w:r>
      <w:r w:rsidRPr="00A766C5">
        <w:rPr>
          <w:bCs/>
          <w:sz w:val="22"/>
          <w:szCs w:val="22"/>
          <w:lang w:eastAsia="ko-KR"/>
        </w:rPr>
        <w:t>recommended</w:t>
      </w:r>
      <w:r w:rsidRPr="00A766C5">
        <w:rPr>
          <w:bCs/>
          <w:sz w:val="22"/>
          <w:szCs w:val="22"/>
        </w:rPr>
        <w:t xml:space="preserve"> that the allowable risk of </w:t>
      </w:r>
      <w:r w:rsidRPr="00A766C5">
        <w:rPr>
          <w:bCs/>
          <w:sz w:val="22"/>
          <w:szCs w:val="22"/>
          <w:lang w:val="en-US"/>
        </w:rPr>
        <w:t xml:space="preserve">breaching </w:t>
      </w:r>
      <w:r w:rsidRPr="00A766C5">
        <w:rPr>
          <w:bCs/>
          <w:sz w:val="22"/>
          <w:szCs w:val="22"/>
        </w:rPr>
        <w:t xml:space="preserve">a limit reference point </w:t>
      </w:r>
      <w:r w:rsidRPr="00A766C5">
        <w:rPr>
          <w:bCs/>
          <w:sz w:val="22"/>
          <w:szCs w:val="22"/>
          <w:lang w:eastAsia="ja-JP"/>
        </w:rPr>
        <w:t>may</w:t>
      </w:r>
      <w:r w:rsidRPr="00A766C5">
        <w:rPr>
          <w:bCs/>
          <w:sz w:val="22"/>
          <w:szCs w:val="22"/>
        </w:rPr>
        <w:t xml:space="preserve"> be </w:t>
      </w:r>
      <w:r w:rsidRPr="00A766C5">
        <w:rPr>
          <w:bCs/>
          <w:sz w:val="22"/>
          <w:szCs w:val="22"/>
          <w:lang w:eastAsia="ja-JP"/>
        </w:rPr>
        <w:t>applied on a species</w:t>
      </w:r>
      <w:r w:rsidRPr="00A766C5">
        <w:rPr>
          <w:bCs/>
          <w:sz w:val="22"/>
          <w:szCs w:val="22"/>
          <w:lang w:eastAsia="ko-KR"/>
        </w:rPr>
        <w:t>-specific</w:t>
      </w:r>
      <w:r w:rsidRPr="00A766C5">
        <w:rPr>
          <w:bCs/>
          <w:sz w:val="22"/>
          <w:szCs w:val="22"/>
          <w:lang w:eastAsia="ja-JP"/>
        </w:rPr>
        <w:t xml:space="preserve"> basis, for example higher risk for</w:t>
      </w:r>
      <w:r w:rsidRPr="00A766C5">
        <w:rPr>
          <w:bCs/>
          <w:sz w:val="22"/>
          <w:szCs w:val="22"/>
          <w:lang w:eastAsia="ko-KR"/>
        </w:rPr>
        <w:t xml:space="preserve"> </w:t>
      </w:r>
      <w:r w:rsidRPr="00A766C5">
        <w:rPr>
          <w:bCs/>
          <w:sz w:val="22"/>
          <w:szCs w:val="22"/>
        </w:rPr>
        <w:t xml:space="preserve">yellowfin and bigeye tunas but a more precautionary lower </w:t>
      </w:r>
      <w:r w:rsidRPr="00A766C5">
        <w:rPr>
          <w:bCs/>
          <w:sz w:val="22"/>
          <w:szCs w:val="22"/>
          <w:lang w:eastAsia="ja-JP"/>
        </w:rPr>
        <w:t>risk</w:t>
      </w:r>
      <w:r w:rsidRPr="00A766C5">
        <w:rPr>
          <w:bCs/>
          <w:sz w:val="22"/>
          <w:szCs w:val="22"/>
        </w:rPr>
        <w:t xml:space="preserve"> to skipjack and </w:t>
      </w:r>
      <w:r w:rsidRPr="00A766C5">
        <w:rPr>
          <w:bCs/>
          <w:sz w:val="22"/>
          <w:szCs w:val="22"/>
          <w:lang w:eastAsia="ja-JP"/>
        </w:rPr>
        <w:t xml:space="preserve">south </w:t>
      </w:r>
      <w:r w:rsidRPr="00A766C5">
        <w:rPr>
          <w:bCs/>
          <w:sz w:val="22"/>
          <w:szCs w:val="22"/>
          <w:lang w:eastAsia="ko-KR"/>
        </w:rPr>
        <w:t>P</w:t>
      </w:r>
      <w:r w:rsidRPr="00A766C5">
        <w:rPr>
          <w:bCs/>
          <w:sz w:val="22"/>
          <w:szCs w:val="22"/>
          <w:lang w:eastAsia="ja-JP"/>
        </w:rPr>
        <w:t xml:space="preserve">acific </w:t>
      </w:r>
      <w:r w:rsidRPr="00A766C5">
        <w:rPr>
          <w:bCs/>
          <w:sz w:val="22"/>
          <w:szCs w:val="22"/>
        </w:rPr>
        <w:t>albacore tuna.</w:t>
      </w:r>
      <w:r w:rsidRPr="00A766C5">
        <w:rPr>
          <w:bCs/>
          <w:sz w:val="22"/>
          <w:szCs w:val="22"/>
          <w:lang w:eastAsia="ko-KR"/>
        </w:rPr>
        <w:t xml:space="preserve"> </w:t>
      </w:r>
    </w:p>
    <w:p w:rsidR="00071EE7" w:rsidRPr="00A766C5" w:rsidRDefault="00071EE7" w:rsidP="00A766C5">
      <w:pPr>
        <w:pStyle w:val="Default"/>
        <w:snapToGrid w:val="0"/>
        <w:jc w:val="both"/>
        <w:rPr>
          <w:bCs/>
          <w:sz w:val="22"/>
          <w:szCs w:val="22"/>
        </w:rPr>
      </w:pPr>
    </w:p>
    <w:p w:rsidR="00071EE7" w:rsidRPr="00A766C5" w:rsidRDefault="00071EE7" w:rsidP="00A766C5">
      <w:pPr>
        <w:pStyle w:val="Default"/>
        <w:numPr>
          <w:ilvl w:val="0"/>
          <w:numId w:val="2"/>
        </w:numPr>
        <w:snapToGrid w:val="0"/>
        <w:ind w:left="0" w:firstLine="0"/>
        <w:jc w:val="both"/>
        <w:rPr>
          <w:bCs/>
          <w:sz w:val="22"/>
          <w:szCs w:val="22"/>
        </w:rPr>
      </w:pPr>
      <w:r w:rsidRPr="00A766C5">
        <w:rPr>
          <w:bCs/>
          <w:sz w:val="22"/>
          <w:szCs w:val="22"/>
          <w:lang w:eastAsia="ko-KR"/>
        </w:rPr>
        <w:t xml:space="preserve">SC8 noted that a range of risk levels of </w:t>
      </w:r>
      <w:r w:rsidRPr="00A766C5">
        <w:rPr>
          <w:bCs/>
          <w:sz w:val="22"/>
          <w:szCs w:val="22"/>
          <w:lang w:val="en-US"/>
        </w:rPr>
        <w:t xml:space="preserve">breaching </w:t>
      </w:r>
      <w:r w:rsidRPr="00A766C5">
        <w:rPr>
          <w:bCs/>
          <w:sz w:val="22"/>
          <w:szCs w:val="22"/>
          <w:lang w:eastAsia="ko-KR"/>
        </w:rPr>
        <w:t xml:space="preserve">the LRP were suggested by CCMs with a majority of CCMs recommending a 10% level and that a lower more precautionary value could be considered in some cases. </w:t>
      </w:r>
    </w:p>
    <w:p w:rsidR="00071EE7" w:rsidRPr="00A766C5" w:rsidRDefault="00071EE7" w:rsidP="00A766C5">
      <w:pPr>
        <w:pStyle w:val="Default"/>
        <w:snapToGrid w:val="0"/>
        <w:jc w:val="both"/>
        <w:rPr>
          <w:bCs/>
          <w:sz w:val="22"/>
          <w:szCs w:val="22"/>
        </w:rPr>
      </w:pPr>
    </w:p>
    <w:p w:rsidR="00071EE7" w:rsidRPr="00A766C5" w:rsidRDefault="00071EE7" w:rsidP="00A766C5">
      <w:pPr>
        <w:pStyle w:val="Default"/>
        <w:numPr>
          <w:ilvl w:val="0"/>
          <w:numId w:val="2"/>
        </w:numPr>
        <w:snapToGrid w:val="0"/>
        <w:ind w:left="0" w:firstLine="0"/>
        <w:jc w:val="both"/>
        <w:rPr>
          <w:bCs/>
          <w:sz w:val="22"/>
          <w:szCs w:val="22"/>
        </w:rPr>
      </w:pPr>
      <w:r w:rsidRPr="00A766C5">
        <w:rPr>
          <w:bCs/>
          <w:sz w:val="22"/>
          <w:szCs w:val="22"/>
          <w:lang w:eastAsia="ko-KR"/>
        </w:rPr>
        <w:t xml:space="preserve">SC8 recommended that the Management Objectives Workshop review appropriate values for specifying the level of risk for individual species.  </w:t>
      </w:r>
    </w:p>
    <w:p w:rsidR="00071EE7" w:rsidRPr="00A766C5" w:rsidRDefault="00071EE7" w:rsidP="00A766C5">
      <w:pPr>
        <w:pStyle w:val="Default"/>
        <w:snapToGrid w:val="0"/>
        <w:jc w:val="both"/>
        <w:rPr>
          <w:bCs/>
          <w:sz w:val="22"/>
          <w:szCs w:val="22"/>
        </w:rPr>
      </w:pPr>
    </w:p>
    <w:p w:rsidR="00071EE7" w:rsidRPr="00A766C5" w:rsidRDefault="00071EE7" w:rsidP="00A766C5">
      <w:pPr>
        <w:pStyle w:val="Default"/>
        <w:numPr>
          <w:ilvl w:val="0"/>
          <w:numId w:val="2"/>
        </w:numPr>
        <w:snapToGrid w:val="0"/>
        <w:ind w:left="0" w:firstLine="0"/>
        <w:jc w:val="both"/>
        <w:rPr>
          <w:bCs/>
          <w:sz w:val="22"/>
          <w:szCs w:val="22"/>
        </w:rPr>
      </w:pPr>
      <w:r w:rsidRPr="00A766C5">
        <w:rPr>
          <w:bCs/>
          <w:sz w:val="22"/>
          <w:szCs w:val="22"/>
        </w:rPr>
        <w:t>SC8 recommends that further work be undertaken by SPC on the identification of:</w:t>
      </w:r>
    </w:p>
    <w:p w:rsidR="00071EE7" w:rsidRPr="00A766C5" w:rsidRDefault="00071EE7" w:rsidP="00A766C5">
      <w:pPr>
        <w:numPr>
          <w:ilvl w:val="1"/>
          <w:numId w:val="40"/>
        </w:numPr>
        <w:snapToGrid w:val="0"/>
        <w:spacing w:after="0" w:line="240" w:lineRule="auto"/>
        <w:jc w:val="both"/>
        <w:rPr>
          <w:rFonts w:ascii="Times New Roman" w:hAnsi="Times New Roman" w:cs="Times New Roman"/>
          <w:bCs/>
        </w:rPr>
      </w:pPr>
      <w:r w:rsidRPr="00A766C5">
        <w:rPr>
          <w:rFonts w:ascii="Times New Roman" w:hAnsi="Times New Roman" w:cs="Times New Roman"/>
          <w:bCs/>
        </w:rPr>
        <w:t xml:space="preserve">the appropriate period for estimating the average recruitment for each species in the LRP </w:t>
      </w:r>
      <w:r w:rsidRPr="00A766C5">
        <w:rPr>
          <w:rFonts w:ascii="Times New Roman" w:hAnsi="Times New Roman" w:cs="Times New Roman"/>
          <w:bCs/>
          <w:lang w:eastAsia="ko-KR"/>
        </w:rPr>
        <w:t>20%SB</w:t>
      </w:r>
      <w:r w:rsidRPr="00A766C5">
        <w:rPr>
          <w:rFonts w:ascii="Times New Roman" w:hAnsi="Times New Roman" w:cs="Times New Roman"/>
          <w:bCs/>
          <w:vertAlign w:val="subscript"/>
          <w:lang w:eastAsia="ko-KR"/>
        </w:rPr>
        <w:t>recent,F=0</w:t>
      </w:r>
      <w:r w:rsidRPr="00A766C5">
        <w:rPr>
          <w:rFonts w:ascii="Times New Roman" w:hAnsi="Times New Roman" w:cs="Times New Roman"/>
          <w:bCs/>
          <w:lang w:eastAsia="ko-KR"/>
        </w:rPr>
        <w:t xml:space="preserve">, </w:t>
      </w:r>
      <w:r w:rsidRPr="00A766C5">
        <w:rPr>
          <w:rFonts w:ascii="Times New Roman" w:hAnsi="Times New Roman" w:cs="Times New Roman"/>
          <w:bCs/>
        </w:rPr>
        <w:t>and</w:t>
      </w:r>
    </w:p>
    <w:p w:rsidR="00071EE7" w:rsidRPr="00A766C5" w:rsidRDefault="00071EE7" w:rsidP="00A766C5">
      <w:pPr>
        <w:numPr>
          <w:ilvl w:val="1"/>
          <w:numId w:val="40"/>
        </w:numPr>
        <w:snapToGrid w:val="0"/>
        <w:spacing w:after="0" w:line="240" w:lineRule="auto"/>
        <w:jc w:val="both"/>
        <w:rPr>
          <w:rFonts w:ascii="Times New Roman" w:hAnsi="Times New Roman" w:cs="Times New Roman"/>
          <w:bCs/>
        </w:rPr>
      </w:pPr>
      <w:r w:rsidRPr="00A766C5">
        <w:rPr>
          <w:rFonts w:ascii="Times New Roman" w:hAnsi="Times New Roman" w:cs="Times New Roman"/>
          <w:bCs/>
        </w:rPr>
        <w:t xml:space="preserve">the appropriate values of </w:t>
      </w:r>
      <w:r w:rsidRPr="00A766C5">
        <w:rPr>
          <w:rFonts w:ascii="Times New Roman" w:hAnsi="Times New Roman" w:cs="Times New Roman"/>
          <w:bCs/>
          <w:lang w:eastAsia="ko-KR"/>
        </w:rPr>
        <w:t xml:space="preserve">X for each species in the LRP </w:t>
      </w:r>
      <w:proofErr w:type="spellStart"/>
      <w:r w:rsidRPr="00A766C5">
        <w:rPr>
          <w:rFonts w:ascii="Times New Roman" w:hAnsi="Times New Roman" w:cs="Times New Roman"/>
          <w:bCs/>
          <w:lang w:eastAsia="ko-KR"/>
        </w:rPr>
        <w:t>F</w:t>
      </w:r>
      <w:r w:rsidRPr="00A766C5">
        <w:rPr>
          <w:rFonts w:ascii="Times New Roman" w:hAnsi="Times New Roman" w:cs="Times New Roman"/>
          <w:bCs/>
          <w:vertAlign w:val="subscript"/>
          <w:lang w:eastAsia="ko-KR"/>
        </w:rPr>
        <w:t>x%SPRo</w:t>
      </w:r>
      <w:proofErr w:type="spellEnd"/>
      <w:r w:rsidRPr="00A766C5">
        <w:rPr>
          <w:rFonts w:ascii="Times New Roman" w:hAnsi="Times New Roman" w:cs="Times New Roman"/>
          <w:bCs/>
        </w:rPr>
        <w:t>,</w:t>
      </w:r>
    </w:p>
    <w:p w:rsidR="00071EE7" w:rsidRPr="00A766C5" w:rsidRDefault="00071EE7" w:rsidP="00A766C5">
      <w:pPr>
        <w:pStyle w:val="ListParagraph"/>
        <w:snapToGrid w:val="0"/>
        <w:spacing w:after="0" w:line="240" w:lineRule="auto"/>
        <w:ind w:left="0"/>
        <w:contextualSpacing w:val="0"/>
        <w:jc w:val="both"/>
        <w:rPr>
          <w:rFonts w:ascii="Times New Roman" w:hAnsi="Times New Roman" w:cs="Times New Roman"/>
          <w:bCs/>
        </w:rPr>
      </w:pPr>
      <w:proofErr w:type="gramStart"/>
      <w:r w:rsidRPr="00A766C5">
        <w:rPr>
          <w:rFonts w:ascii="Times New Roman" w:hAnsi="Times New Roman" w:cs="Times New Roman"/>
          <w:bCs/>
        </w:rPr>
        <w:t>and</w:t>
      </w:r>
      <w:proofErr w:type="gramEnd"/>
      <w:r w:rsidRPr="00A766C5">
        <w:rPr>
          <w:rFonts w:ascii="Times New Roman" w:hAnsi="Times New Roman" w:cs="Times New Roman"/>
          <w:bCs/>
        </w:rPr>
        <w:t xml:space="preserve"> that this work be presented to SC9 for review and for final specification of these LRPs.</w:t>
      </w:r>
    </w:p>
    <w:p w:rsidR="00071EE7" w:rsidRPr="00A766C5" w:rsidRDefault="00071EE7" w:rsidP="00A766C5">
      <w:pPr>
        <w:snapToGrid w:val="0"/>
        <w:spacing w:after="0" w:line="240" w:lineRule="auto"/>
        <w:ind w:left="720"/>
        <w:jc w:val="both"/>
        <w:rPr>
          <w:rFonts w:ascii="Times New Roman" w:hAnsi="Times New Roman" w:cs="Times New Roman"/>
          <w:bCs/>
        </w:rPr>
      </w:pPr>
    </w:p>
    <w:p w:rsidR="00071EE7" w:rsidRPr="00A766C5" w:rsidRDefault="00071EE7" w:rsidP="00A766C5">
      <w:pPr>
        <w:pStyle w:val="Default"/>
        <w:numPr>
          <w:ilvl w:val="0"/>
          <w:numId w:val="2"/>
        </w:numPr>
        <w:snapToGrid w:val="0"/>
        <w:ind w:left="0" w:firstLine="0"/>
        <w:jc w:val="both"/>
        <w:rPr>
          <w:bCs/>
          <w:sz w:val="22"/>
          <w:szCs w:val="22"/>
        </w:rPr>
      </w:pPr>
      <w:r w:rsidRPr="00A766C5">
        <w:rPr>
          <w:bCs/>
          <w:sz w:val="22"/>
          <w:szCs w:val="22"/>
          <w:lang w:eastAsia="ko-KR"/>
        </w:rPr>
        <w:t>SC8 recommends that work should continue to move all key WCPFC stocks to the Level 1 reference points.</w:t>
      </w:r>
    </w:p>
    <w:p w:rsidR="00071EE7" w:rsidRPr="00A766C5" w:rsidRDefault="00071EE7" w:rsidP="00A766C5">
      <w:pPr>
        <w:pStyle w:val="Default"/>
        <w:snapToGrid w:val="0"/>
        <w:jc w:val="both"/>
        <w:rPr>
          <w:bCs/>
          <w:sz w:val="22"/>
          <w:szCs w:val="22"/>
        </w:rPr>
      </w:pPr>
    </w:p>
    <w:p w:rsidR="00071EE7" w:rsidRPr="00A766C5" w:rsidRDefault="00071EE7" w:rsidP="00A766C5">
      <w:pPr>
        <w:pStyle w:val="Default"/>
        <w:numPr>
          <w:ilvl w:val="0"/>
          <w:numId w:val="2"/>
        </w:numPr>
        <w:snapToGrid w:val="0"/>
        <w:ind w:left="0" w:firstLine="0"/>
        <w:jc w:val="both"/>
        <w:rPr>
          <w:bCs/>
          <w:sz w:val="22"/>
          <w:szCs w:val="22"/>
        </w:rPr>
      </w:pPr>
      <w:r w:rsidRPr="00A766C5">
        <w:rPr>
          <w:rFonts w:eastAsia="Times New Roman"/>
          <w:bCs/>
          <w:sz w:val="22"/>
          <w:szCs w:val="22"/>
        </w:rPr>
        <w:t xml:space="preserve">SC8 </w:t>
      </w:r>
      <w:r w:rsidRPr="00A766C5">
        <w:rPr>
          <w:bCs/>
          <w:sz w:val="22"/>
          <w:szCs w:val="22"/>
        </w:rPr>
        <w:t xml:space="preserve">recommended that </w:t>
      </w:r>
      <w:r w:rsidRPr="00A766C5">
        <w:rPr>
          <w:rFonts w:eastAsia="Times New Roman"/>
          <w:bCs/>
          <w:sz w:val="22"/>
          <w:szCs w:val="22"/>
        </w:rPr>
        <w:t>SPC further develop a common approach to characterisation of uncertainty and estimation of risk in relation to limit reference points, in order to ensure consistency in the provision of management advice to the Commission, and that this approach be reviewed at SC9.</w:t>
      </w:r>
    </w:p>
    <w:p w:rsidR="00071EE7" w:rsidRPr="00A766C5" w:rsidRDefault="00071EE7" w:rsidP="00A766C5">
      <w:pPr>
        <w:pStyle w:val="Default"/>
        <w:snapToGrid w:val="0"/>
        <w:jc w:val="both"/>
        <w:rPr>
          <w:bCs/>
          <w:sz w:val="22"/>
          <w:szCs w:val="22"/>
        </w:rPr>
      </w:pPr>
    </w:p>
    <w:p w:rsidR="00071EE7" w:rsidRPr="00A766C5" w:rsidRDefault="00071EE7" w:rsidP="00A766C5">
      <w:pPr>
        <w:pStyle w:val="Default"/>
        <w:numPr>
          <w:ilvl w:val="0"/>
          <w:numId w:val="2"/>
        </w:numPr>
        <w:snapToGrid w:val="0"/>
        <w:ind w:left="0" w:firstLine="0"/>
        <w:jc w:val="both"/>
        <w:rPr>
          <w:bCs/>
          <w:sz w:val="22"/>
          <w:szCs w:val="22"/>
        </w:rPr>
      </w:pPr>
      <w:r w:rsidRPr="00A766C5">
        <w:rPr>
          <w:bCs/>
          <w:sz w:val="22"/>
          <w:szCs w:val="22"/>
        </w:rPr>
        <w:lastRenderedPageBreak/>
        <w:t xml:space="preserve">SC8 further recommends SPC </w:t>
      </w:r>
      <w:r w:rsidRPr="00A766C5">
        <w:rPr>
          <w:bCs/>
          <w:sz w:val="22"/>
          <w:szCs w:val="22"/>
          <w:lang w:eastAsia="ko-KR"/>
        </w:rPr>
        <w:t xml:space="preserve">present </w:t>
      </w:r>
      <w:r w:rsidRPr="00A766C5">
        <w:rPr>
          <w:bCs/>
          <w:sz w:val="22"/>
          <w:szCs w:val="22"/>
        </w:rPr>
        <w:t xml:space="preserve">working paper </w:t>
      </w:r>
      <w:r w:rsidR="006E300A" w:rsidRPr="00A766C5">
        <w:rPr>
          <w:bCs/>
          <w:sz w:val="22"/>
          <w:szCs w:val="22"/>
          <w:lang w:eastAsia="ko-KR"/>
        </w:rPr>
        <w:t>SC8-</w:t>
      </w:r>
      <w:r w:rsidRPr="00A766C5">
        <w:rPr>
          <w:bCs/>
          <w:sz w:val="22"/>
          <w:szCs w:val="22"/>
        </w:rPr>
        <w:t>MI-WP-01</w:t>
      </w:r>
      <w:r w:rsidRPr="00A766C5">
        <w:rPr>
          <w:bCs/>
          <w:sz w:val="22"/>
          <w:szCs w:val="22"/>
          <w:lang w:eastAsia="ko-KR"/>
        </w:rPr>
        <w:t xml:space="preserve"> </w:t>
      </w:r>
      <w:r w:rsidRPr="00A766C5">
        <w:rPr>
          <w:bCs/>
          <w:sz w:val="22"/>
          <w:szCs w:val="22"/>
        </w:rPr>
        <w:t>to the Management Objectives Workshop, which is to be held prior to WCPFC9, for further discussion.</w:t>
      </w:r>
    </w:p>
    <w:p w:rsidR="00C22EB3" w:rsidRPr="00A766C5" w:rsidRDefault="00C22EB3" w:rsidP="00A766C5">
      <w:pPr>
        <w:pStyle w:val="Default"/>
        <w:snapToGrid w:val="0"/>
        <w:ind w:left="720" w:hanging="720"/>
        <w:jc w:val="both"/>
        <w:rPr>
          <w:b/>
          <w:sz w:val="22"/>
          <w:szCs w:val="22"/>
        </w:rPr>
      </w:pPr>
    </w:p>
    <w:p w:rsidR="00C22EB3" w:rsidRPr="00A766C5" w:rsidRDefault="002F2E4C" w:rsidP="00A766C5">
      <w:pPr>
        <w:pStyle w:val="Default"/>
        <w:snapToGrid w:val="0"/>
        <w:jc w:val="both"/>
        <w:rPr>
          <w:sz w:val="22"/>
          <w:szCs w:val="22"/>
        </w:rPr>
      </w:pPr>
      <w:r w:rsidRPr="00A766C5">
        <w:rPr>
          <w:b/>
          <w:bCs/>
          <w:sz w:val="22"/>
          <w:szCs w:val="22"/>
        </w:rPr>
        <w:t xml:space="preserve">Target Reference Points </w:t>
      </w:r>
      <w:r w:rsidR="00207F75" w:rsidRPr="00A766C5">
        <w:rPr>
          <w:b/>
          <w:bCs/>
          <w:sz w:val="22"/>
          <w:szCs w:val="22"/>
        </w:rPr>
        <w:t>and Harvest Control Rules</w:t>
      </w:r>
    </w:p>
    <w:p w:rsidR="00C22EB3" w:rsidRPr="00A766C5" w:rsidRDefault="00C22EB3" w:rsidP="00A766C5">
      <w:pPr>
        <w:snapToGrid w:val="0"/>
        <w:spacing w:after="0" w:line="240" w:lineRule="auto"/>
        <w:jc w:val="both"/>
        <w:rPr>
          <w:rFonts w:ascii="Times New Roman" w:hAnsi="Times New Roman" w:cs="Times New Roman"/>
        </w:rPr>
      </w:pPr>
    </w:p>
    <w:p w:rsidR="00DE4F7B" w:rsidRPr="00A766C5" w:rsidRDefault="00DE4F7B" w:rsidP="00A766C5">
      <w:pPr>
        <w:pStyle w:val="Default"/>
        <w:numPr>
          <w:ilvl w:val="0"/>
          <w:numId w:val="2"/>
        </w:numPr>
        <w:snapToGrid w:val="0"/>
        <w:ind w:left="0" w:firstLine="0"/>
        <w:jc w:val="both"/>
        <w:rPr>
          <w:bCs/>
          <w:sz w:val="22"/>
          <w:szCs w:val="22"/>
        </w:rPr>
      </w:pPr>
      <w:r w:rsidRPr="00A766C5">
        <w:rPr>
          <w:bCs/>
          <w:sz w:val="22"/>
          <w:szCs w:val="22"/>
        </w:rPr>
        <w:t xml:space="preserve">SC8 considered working papers </w:t>
      </w:r>
      <w:r w:rsidR="006E300A" w:rsidRPr="00A766C5">
        <w:rPr>
          <w:bCs/>
          <w:sz w:val="22"/>
          <w:szCs w:val="22"/>
        </w:rPr>
        <w:t>SC8-</w:t>
      </w:r>
      <w:r w:rsidRPr="00A766C5">
        <w:rPr>
          <w:bCs/>
          <w:sz w:val="22"/>
          <w:szCs w:val="22"/>
        </w:rPr>
        <w:t xml:space="preserve">MI-WP-02 and </w:t>
      </w:r>
      <w:r w:rsidR="006E300A" w:rsidRPr="00A766C5">
        <w:rPr>
          <w:bCs/>
          <w:sz w:val="22"/>
          <w:szCs w:val="22"/>
        </w:rPr>
        <w:t>SC8-</w:t>
      </w:r>
      <w:r w:rsidRPr="00A766C5">
        <w:rPr>
          <w:bCs/>
          <w:sz w:val="22"/>
          <w:szCs w:val="22"/>
        </w:rPr>
        <w:t>MI-WP-03 on target reference points and harvest control rules and recommends these papers be presented to the Management Objectives Workshop which is to be held prior to WCPFC9.</w:t>
      </w:r>
    </w:p>
    <w:p w:rsidR="00DE4F7B" w:rsidRPr="00A766C5" w:rsidRDefault="00DE4F7B" w:rsidP="00A766C5">
      <w:pPr>
        <w:pStyle w:val="Default"/>
        <w:snapToGrid w:val="0"/>
        <w:jc w:val="both"/>
        <w:rPr>
          <w:bCs/>
          <w:sz w:val="22"/>
          <w:szCs w:val="22"/>
        </w:rPr>
      </w:pPr>
    </w:p>
    <w:p w:rsidR="00DE4F7B" w:rsidRPr="00A766C5" w:rsidRDefault="00DE4F7B" w:rsidP="00A766C5">
      <w:pPr>
        <w:pStyle w:val="Default"/>
        <w:numPr>
          <w:ilvl w:val="0"/>
          <w:numId w:val="2"/>
        </w:numPr>
        <w:snapToGrid w:val="0"/>
        <w:ind w:left="0" w:firstLine="0"/>
        <w:jc w:val="both"/>
        <w:rPr>
          <w:bCs/>
          <w:sz w:val="22"/>
          <w:szCs w:val="22"/>
        </w:rPr>
      </w:pPr>
      <w:r w:rsidRPr="00A766C5">
        <w:rPr>
          <w:bCs/>
          <w:sz w:val="22"/>
          <w:szCs w:val="22"/>
        </w:rPr>
        <w:t xml:space="preserve">SC8 also recommends that in preparing information for the Management Objectives Workshop that SPC take into consideration the following:  </w:t>
      </w:r>
    </w:p>
    <w:p w:rsidR="00DE4F7B" w:rsidRPr="00A766C5" w:rsidRDefault="00DE4F7B" w:rsidP="00A766C5">
      <w:pPr>
        <w:pStyle w:val="Default"/>
        <w:numPr>
          <w:ilvl w:val="0"/>
          <w:numId w:val="41"/>
        </w:numPr>
        <w:snapToGrid w:val="0"/>
        <w:jc w:val="both"/>
        <w:rPr>
          <w:bCs/>
          <w:sz w:val="22"/>
          <w:szCs w:val="22"/>
        </w:rPr>
      </w:pPr>
      <w:r w:rsidRPr="00A766C5">
        <w:rPr>
          <w:bCs/>
          <w:sz w:val="22"/>
          <w:szCs w:val="22"/>
        </w:rPr>
        <w:t>use of the limit reference points recommended by SC8;</w:t>
      </w:r>
    </w:p>
    <w:p w:rsidR="00DE4F7B" w:rsidRPr="00A766C5" w:rsidRDefault="00DE4F7B" w:rsidP="00A766C5">
      <w:pPr>
        <w:pStyle w:val="Default"/>
        <w:numPr>
          <w:ilvl w:val="0"/>
          <w:numId w:val="41"/>
        </w:numPr>
        <w:snapToGrid w:val="0"/>
        <w:jc w:val="both"/>
        <w:rPr>
          <w:bCs/>
          <w:sz w:val="22"/>
          <w:szCs w:val="22"/>
        </w:rPr>
      </w:pPr>
      <w:r w:rsidRPr="00A766C5">
        <w:rPr>
          <w:bCs/>
          <w:sz w:val="22"/>
          <w:szCs w:val="22"/>
        </w:rPr>
        <w:t>consideration of the multi-species implications of target reference points; and</w:t>
      </w:r>
    </w:p>
    <w:p w:rsidR="00DE4F7B" w:rsidRPr="00A766C5" w:rsidRDefault="00DE4F7B" w:rsidP="00A766C5">
      <w:pPr>
        <w:pStyle w:val="Default"/>
        <w:numPr>
          <w:ilvl w:val="0"/>
          <w:numId w:val="41"/>
        </w:numPr>
        <w:snapToGrid w:val="0"/>
        <w:jc w:val="both"/>
        <w:rPr>
          <w:bCs/>
          <w:sz w:val="22"/>
          <w:szCs w:val="22"/>
        </w:rPr>
      </w:pPr>
      <w:proofErr w:type="gramStart"/>
      <w:r w:rsidRPr="00A766C5">
        <w:rPr>
          <w:bCs/>
          <w:sz w:val="22"/>
          <w:szCs w:val="22"/>
        </w:rPr>
        <w:t>the</w:t>
      </w:r>
      <w:proofErr w:type="gramEnd"/>
      <w:r w:rsidRPr="00A766C5">
        <w:rPr>
          <w:bCs/>
          <w:sz w:val="22"/>
          <w:szCs w:val="22"/>
        </w:rPr>
        <w:t xml:space="preserve"> role for empirical indicators in the harvest control rules.</w:t>
      </w:r>
    </w:p>
    <w:p w:rsidR="00ED2260" w:rsidRPr="00A766C5" w:rsidRDefault="00ED2260" w:rsidP="00A766C5">
      <w:pPr>
        <w:snapToGrid w:val="0"/>
        <w:spacing w:after="0" w:line="240" w:lineRule="auto"/>
        <w:ind w:left="720" w:hanging="720"/>
        <w:jc w:val="both"/>
        <w:rPr>
          <w:rFonts w:ascii="Times New Roman" w:hAnsi="Times New Roman" w:cs="Times New Roman"/>
        </w:rPr>
      </w:pPr>
    </w:p>
    <w:p w:rsidR="003473C2" w:rsidRPr="00A766C5" w:rsidRDefault="002F2E4C" w:rsidP="00A766C5">
      <w:pPr>
        <w:pStyle w:val="Default"/>
        <w:snapToGrid w:val="0"/>
        <w:jc w:val="both"/>
        <w:rPr>
          <w:b/>
          <w:sz w:val="22"/>
          <w:szCs w:val="22"/>
        </w:rPr>
      </w:pPr>
      <w:r w:rsidRPr="00A766C5">
        <w:rPr>
          <w:b/>
          <w:sz w:val="22"/>
          <w:szCs w:val="22"/>
        </w:rPr>
        <w:t>Re</w:t>
      </w:r>
      <w:r w:rsidR="00D73B98" w:rsidRPr="00A766C5">
        <w:rPr>
          <w:b/>
          <w:sz w:val="22"/>
          <w:szCs w:val="22"/>
        </w:rPr>
        <w:t>view of CMM 2008-01</w:t>
      </w:r>
    </w:p>
    <w:p w:rsidR="00DE4F7B" w:rsidRPr="00A766C5" w:rsidRDefault="00DE4F7B" w:rsidP="00A766C5">
      <w:pPr>
        <w:pStyle w:val="Default"/>
        <w:snapToGrid w:val="0"/>
        <w:ind w:left="720"/>
        <w:jc w:val="both"/>
        <w:rPr>
          <w:sz w:val="22"/>
          <w:szCs w:val="22"/>
        </w:rPr>
      </w:pPr>
    </w:p>
    <w:p w:rsidR="00DE4F7B" w:rsidRPr="00A766C5" w:rsidRDefault="00DE4F7B" w:rsidP="00A766C5">
      <w:pPr>
        <w:pStyle w:val="Default"/>
        <w:numPr>
          <w:ilvl w:val="0"/>
          <w:numId w:val="2"/>
        </w:numPr>
        <w:snapToGrid w:val="0"/>
        <w:ind w:left="0" w:firstLine="0"/>
        <w:jc w:val="both"/>
        <w:rPr>
          <w:bCs/>
          <w:sz w:val="22"/>
          <w:szCs w:val="22"/>
        </w:rPr>
      </w:pPr>
      <w:r w:rsidRPr="00A766C5">
        <w:rPr>
          <w:bCs/>
          <w:sz w:val="22"/>
          <w:szCs w:val="22"/>
        </w:rPr>
        <w:t xml:space="preserve">The SC8 recommends that the TCC and the Commission note the following conclusions based on the analyses presented in working papers </w:t>
      </w:r>
      <w:r w:rsidR="006E300A" w:rsidRPr="00A766C5">
        <w:rPr>
          <w:bCs/>
          <w:sz w:val="22"/>
          <w:szCs w:val="22"/>
          <w:lang w:eastAsia="ko-KR"/>
        </w:rPr>
        <w:t>SC8-</w:t>
      </w:r>
      <w:r w:rsidRPr="00A766C5">
        <w:rPr>
          <w:bCs/>
          <w:sz w:val="22"/>
          <w:szCs w:val="22"/>
        </w:rPr>
        <w:t xml:space="preserve">MI-WP-04 and </w:t>
      </w:r>
      <w:r w:rsidR="006E300A" w:rsidRPr="00A766C5">
        <w:rPr>
          <w:bCs/>
          <w:sz w:val="22"/>
          <w:szCs w:val="22"/>
          <w:lang w:eastAsia="ko-KR"/>
        </w:rPr>
        <w:t>SC8-</w:t>
      </w:r>
      <w:r w:rsidRPr="00A766C5">
        <w:rPr>
          <w:bCs/>
          <w:sz w:val="22"/>
          <w:szCs w:val="22"/>
        </w:rPr>
        <w:t>MI-WP-06 when reviewing the effectiveness of CMM</w:t>
      </w:r>
      <w:r w:rsidR="00032066" w:rsidRPr="00A766C5">
        <w:rPr>
          <w:bCs/>
          <w:sz w:val="22"/>
          <w:szCs w:val="22"/>
        </w:rPr>
        <w:t xml:space="preserve"> </w:t>
      </w:r>
      <w:r w:rsidRPr="00A766C5">
        <w:rPr>
          <w:bCs/>
          <w:sz w:val="22"/>
          <w:szCs w:val="22"/>
        </w:rPr>
        <w:t>2008-01 (and its extension under CMM</w:t>
      </w:r>
      <w:r w:rsidR="00032066" w:rsidRPr="00A766C5">
        <w:rPr>
          <w:bCs/>
          <w:sz w:val="22"/>
          <w:szCs w:val="22"/>
        </w:rPr>
        <w:t xml:space="preserve"> </w:t>
      </w:r>
      <w:r w:rsidRPr="00A766C5">
        <w:rPr>
          <w:bCs/>
          <w:sz w:val="22"/>
          <w:szCs w:val="22"/>
        </w:rPr>
        <w:t xml:space="preserve">2011-01) </w:t>
      </w:r>
      <w:r w:rsidRPr="00A766C5">
        <w:rPr>
          <w:bCs/>
          <w:sz w:val="22"/>
          <w:szCs w:val="22"/>
          <w:lang w:val="en-US"/>
        </w:rPr>
        <w:t xml:space="preserve">and in the development of a revised CMM for bigeye, yellowfin and skipjack tuna stocks:  </w:t>
      </w:r>
    </w:p>
    <w:p w:rsidR="00DE4F7B" w:rsidRPr="00A766C5" w:rsidRDefault="00DE4F7B" w:rsidP="00A766C5">
      <w:pPr>
        <w:snapToGrid w:val="0"/>
        <w:spacing w:after="0" w:line="240" w:lineRule="auto"/>
        <w:jc w:val="both"/>
        <w:rPr>
          <w:rFonts w:ascii="Times New Roman" w:hAnsi="Times New Roman" w:cs="Times New Roman"/>
          <w:bCs/>
        </w:rPr>
      </w:pPr>
    </w:p>
    <w:p w:rsidR="00DE4F7B" w:rsidRPr="00A766C5" w:rsidRDefault="00DE4F7B" w:rsidP="00A766C5">
      <w:pPr>
        <w:numPr>
          <w:ilvl w:val="0"/>
          <w:numId w:val="42"/>
        </w:numPr>
        <w:tabs>
          <w:tab w:val="clear" w:pos="2700"/>
        </w:tabs>
        <w:snapToGrid w:val="0"/>
        <w:spacing w:after="0" w:line="240" w:lineRule="auto"/>
        <w:ind w:left="1440"/>
        <w:jc w:val="both"/>
        <w:rPr>
          <w:rFonts w:ascii="Times New Roman" w:hAnsi="Times New Roman" w:cs="Times New Roman"/>
          <w:bCs/>
        </w:rPr>
      </w:pPr>
      <w:bookmarkStart w:id="1" w:name="OLE_LINK5"/>
      <w:r w:rsidRPr="00A766C5">
        <w:rPr>
          <w:rFonts w:ascii="Times New Roman" w:hAnsi="Times New Roman" w:cs="Times New Roman"/>
          <w:bCs/>
        </w:rPr>
        <w:t>the limits placed on purse seine operations have not adequately constrained total purse seine effort, with total effort in 2011 estimated to be 31</w:t>
      </w:r>
      <w:r w:rsidRPr="00A766C5">
        <w:rPr>
          <w:rFonts w:ascii="Times New Roman" w:hAnsi="Times New Roman" w:cs="Times New Roman"/>
          <w:bCs/>
          <w:lang w:eastAsia="ko-KR"/>
        </w:rPr>
        <w:t xml:space="preserve">% higher compared to effort in 2004 and </w:t>
      </w:r>
      <w:r w:rsidRPr="00A766C5">
        <w:rPr>
          <w:rFonts w:ascii="Times New Roman" w:hAnsi="Times New Roman" w:cs="Times New Roman"/>
          <w:bCs/>
        </w:rPr>
        <w:t>46% higher than the 2001-2004 level;</w:t>
      </w:r>
    </w:p>
    <w:p w:rsidR="00DE4F7B" w:rsidRPr="00A766C5" w:rsidRDefault="00DE4F7B" w:rsidP="00A766C5">
      <w:pPr>
        <w:numPr>
          <w:ilvl w:val="0"/>
          <w:numId w:val="42"/>
        </w:numPr>
        <w:tabs>
          <w:tab w:val="clear" w:pos="2700"/>
        </w:tabs>
        <w:snapToGrid w:val="0"/>
        <w:spacing w:after="0" w:line="240" w:lineRule="auto"/>
        <w:ind w:left="1440"/>
        <w:jc w:val="both"/>
        <w:rPr>
          <w:rFonts w:ascii="Times New Roman" w:hAnsi="Times New Roman" w:cs="Times New Roman"/>
          <w:bCs/>
        </w:rPr>
      </w:pPr>
      <w:proofErr w:type="gramStart"/>
      <w:r w:rsidRPr="00A766C5">
        <w:rPr>
          <w:rFonts w:ascii="Times New Roman" w:hAnsi="Times New Roman" w:cs="Times New Roman"/>
          <w:bCs/>
        </w:rPr>
        <w:t>that</w:t>
      </w:r>
      <w:proofErr w:type="gramEnd"/>
      <w:r w:rsidRPr="00A766C5">
        <w:rPr>
          <w:rFonts w:ascii="Times New Roman" w:hAnsi="Times New Roman" w:cs="Times New Roman"/>
          <w:bCs/>
        </w:rPr>
        <w:t xml:space="preserve"> the number of days reported with any activity related to a drifting FAD was 16.1% in 2009, 6.8 % in 2010 and 8.2% in 2011 during the FAD closure periods. </w:t>
      </w:r>
      <w:bookmarkEnd w:id="1"/>
      <w:r w:rsidRPr="00A766C5">
        <w:rPr>
          <w:rFonts w:ascii="Times New Roman" w:hAnsi="Times New Roman" w:cs="Times New Roman"/>
          <w:bCs/>
        </w:rPr>
        <w:t>The observed incidence of vessels drifting at night with fish aggregation lights on increased from 2.3% in 2009 to 6.8% in 2010 and was 3.4% in 2011;</w:t>
      </w:r>
    </w:p>
    <w:p w:rsidR="00DE4F7B" w:rsidRPr="00A766C5" w:rsidRDefault="00DE4F7B" w:rsidP="00A766C5">
      <w:pPr>
        <w:numPr>
          <w:ilvl w:val="0"/>
          <w:numId w:val="42"/>
        </w:numPr>
        <w:tabs>
          <w:tab w:val="clear" w:pos="2700"/>
        </w:tabs>
        <w:snapToGrid w:val="0"/>
        <w:spacing w:after="0" w:line="240" w:lineRule="auto"/>
        <w:ind w:left="1440"/>
        <w:jc w:val="both"/>
        <w:rPr>
          <w:rFonts w:ascii="Times New Roman" w:hAnsi="Times New Roman" w:cs="Times New Roman"/>
          <w:bCs/>
        </w:rPr>
      </w:pPr>
      <w:r w:rsidRPr="00A766C5">
        <w:rPr>
          <w:rFonts w:ascii="Times New Roman" w:hAnsi="Times New Roman" w:cs="Times New Roman"/>
          <w:bCs/>
        </w:rPr>
        <w:t xml:space="preserve">despite the FAD closure the total estimated number of FAD sets made in 2011 was a record high, largely due to high </w:t>
      </w:r>
      <w:r w:rsidRPr="00A766C5">
        <w:rPr>
          <w:rFonts w:ascii="Times New Roman" w:hAnsi="Times New Roman" w:cs="Times New Roman"/>
          <w:bCs/>
          <w:lang w:eastAsia="ko-KR"/>
        </w:rPr>
        <w:t xml:space="preserve">a </w:t>
      </w:r>
      <w:r w:rsidRPr="00A766C5">
        <w:rPr>
          <w:rFonts w:ascii="Times New Roman" w:hAnsi="Times New Roman" w:cs="Times New Roman"/>
          <w:bCs/>
        </w:rPr>
        <w:t xml:space="preserve">FAD set ratio </w:t>
      </w:r>
      <w:r w:rsidRPr="00A766C5">
        <w:rPr>
          <w:rFonts w:ascii="Times New Roman" w:hAnsi="Times New Roman" w:cs="Times New Roman"/>
          <w:bCs/>
          <w:lang w:eastAsia="ko-KR"/>
        </w:rPr>
        <w:t>outside</w:t>
      </w:r>
      <w:r w:rsidRPr="00A766C5">
        <w:rPr>
          <w:rFonts w:ascii="Times New Roman" w:hAnsi="Times New Roman" w:cs="Times New Roman"/>
          <w:bCs/>
        </w:rPr>
        <w:t xml:space="preserve"> of </w:t>
      </w:r>
      <w:r w:rsidRPr="00A766C5">
        <w:rPr>
          <w:rFonts w:ascii="Times New Roman" w:hAnsi="Times New Roman" w:cs="Times New Roman"/>
          <w:bCs/>
          <w:lang w:eastAsia="ko-KR"/>
        </w:rPr>
        <w:t xml:space="preserve">the </w:t>
      </w:r>
      <w:r w:rsidRPr="00A766C5">
        <w:rPr>
          <w:rFonts w:ascii="Times New Roman" w:hAnsi="Times New Roman" w:cs="Times New Roman"/>
          <w:bCs/>
        </w:rPr>
        <w:t>FAD closure period and increased purse seine effort overall. Nevertheless, several fleets (notably Japan, Philippines, New Zealand) have substantially changed their fishing operations, focusing more on unassociated set fishing in 2010 and 2011 than they had in the past but others remain highly dependent on FADs;</w:t>
      </w:r>
    </w:p>
    <w:p w:rsidR="00DE4F7B" w:rsidRPr="00A766C5" w:rsidRDefault="00DE4F7B" w:rsidP="00A766C5">
      <w:pPr>
        <w:numPr>
          <w:ilvl w:val="0"/>
          <w:numId w:val="42"/>
        </w:numPr>
        <w:tabs>
          <w:tab w:val="clear" w:pos="2700"/>
        </w:tabs>
        <w:snapToGrid w:val="0"/>
        <w:spacing w:after="0" w:line="240" w:lineRule="auto"/>
        <w:ind w:left="1440"/>
        <w:jc w:val="both"/>
        <w:rPr>
          <w:rFonts w:ascii="Times New Roman" w:hAnsi="Times New Roman" w:cs="Times New Roman"/>
          <w:bCs/>
        </w:rPr>
      </w:pPr>
      <w:r w:rsidRPr="00A766C5">
        <w:rPr>
          <w:rFonts w:ascii="Times New Roman" w:hAnsi="Times New Roman" w:cs="Times New Roman"/>
          <w:bCs/>
        </w:rPr>
        <w:t>the catch of bigeye tuna, small yellowfin and small skipjack can be significantly reduced by purse seines switching from FAD sets to unassociated sets;</w:t>
      </w:r>
    </w:p>
    <w:p w:rsidR="00DE4F7B" w:rsidRPr="00A766C5" w:rsidRDefault="00DE4F7B" w:rsidP="00A766C5">
      <w:pPr>
        <w:numPr>
          <w:ilvl w:val="0"/>
          <w:numId w:val="42"/>
        </w:numPr>
        <w:tabs>
          <w:tab w:val="clear" w:pos="2700"/>
        </w:tabs>
        <w:snapToGrid w:val="0"/>
        <w:spacing w:after="0" w:line="240" w:lineRule="auto"/>
        <w:ind w:left="1440"/>
        <w:jc w:val="both"/>
        <w:rPr>
          <w:rFonts w:ascii="Times New Roman" w:hAnsi="Times New Roman" w:cs="Times New Roman"/>
          <w:bCs/>
        </w:rPr>
      </w:pPr>
      <w:r w:rsidRPr="00A766C5">
        <w:rPr>
          <w:rFonts w:ascii="Times New Roman" w:hAnsi="Times New Roman" w:cs="Times New Roman"/>
          <w:bCs/>
        </w:rPr>
        <w:t>the total purse seine catch of bigeye during 2011 was the highest on record (77,095</w:t>
      </w:r>
      <w:r w:rsidR="003359A8" w:rsidRPr="00A766C5">
        <w:rPr>
          <w:rFonts w:ascii="Times New Roman" w:hAnsi="Times New Roman" w:cs="Times New Roman"/>
          <w:bCs/>
        </w:rPr>
        <w:t xml:space="preserve"> mt)</w:t>
      </w:r>
      <w:r w:rsidRPr="00A766C5">
        <w:rPr>
          <w:rFonts w:ascii="Times New Roman" w:hAnsi="Times New Roman" w:cs="Times New Roman"/>
          <w:bCs/>
        </w:rPr>
        <w:t xml:space="preserve"> and only the second time that the purse seine catch had exceeded the longline catch;</w:t>
      </w:r>
    </w:p>
    <w:p w:rsidR="00DE4F7B" w:rsidRPr="00A766C5" w:rsidRDefault="00DE4F7B" w:rsidP="00A766C5">
      <w:pPr>
        <w:numPr>
          <w:ilvl w:val="0"/>
          <w:numId w:val="42"/>
        </w:numPr>
        <w:tabs>
          <w:tab w:val="clear" w:pos="2700"/>
        </w:tabs>
        <w:snapToGrid w:val="0"/>
        <w:spacing w:after="0" w:line="240" w:lineRule="auto"/>
        <w:ind w:left="1440"/>
        <w:jc w:val="both"/>
        <w:rPr>
          <w:rFonts w:ascii="Times New Roman" w:hAnsi="Times New Roman" w:cs="Times New Roman"/>
          <w:bCs/>
        </w:rPr>
      </w:pPr>
      <w:proofErr w:type="gramStart"/>
      <w:r w:rsidRPr="00A766C5">
        <w:rPr>
          <w:rFonts w:ascii="Times New Roman" w:hAnsi="Times New Roman" w:cs="Times New Roman"/>
          <w:bCs/>
        </w:rPr>
        <w:t>available</w:t>
      </w:r>
      <w:proofErr w:type="gramEnd"/>
      <w:r w:rsidRPr="00A766C5">
        <w:rPr>
          <w:rFonts w:ascii="Times New Roman" w:hAnsi="Times New Roman" w:cs="Times New Roman"/>
          <w:bCs/>
        </w:rPr>
        <w:t xml:space="preserve"> data indicates that the high-seas pocket closure since 1 January 2010 has largely been respected. Since January 2010, effort has been concentrated mainly in the EEZs, with no apparent re-distribution of effort to the eastern high seas, though effort in this area could increase with the predicted return of ENSO-neutral or </w:t>
      </w:r>
      <w:r w:rsidRPr="00A766C5">
        <w:rPr>
          <w:rFonts w:ascii="Times New Roman" w:hAnsi="Times New Roman" w:cs="Times New Roman"/>
          <w:bCs/>
          <w:i/>
          <w:iCs/>
        </w:rPr>
        <w:t xml:space="preserve">El Niño </w:t>
      </w:r>
      <w:r w:rsidRPr="00A766C5">
        <w:rPr>
          <w:rFonts w:ascii="Times New Roman" w:hAnsi="Times New Roman" w:cs="Times New Roman"/>
          <w:bCs/>
        </w:rPr>
        <w:t>conditions;</w:t>
      </w:r>
    </w:p>
    <w:p w:rsidR="00DE4F7B" w:rsidRPr="00A766C5" w:rsidRDefault="00DE4F7B" w:rsidP="00A766C5">
      <w:pPr>
        <w:numPr>
          <w:ilvl w:val="0"/>
          <w:numId w:val="42"/>
        </w:numPr>
        <w:tabs>
          <w:tab w:val="clear" w:pos="2700"/>
        </w:tabs>
        <w:snapToGrid w:val="0"/>
        <w:spacing w:after="0" w:line="240" w:lineRule="auto"/>
        <w:ind w:left="1440"/>
        <w:jc w:val="both"/>
        <w:rPr>
          <w:rFonts w:ascii="Times New Roman" w:hAnsi="Times New Roman" w:cs="Times New Roman"/>
          <w:bCs/>
        </w:rPr>
      </w:pPr>
      <w:r w:rsidRPr="00A766C5">
        <w:rPr>
          <w:rFonts w:ascii="Times New Roman" w:hAnsi="Times New Roman" w:cs="Times New Roman"/>
          <w:bCs/>
        </w:rPr>
        <w:t>closing areas/time entirely to purse seine fishing without consideration of the fate of displaced fishing effort will not be effective for bigeye conservation and less profitable to purse seine operations as a whole;</w:t>
      </w:r>
    </w:p>
    <w:p w:rsidR="00DE4F7B" w:rsidRPr="00A766C5" w:rsidRDefault="00DE4F7B" w:rsidP="00A766C5">
      <w:pPr>
        <w:numPr>
          <w:ilvl w:val="0"/>
          <w:numId w:val="42"/>
        </w:numPr>
        <w:tabs>
          <w:tab w:val="clear" w:pos="2700"/>
        </w:tabs>
        <w:snapToGrid w:val="0"/>
        <w:spacing w:after="0" w:line="240" w:lineRule="auto"/>
        <w:ind w:left="1440"/>
        <w:jc w:val="both"/>
        <w:rPr>
          <w:rFonts w:ascii="Times New Roman" w:hAnsi="Times New Roman" w:cs="Times New Roman"/>
          <w:bCs/>
        </w:rPr>
      </w:pPr>
      <w:proofErr w:type="gramStart"/>
      <w:r w:rsidRPr="00A766C5">
        <w:rPr>
          <w:rFonts w:ascii="Times New Roman" w:hAnsi="Times New Roman" w:cs="Times New Roman"/>
          <w:bCs/>
        </w:rPr>
        <w:t>the</w:t>
      </w:r>
      <w:proofErr w:type="gramEnd"/>
      <w:r w:rsidRPr="00A766C5">
        <w:rPr>
          <w:rFonts w:ascii="Times New Roman" w:hAnsi="Times New Roman" w:cs="Times New Roman"/>
          <w:bCs/>
        </w:rPr>
        <w:t xml:space="preserve"> provisional longline catch of bigeye tuna in 2011 is 24% lower than the 2001-2004 level. However, in the core area of the tropical longline fishery, the reduced catches have been paralleled by a decline in nominal CPUE and no apparent reduction in fishing effort, which indicate that the recent catch declines could be more the result of further declines in adult bigeye tuna abundance than reduced fishing mortality or a shift in target species;</w:t>
      </w:r>
    </w:p>
    <w:p w:rsidR="00DE4F7B" w:rsidRPr="00A766C5" w:rsidRDefault="00DE4F7B" w:rsidP="00A766C5">
      <w:pPr>
        <w:numPr>
          <w:ilvl w:val="0"/>
          <w:numId w:val="42"/>
        </w:numPr>
        <w:tabs>
          <w:tab w:val="clear" w:pos="2700"/>
        </w:tabs>
        <w:snapToGrid w:val="0"/>
        <w:spacing w:after="0" w:line="240" w:lineRule="auto"/>
        <w:ind w:left="1440"/>
        <w:jc w:val="both"/>
        <w:rPr>
          <w:rFonts w:ascii="Times New Roman" w:hAnsi="Times New Roman" w:cs="Times New Roman"/>
          <w:bCs/>
        </w:rPr>
      </w:pPr>
      <w:r w:rsidRPr="00A766C5">
        <w:rPr>
          <w:rFonts w:ascii="Times New Roman" w:hAnsi="Times New Roman" w:cs="Times New Roman"/>
          <w:bCs/>
        </w:rPr>
        <w:lastRenderedPageBreak/>
        <w:t>the provisional longline catch of yellowfin tuna in 2011 is close to the 2001-2004 average level;</w:t>
      </w:r>
    </w:p>
    <w:p w:rsidR="00DE4F7B" w:rsidRPr="00A766C5" w:rsidRDefault="00DE4F7B" w:rsidP="00A766C5">
      <w:pPr>
        <w:numPr>
          <w:ilvl w:val="0"/>
          <w:numId w:val="42"/>
        </w:numPr>
        <w:tabs>
          <w:tab w:val="clear" w:pos="2700"/>
        </w:tabs>
        <w:snapToGrid w:val="0"/>
        <w:spacing w:after="0" w:line="240" w:lineRule="auto"/>
        <w:ind w:left="1440"/>
        <w:jc w:val="both"/>
        <w:rPr>
          <w:rFonts w:ascii="Times New Roman" w:hAnsi="Times New Roman" w:cs="Times New Roman"/>
          <w:bCs/>
        </w:rPr>
      </w:pPr>
      <w:r w:rsidRPr="00A766C5">
        <w:rPr>
          <w:rFonts w:ascii="Times New Roman" w:hAnsi="Times New Roman" w:cs="Times New Roman"/>
          <w:bCs/>
        </w:rPr>
        <w:t>stock projections undertaken using the reference case models for the 2011 assessments for bigeye tuna indicate that maintenance of bigeye tuna catch and effort levels observed in the fishery in 2009 results in F/F</w:t>
      </w:r>
      <w:r w:rsidRPr="00A766C5">
        <w:rPr>
          <w:rFonts w:ascii="Times New Roman" w:hAnsi="Times New Roman" w:cs="Times New Roman"/>
          <w:bCs/>
          <w:vertAlign w:val="subscript"/>
        </w:rPr>
        <w:t>MSY</w:t>
      </w:r>
      <w:r w:rsidRPr="00A766C5">
        <w:rPr>
          <w:rFonts w:ascii="Times New Roman" w:hAnsi="Times New Roman" w:cs="Times New Roman"/>
          <w:bCs/>
        </w:rPr>
        <w:t xml:space="preserve"> remaining high, with a projected level of 1.40 in 2021. However, for the scenario best approximating the reported catch and effort in the fishery in </w:t>
      </w:r>
      <w:r w:rsidRPr="00A766C5">
        <w:rPr>
          <w:rFonts w:ascii="Times New Roman" w:hAnsi="Times New Roman" w:cs="Times New Roman"/>
          <w:bCs/>
          <w:color w:val="000000"/>
        </w:rPr>
        <w:t xml:space="preserve">2010, </w:t>
      </w:r>
      <w:r w:rsidRPr="00A766C5">
        <w:rPr>
          <w:rFonts w:ascii="Times New Roman" w:hAnsi="Times New Roman" w:cs="Times New Roman"/>
          <w:bCs/>
        </w:rPr>
        <w:t>F/F</w:t>
      </w:r>
      <w:r w:rsidRPr="00A766C5">
        <w:rPr>
          <w:rFonts w:ascii="Times New Roman" w:hAnsi="Times New Roman" w:cs="Times New Roman"/>
          <w:bCs/>
          <w:vertAlign w:val="subscript"/>
        </w:rPr>
        <w:t>MSY</w:t>
      </w:r>
      <w:r w:rsidRPr="00A766C5">
        <w:rPr>
          <w:rFonts w:ascii="Times New Roman" w:hAnsi="Times New Roman" w:cs="Times New Roman"/>
          <w:bCs/>
        </w:rPr>
        <w:t xml:space="preserve"> </w:t>
      </w:r>
      <w:r w:rsidRPr="00A766C5">
        <w:rPr>
          <w:rFonts w:ascii="Times New Roman" w:hAnsi="Times New Roman" w:cs="Times New Roman"/>
          <w:bCs/>
          <w:color w:val="000000"/>
        </w:rPr>
        <w:t xml:space="preserve">declines and is at a projected level of 0.96 in 2021.  This is driven by several factors:  the lower than usual FAD use in 2010, the lower longline catches, and a large (30%) reduction in reported catches from the domestic fisheries of Indonesia and the Philippines.  For the scenario approximating 2011 fishery conditions, </w:t>
      </w:r>
      <w:r w:rsidRPr="00A766C5">
        <w:rPr>
          <w:rFonts w:ascii="Times New Roman" w:hAnsi="Times New Roman" w:cs="Times New Roman"/>
          <w:bCs/>
        </w:rPr>
        <w:t>F/F</w:t>
      </w:r>
      <w:r w:rsidRPr="00A766C5">
        <w:rPr>
          <w:rFonts w:ascii="Times New Roman" w:hAnsi="Times New Roman" w:cs="Times New Roman"/>
          <w:bCs/>
          <w:vertAlign w:val="subscript"/>
        </w:rPr>
        <w:t>MSY</w:t>
      </w:r>
      <w:r w:rsidRPr="00A766C5">
        <w:rPr>
          <w:rFonts w:ascii="Times New Roman" w:hAnsi="Times New Roman" w:cs="Times New Roman"/>
          <w:bCs/>
        </w:rPr>
        <w:t xml:space="preserve"> </w:t>
      </w:r>
      <w:r w:rsidRPr="00A766C5">
        <w:rPr>
          <w:rFonts w:ascii="Times New Roman" w:hAnsi="Times New Roman" w:cs="Times New Roman"/>
          <w:bCs/>
          <w:color w:val="000000"/>
        </w:rPr>
        <w:t>stabilises at a projected level of 1.29.  The difference between 2010 and 2011 fishery outcomes is mainly due to the return to higher levels of FAD-based purse seine effort in 2011;</w:t>
      </w:r>
    </w:p>
    <w:p w:rsidR="00DE4F7B" w:rsidRPr="00A766C5" w:rsidRDefault="00DE4F7B" w:rsidP="00A766C5">
      <w:pPr>
        <w:numPr>
          <w:ilvl w:val="0"/>
          <w:numId w:val="42"/>
        </w:numPr>
        <w:tabs>
          <w:tab w:val="clear" w:pos="2700"/>
        </w:tabs>
        <w:snapToGrid w:val="0"/>
        <w:spacing w:after="0" w:line="240" w:lineRule="auto"/>
        <w:ind w:left="1440"/>
        <w:jc w:val="both"/>
        <w:rPr>
          <w:rFonts w:ascii="Times New Roman" w:hAnsi="Times New Roman" w:cs="Times New Roman"/>
          <w:bCs/>
        </w:rPr>
      </w:pPr>
      <w:proofErr w:type="gramStart"/>
      <w:r w:rsidRPr="00A766C5">
        <w:rPr>
          <w:rFonts w:ascii="Times New Roman" w:hAnsi="Times New Roman" w:cs="Times New Roman"/>
          <w:bCs/>
        </w:rPr>
        <w:t>for</w:t>
      </w:r>
      <w:proofErr w:type="gramEnd"/>
      <w:r w:rsidRPr="00A766C5">
        <w:rPr>
          <w:rFonts w:ascii="Times New Roman" w:hAnsi="Times New Roman" w:cs="Times New Roman"/>
          <w:bCs/>
        </w:rPr>
        <w:t xml:space="preserve"> scenarios that mimic a total purse seine closure (i.e., where FAD effort is not transferred to unassociated fishing), there is a small incremental reduction in F/F</w:t>
      </w:r>
      <w:r w:rsidRPr="00A766C5">
        <w:rPr>
          <w:rFonts w:ascii="Times New Roman" w:hAnsi="Times New Roman" w:cs="Times New Roman"/>
          <w:bCs/>
          <w:vertAlign w:val="subscript"/>
        </w:rPr>
        <w:t>MSY</w:t>
      </w:r>
      <w:r w:rsidRPr="00A766C5">
        <w:rPr>
          <w:rFonts w:ascii="Times New Roman" w:hAnsi="Times New Roman" w:cs="Times New Roman"/>
          <w:bCs/>
        </w:rPr>
        <w:t xml:space="preserve"> compared to that achieved by a FAD closure.  However, this comes at a cost of substantial reductions in total catch, particularly of skipjack in the purse seine fishery.  This conclusion is robust to the use of base years from 2001-2009 to characterize the differences;</w:t>
      </w:r>
    </w:p>
    <w:p w:rsidR="00DE4F7B" w:rsidRPr="00A766C5" w:rsidRDefault="00DE4F7B" w:rsidP="00A766C5">
      <w:pPr>
        <w:numPr>
          <w:ilvl w:val="0"/>
          <w:numId w:val="42"/>
        </w:numPr>
        <w:tabs>
          <w:tab w:val="clear" w:pos="2700"/>
        </w:tabs>
        <w:snapToGrid w:val="0"/>
        <w:spacing w:after="0" w:line="240" w:lineRule="auto"/>
        <w:ind w:left="1440"/>
        <w:jc w:val="both"/>
        <w:rPr>
          <w:rFonts w:ascii="Times New Roman" w:hAnsi="Times New Roman" w:cs="Times New Roman"/>
          <w:bCs/>
        </w:rPr>
      </w:pPr>
      <w:r w:rsidRPr="00A766C5">
        <w:rPr>
          <w:rFonts w:ascii="Times New Roman" w:hAnsi="Times New Roman" w:cs="Times New Roman"/>
          <w:bCs/>
        </w:rPr>
        <w:t xml:space="preserve">it </w:t>
      </w:r>
      <w:r w:rsidRPr="00A766C5">
        <w:rPr>
          <w:rFonts w:ascii="Times New Roman" w:hAnsi="Times New Roman" w:cs="Times New Roman"/>
          <w:bCs/>
          <w:lang w:eastAsia="ko-KR"/>
        </w:rPr>
        <w:t xml:space="preserve">is </w:t>
      </w:r>
      <w:r w:rsidRPr="00A766C5">
        <w:rPr>
          <w:rFonts w:ascii="Times New Roman" w:hAnsi="Times New Roman" w:cs="Times New Roman"/>
          <w:bCs/>
        </w:rPr>
        <w:t>estimated that if the CMM was implemented without exemptions, approximately an additional half of the overfishing that is estimated could occur under the CMM as written could be removed (reduction of bigeye tuna F/F</w:t>
      </w:r>
      <w:r w:rsidRPr="00A766C5">
        <w:rPr>
          <w:rFonts w:ascii="Times New Roman" w:hAnsi="Times New Roman" w:cs="Times New Roman"/>
          <w:bCs/>
          <w:vertAlign w:val="subscript"/>
        </w:rPr>
        <w:t>MSY</w:t>
      </w:r>
      <w:r w:rsidRPr="00A766C5">
        <w:rPr>
          <w:rFonts w:ascii="Times New Roman" w:hAnsi="Times New Roman" w:cs="Times New Roman"/>
          <w:bCs/>
        </w:rPr>
        <w:t xml:space="preserve"> from 1.35 to 1.17);</w:t>
      </w:r>
    </w:p>
    <w:p w:rsidR="00DE4F7B" w:rsidRPr="00A766C5" w:rsidRDefault="00DE4F7B" w:rsidP="00A766C5">
      <w:pPr>
        <w:numPr>
          <w:ilvl w:val="0"/>
          <w:numId w:val="42"/>
        </w:numPr>
        <w:tabs>
          <w:tab w:val="clear" w:pos="2700"/>
        </w:tabs>
        <w:snapToGrid w:val="0"/>
        <w:spacing w:after="0" w:line="240" w:lineRule="auto"/>
        <w:ind w:left="1440"/>
        <w:jc w:val="both"/>
        <w:rPr>
          <w:rFonts w:ascii="Times New Roman" w:hAnsi="Times New Roman" w:cs="Times New Roman"/>
          <w:bCs/>
        </w:rPr>
      </w:pPr>
      <w:r w:rsidRPr="00A766C5">
        <w:rPr>
          <w:rFonts w:ascii="Times New Roman" w:hAnsi="Times New Roman" w:cs="Times New Roman"/>
          <w:bCs/>
        </w:rPr>
        <w:t>estimation of the individual impacts on bigeye tuna F/F</w:t>
      </w:r>
      <w:r w:rsidRPr="00A766C5">
        <w:rPr>
          <w:rFonts w:ascii="Times New Roman" w:hAnsi="Times New Roman" w:cs="Times New Roman"/>
          <w:bCs/>
          <w:vertAlign w:val="subscript"/>
        </w:rPr>
        <w:t>MSY</w:t>
      </w:r>
      <w:r w:rsidRPr="00A766C5">
        <w:rPr>
          <w:rFonts w:ascii="Times New Roman" w:hAnsi="Times New Roman" w:cs="Times New Roman"/>
          <w:bCs/>
        </w:rPr>
        <w:t xml:space="preserve"> of observed levels of catch or effort for the longline, purse seine and domestic Philippines and Indonesia fishery groups in 2009 and 2010 against a base of 2004 indicates that the reduction in purse seine FAD effort in 2010 has the greatest effect in terms of removing overfishing (67.4% of overfishing removed) followed by the reduction in longline catch in 2010 (34.7% of the overfishing removed).  </w:t>
      </w:r>
    </w:p>
    <w:p w:rsidR="00DE4F7B" w:rsidRPr="00A766C5" w:rsidRDefault="00DE4F7B" w:rsidP="00A766C5">
      <w:pPr>
        <w:snapToGrid w:val="0"/>
        <w:spacing w:after="0" w:line="240" w:lineRule="auto"/>
        <w:ind w:left="1440" w:hanging="720"/>
        <w:jc w:val="both"/>
        <w:rPr>
          <w:rFonts w:ascii="Times New Roman" w:hAnsi="Times New Roman" w:cs="Times New Roman"/>
          <w:bCs/>
        </w:rPr>
      </w:pPr>
    </w:p>
    <w:p w:rsidR="00DE4F7B" w:rsidRPr="00A766C5" w:rsidRDefault="00DE4F7B" w:rsidP="00A766C5">
      <w:pPr>
        <w:pStyle w:val="Default"/>
        <w:numPr>
          <w:ilvl w:val="0"/>
          <w:numId w:val="2"/>
        </w:numPr>
        <w:snapToGrid w:val="0"/>
        <w:ind w:left="0" w:firstLine="0"/>
        <w:jc w:val="both"/>
        <w:rPr>
          <w:bCs/>
          <w:sz w:val="22"/>
          <w:szCs w:val="22"/>
        </w:rPr>
      </w:pPr>
      <w:r w:rsidRPr="00A766C5">
        <w:rPr>
          <w:bCs/>
          <w:sz w:val="22"/>
          <w:szCs w:val="22"/>
        </w:rPr>
        <w:t xml:space="preserve">Based on the above observations and analyses, and noting that the fishing mortality for bigeye has not been reduced to the level intended under CMM-2008-01, SC8 supports the need for additional or alternative targeted measures to reduce the fishing mortality on bigeye.  In </w:t>
      </w:r>
      <w:r w:rsidRPr="00A766C5">
        <w:rPr>
          <w:bCs/>
          <w:sz w:val="22"/>
          <w:szCs w:val="22"/>
          <w:lang w:val="en-US"/>
        </w:rPr>
        <w:t xml:space="preserve">the development of a revised CMM for bigeye, yellowfin and skipjack tuna stocks </w:t>
      </w:r>
      <w:r w:rsidRPr="00A766C5">
        <w:rPr>
          <w:bCs/>
          <w:sz w:val="22"/>
          <w:szCs w:val="22"/>
        </w:rPr>
        <w:t>SC8 recommends the Commission consider:</w:t>
      </w:r>
    </w:p>
    <w:p w:rsidR="00DE4F7B" w:rsidRPr="00A766C5" w:rsidRDefault="00DE4F7B" w:rsidP="00A766C5">
      <w:pPr>
        <w:numPr>
          <w:ilvl w:val="0"/>
          <w:numId w:val="43"/>
        </w:numPr>
        <w:tabs>
          <w:tab w:val="clear" w:pos="2700"/>
        </w:tabs>
        <w:snapToGrid w:val="0"/>
        <w:spacing w:after="0" w:line="240" w:lineRule="auto"/>
        <w:ind w:left="1440"/>
        <w:jc w:val="both"/>
        <w:rPr>
          <w:rFonts w:ascii="Times New Roman" w:hAnsi="Times New Roman" w:cs="Times New Roman"/>
          <w:bCs/>
          <w:shd w:val="clear" w:color="auto" w:fill="FFFF00"/>
        </w:rPr>
      </w:pPr>
      <w:r w:rsidRPr="00A766C5">
        <w:rPr>
          <w:rFonts w:ascii="Times New Roman" w:hAnsi="Times New Roman" w:cs="Times New Roman"/>
          <w:bCs/>
        </w:rPr>
        <w:t>a strengthening of the control of FAD activities;</w:t>
      </w:r>
    </w:p>
    <w:p w:rsidR="00DE4F7B" w:rsidRPr="00A766C5" w:rsidRDefault="00DE4F7B" w:rsidP="00A766C5">
      <w:pPr>
        <w:numPr>
          <w:ilvl w:val="0"/>
          <w:numId w:val="43"/>
        </w:numPr>
        <w:tabs>
          <w:tab w:val="clear" w:pos="2700"/>
        </w:tabs>
        <w:snapToGrid w:val="0"/>
        <w:spacing w:after="0" w:line="240" w:lineRule="auto"/>
        <w:ind w:left="1440"/>
        <w:jc w:val="both"/>
        <w:rPr>
          <w:rFonts w:ascii="Times New Roman" w:hAnsi="Times New Roman" w:cs="Times New Roman"/>
          <w:bCs/>
          <w:shd w:val="clear" w:color="auto" w:fill="FFFF00"/>
        </w:rPr>
      </w:pPr>
      <w:r w:rsidRPr="00A766C5">
        <w:rPr>
          <w:rFonts w:ascii="Times New Roman" w:hAnsi="Times New Roman" w:cs="Times New Roman"/>
          <w:bCs/>
        </w:rPr>
        <w:t>building on the apparent success of some fleets in reducing their dependence on FADs to achieve greater control of FAD activity outside the closures, including control of the number of FADs set throughout a year instead of FAD time-closures;</w:t>
      </w:r>
    </w:p>
    <w:p w:rsidR="00DE4F7B" w:rsidRPr="00A766C5" w:rsidRDefault="00DE4F7B" w:rsidP="00A766C5">
      <w:pPr>
        <w:numPr>
          <w:ilvl w:val="0"/>
          <w:numId w:val="43"/>
        </w:numPr>
        <w:tabs>
          <w:tab w:val="clear" w:pos="2700"/>
        </w:tabs>
        <w:snapToGrid w:val="0"/>
        <w:spacing w:after="0" w:line="240" w:lineRule="auto"/>
        <w:ind w:left="1440"/>
        <w:jc w:val="both"/>
        <w:rPr>
          <w:rFonts w:ascii="Times New Roman" w:hAnsi="Times New Roman" w:cs="Times New Roman"/>
          <w:bCs/>
          <w:shd w:val="clear" w:color="auto" w:fill="FFFF00"/>
        </w:rPr>
      </w:pPr>
      <w:r w:rsidRPr="00A766C5">
        <w:rPr>
          <w:rFonts w:ascii="Times New Roman" w:hAnsi="Times New Roman" w:cs="Times New Roman"/>
          <w:bCs/>
        </w:rPr>
        <w:t>a reduction of the total number of FAD sets to the levels no greater than those in the fishery in 2010;</w:t>
      </w:r>
    </w:p>
    <w:p w:rsidR="00DE4F7B" w:rsidRPr="00A766C5" w:rsidRDefault="00DE4F7B" w:rsidP="00A766C5">
      <w:pPr>
        <w:numPr>
          <w:ilvl w:val="0"/>
          <w:numId w:val="43"/>
        </w:numPr>
        <w:tabs>
          <w:tab w:val="clear" w:pos="2700"/>
        </w:tabs>
        <w:snapToGrid w:val="0"/>
        <w:spacing w:after="0" w:line="240" w:lineRule="auto"/>
        <w:ind w:left="1440"/>
        <w:jc w:val="both"/>
        <w:rPr>
          <w:rFonts w:ascii="Times New Roman" w:hAnsi="Times New Roman" w:cs="Times New Roman"/>
          <w:bCs/>
          <w:shd w:val="clear" w:color="auto" w:fill="FFFF00"/>
        </w:rPr>
      </w:pPr>
      <w:r w:rsidRPr="00A766C5">
        <w:rPr>
          <w:rFonts w:ascii="Times New Roman" w:hAnsi="Times New Roman" w:cs="Times New Roman"/>
          <w:bCs/>
          <w:lang w:eastAsia="ko-KR"/>
        </w:rPr>
        <w:t>clear definition of the</w:t>
      </w:r>
      <w:r w:rsidRPr="00A766C5">
        <w:rPr>
          <w:rFonts w:ascii="Times New Roman" w:hAnsi="Times New Roman" w:cs="Times New Roman"/>
          <w:bCs/>
        </w:rPr>
        <w:t xml:space="preserve"> limits on purse seine effort that are applicable in different areas;</w:t>
      </w:r>
    </w:p>
    <w:p w:rsidR="00DE4F7B" w:rsidRPr="00A766C5" w:rsidRDefault="00DE4F7B" w:rsidP="00A766C5">
      <w:pPr>
        <w:numPr>
          <w:ilvl w:val="0"/>
          <w:numId w:val="43"/>
        </w:numPr>
        <w:tabs>
          <w:tab w:val="clear" w:pos="2700"/>
        </w:tabs>
        <w:snapToGrid w:val="0"/>
        <w:spacing w:after="0" w:line="240" w:lineRule="auto"/>
        <w:ind w:left="1440"/>
        <w:jc w:val="both"/>
        <w:rPr>
          <w:rFonts w:ascii="Times New Roman" w:hAnsi="Times New Roman" w:cs="Times New Roman"/>
          <w:bCs/>
        </w:rPr>
      </w:pPr>
      <w:r w:rsidRPr="00A766C5">
        <w:rPr>
          <w:rFonts w:ascii="Times New Roman" w:hAnsi="Times New Roman" w:cs="Times New Roman"/>
          <w:bCs/>
        </w:rPr>
        <w:t xml:space="preserve">reductions in </w:t>
      </w:r>
      <w:r w:rsidRPr="00A766C5">
        <w:rPr>
          <w:rFonts w:ascii="Times New Roman" w:hAnsi="Times New Roman" w:cs="Times New Roman"/>
          <w:bCs/>
          <w:lang w:eastAsia="ko-KR"/>
        </w:rPr>
        <w:t xml:space="preserve">fishing mortality on bigeye tuna from the </w:t>
      </w:r>
      <w:r w:rsidRPr="00A766C5">
        <w:rPr>
          <w:rFonts w:ascii="Times New Roman" w:hAnsi="Times New Roman" w:cs="Times New Roman"/>
          <w:bCs/>
        </w:rPr>
        <w:t xml:space="preserve">longline </w:t>
      </w:r>
      <w:r w:rsidRPr="00A766C5">
        <w:rPr>
          <w:rFonts w:ascii="Times New Roman" w:hAnsi="Times New Roman" w:cs="Times New Roman"/>
          <w:bCs/>
          <w:lang w:eastAsia="ko-KR"/>
        </w:rPr>
        <w:t>fishery</w:t>
      </w:r>
      <w:r w:rsidRPr="00A766C5">
        <w:rPr>
          <w:rFonts w:ascii="Times New Roman" w:hAnsi="Times New Roman" w:cs="Times New Roman"/>
          <w:bCs/>
        </w:rPr>
        <w:t>; and</w:t>
      </w:r>
    </w:p>
    <w:p w:rsidR="00DE4F7B" w:rsidRPr="00A766C5" w:rsidRDefault="00DE4F7B" w:rsidP="00A766C5">
      <w:pPr>
        <w:numPr>
          <w:ilvl w:val="0"/>
          <w:numId w:val="43"/>
        </w:numPr>
        <w:tabs>
          <w:tab w:val="clear" w:pos="2700"/>
        </w:tabs>
        <w:snapToGrid w:val="0"/>
        <w:spacing w:after="0" w:line="240" w:lineRule="auto"/>
        <w:ind w:left="1440"/>
        <w:jc w:val="both"/>
        <w:rPr>
          <w:rFonts w:ascii="Times New Roman" w:hAnsi="Times New Roman" w:cs="Times New Roman"/>
          <w:bCs/>
        </w:rPr>
      </w:pPr>
      <w:proofErr w:type="gramStart"/>
      <w:r w:rsidRPr="00A766C5">
        <w:rPr>
          <w:rFonts w:ascii="Times New Roman" w:hAnsi="Times New Roman" w:cs="Times New Roman"/>
          <w:bCs/>
        </w:rPr>
        <w:t>the</w:t>
      </w:r>
      <w:proofErr w:type="gramEnd"/>
      <w:r w:rsidRPr="00A766C5">
        <w:rPr>
          <w:rFonts w:ascii="Times New Roman" w:hAnsi="Times New Roman" w:cs="Times New Roman"/>
          <w:bCs/>
        </w:rPr>
        <w:t xml:space="preserve"> adoption of management measures that apply to all sectors of the fishery.  </w:t>
      </w:r>
    </w:p>
    <w:p w:rsidR="00DE4F7B" w:rsidRPr="00A766C5" w:rsidRDefault="00DE4F7B" w:rsidP="00A766C5">
      <w:pPr>
        <w:pStyle w:val="Default"/>
        <w:snapToGrid w:val="0"/>
        <w:ind w:left="720"/>
        <w:jc w:val="both"/>
        <w:rPr>
          <w:bCs/>
          <w:sz w:val="22"/>
          <w:szCs w:val="22"/>
        </w:rPr>
      </w:pPr>
    </w:p>
    <w:p w:rsidR="00DE4F7B" w:rsidRPr="00A766C5" w:rsidRDefault="00DE4F7B" w:rsidP="00A766C5">
      <w:pPr>
        <w:pStyle w:val="Default"/>
        <w:numPr>
          <w:ilvl w:val="0"/>
          <w:numId w:val="2"/>
        </w:numPr>
        <w:snapToGrid w:val="0"/>
        <w:ind w:left="0" w:firstLine="0"/>
        <w:jc w:val="both"/>
        <w:rPr>
          <w:bCs/>
          <w:sz w:val="22"/>
          <w:szCs w:val="22"/>
        </w:rPr>
      </w:pPr>
      <w:r w:rsidRPr="00A766C5">
        <w:rPr>
          <w:bCs/>
          <w:sz w:val="22"/>
          <w:szCs w:val="22"/>
        </w:rPr>
        <w:t xml:space="preserve">SC8 recommends that the Commission take account of the information in working paper </w:t>
      </w:r>
      <w:r w:rsidR="006E300A" w:rsidRPr="00A766C5">
        <w:rPr>
          <w:bCs/>
          <w:sz w:val="22"/>
          <w:szCs w:val="22"/>
        </w:rPr>
        <w:t>SC8-</w:t>
      </w:r>
      <w:r w:rsidRPr="00A766C5">
        <w:rPr>
          <w:bCs/>
          <w:sz w:val="22"/>
          <w:szCs w:val="22"/>
        </w:rPr>
        <w:t>MI-WP-05 “Mapping the distribution of the conservation burden” in its consideration of new management measures for the WCPFC.</w:t>
      </w:r>
      <w:r w:rsidR="008956A5" w:rsidRPr="00A766C5">
        <w:rPr>
          <w:bCs/>
          <w:sz w:val="22"/>
          <w:szCs w:val="22"/>
        </w:rPr>
        <w:t xml:space="preserve">  </w:t>
      </w:r>
    </w:p>
    <w:p w:rsidR="00DE4F7B" w:rsidRPr="00A766C5" w:rsidRDefault="00DE4F7B" w:rsidP="00A766C5">
      <w:pPr>
        <w:pStyle w:val="Default"/>
        <w:snapToGrid w:val="0"/>
        <w:jc w:val="both"/>
        <w:rPr>
          <w:bCs/>
          <w:sz w:val="22"/>
          <w:szCs w:val="22"/>
        </w:rPr>
      </w:pPr>
    </w:p>
    <w:p w:rsidR="00DE4F7B" w:rsidRPr="00A766C5" w:rsidRDefault="00DE4F7B" w:rsidP="00A766C5">
      <w:pPr>
        <w:pStyle w:val="Default"/>
        <w:numPr>
          <w:ilvl w:val="0"/>
          <w:numId w:val="2"/>
        </w:numPr>
        <w:snapToGrid w:val="0"/>
        <w:ind w:left="0" w:firstLine="0"/>
        <w:jc w:val="both"/>
        <w:rPr>
          <w:bCs/>
          <w:sz w:val="22"/>
          <w:szCs w:val="22"/>
        </w:rPr>
      </w:pPr>
      <w:r w:rsidRPr="00A766C5">
        <w:rPr>
          <w:bCs/>
          <w:sz w:val="22"/>
          <w:szCs w:val="22"/>
        </w:rPr>
        <w:t xml:space="preserve">SC8 recommends that the Management Objectives Workshop consider the issues </w:t>
      </w:r>
      <w:proofErr w:type="gramStart"/>
      <w:r w:rsidRPr="00A766C5">
        <w:rPr>
          <w:bCs/>
          <w:sz w:val="22"/>
          <w:szCs w:val="22"/>
        </w:rPr>
        <w:t>raised</w:t>
      </w:r>
      <w:proofErr w:type="gramEnd"/>
      <w:r w:rsidRPr="00A766C5">
        <w:rPr>
          <w:bCs/>
          <w:sz w:val="22"/>
          <w:szCs w:val="22"/>
        </w:rPr>
        <w:t xml:space="preserve"> in working paper </w:t>
      </w:r>
      <w:r w:rsidR="006E300A" w:rsidRPr="00A766C5">
        <w:rPr>
          <w:bCs/>
          <w:sz w:val="22"/>
          <w:szCs w:val="22"/>
        </w:rPr>
        <w:t>SC8-</w:t>
      </w:r>
      <w:r w:rsidRPr="00A766C5">
        <w:rPr>
          <w:bCs/>
          <w:sz w:val="22"/>
          <w:szCs w:val="22"/>
        </w:rPr>
        <w:t>MI-WP-05.</w:t>
      </w:r>
      <w:r w:rsidR="008956A5" w:rsidRPr="00A766C5">
        <w:rPr>
          <w:bCs/>
          <w:sz w:val="22"/>
          <w:szCs w:val="22"/>
        </w:rPr>
        <w:t xml:space="preserve">  </w:t>
      </w:r>
    </w:p>
    <w:p w:rsidR="000E0216" w:rsidRPr="00A766C5" w:rsidRDefault="000E0216" w:rsidP="00A766C5">
      <w:pPr>
        <w:pStyle w:val="Default"/>
        <w:snapToGrid w:val="0"/>
        <w:ind w:left="720" w:hanging="720"/>
        <w:jc w:val="both"/>
        <w:rPr>
          <w:sz w:val="22"/>
          <w:szCs w:val="22"/>
          <w:u w:val="single"/>
        </w:rPr>
      </w:pPr>
    </w:p>
    <w:p w:rsidR="00CC68B7" w:rsidRDefault="00CC68B7" w:rsidP="00A766C5">
      <w:pPr>
        <w:snapToGrid w:val="0"/>
        <w:spacing w:after="0" w:line="240" w:lineRule="auto"/>
        <w:jc w:val="both"/>
        <w:rPr>
          <w:rFonts w:ascii="Times New Roman" w:hAnsi="Times New Roman" w:cs="Times New Roman"/>
          <w:b/>
          <w:caps/>
        </w:rPr>
      </w:pPr>
    </w:p>
    <w:p w:rsidR="00C32BCD" w:rsidRPr="00A766C5" w:rsidRDefault="00C22EB3" w:rsidP="00A766C5">
      <w:pPr>
        <w:snapToGrid w:val="0"/>
        <w:spacing w:after="0" w:line="240" w:lineRule="auto"/>
        <w:jc w:val="both"/>
        <w:rPr>
          <w:rFonts w:ascii="Times New Roman" w:hAnsi="Times New Roman" w:cs="Times New Roman"/>
          <w:b/>
          <w:caps/>
        </w:rPr>
      </w:pPr>
      <w:r w:rsidRPr="00A766C5">
        <w:rPr>
          <w:rFonts w:ascii="Times New Roman" w:hAnsi="Times New Roman" w:cs="Times New Roman"/>
          <w:b/>
          <w:caps/>
        </w:rPr>
        <w:lastRenderedPageBreak/>
        <w:t>ECOSYSTEM AND BYCATCH MITIGATION THEME</w:t>
      </w:r>
    </w:p>
    <w:p w:rsidR="00C22EB3" w:rsidRPr="00A766C5" w:rsidRDefault="00C22EB3" w:rsidP="00A766C5">
      <w:pPr>
        <w:pStyle w:val="Default"/>
        <w:snapToGrid w:val="0"/>
        <w:ind w:left="720" w:hanging="720"/>
        <w:jc w:val="both"/>
        <w:rPr>
          <w:sz w:val="22"/>
          <w:szCs w:val="22"/>
        </w:rPr>
      </w:pPr>
    </w:p>
    <w:p w:rsidR="00C22EB3" w:rsidRPr="00A766C5" w:rsidRDefault="00C22EB3" w:rsidP="00A766C5">
      <w:pPr>
        <w:pStyle w:val="Default"/>
        <w:snapToGrid w:val="0"/>
        <w:jc w:val="both"/>
        <w:rPr>
          <w:b/>
          <w:bCs/>
          <w:sz w:val="22"/>
          <w:szCs w:val="22"/>
        </w:rPr>
      </w:pPr>
      <w:r w:rsidRPr="00A766C5">
        <w:rPr>
          <w:b/>
          <w:bCs/>
          <w:sz w:val="22"/>
          <w:szCs w:val="22"/>
        </w:rPr>
        <w:t>Ecosystem effects of fishing</w:t>
      </w:r>
    </w:p>
    <w:p w:rsidR="00C22EB3" w:rsidRPr="00A766C5" w:rsidRDefault="00C22EB3" w:rsidP="00A766C5">
      <w:pPr>
        <w:snapToGrid w:val="0"/>
        <w:spacing w:after="0" w:line="240" w:lineRule="auto"/>
        <w:jc w:val="both"/>
        <w:rPr>
          <w:rFonts w:ascii="Times New Roman" w:hAnsi="Times New Roman" w:cs="Times New Roman"/>
        </w:rPr>
      </w:pPr>
    </w:p>
    <w:p w:rsidR="00C22EB3" w:rsidRPr="00A766C5" w:rsidRDefault="00570EA0" w:rsidP="00A766C5">
      <w:pPr>
        <w:pStyle w:val="Default"/>
        <w:numPr>
          <w:ilvl w:val="0"/>
          <w:numId w:val="2"/>
        </w:numPr>
        <w:snapToGrid w:val="0"/>
        <w:ind w:left="0" w:firstLine="0"/>
        <w:jc w:val="both"/>
        <w:rPr>
          <w:bCs/>
          <w:sz w:val="22"/>
          <w:szCs w:val="22"/>
        </w:rPr>
      </w:pPr>
      <w:r w:rsidRPr="00A766C5">
        <w:rPr>
          <w:bCs/>
          <w:sz w:val="22"/>
          <w:szCs w:val="22"/>
        </w:rPr>
        <w:t xml:space="preserve">SC8 </w:t>
      </w:r>
      <w:r w:rsidR="00B8376D" w:rsidRPr="00A766C5">
        <w:rPr>
          <w:bCs/>
          <w:sz w:val="22"/>
          <w:szCs w:val="22"/>
        </w:rPr>
        <w:t>reiterate</w:t>
      </w:r>
      <w:r w:rsidR="00207F75" w:rsidRPr="00A766C5">
        <w:rPr>
          <w:bCs/>
          <w:sz w:val="22"/>
          <w:szCs w:val="22"/>
        </w:rPr>
        <w:t>d</w:t>
      </w:r>
      <w:r w:rsidR="00B8376D" w:rsidRPr="00A766C5">
        <w:rPr>
          <w:bCs/>
          <w:sz w:val="22"/>
          <w:szCs w:val="22"/>
        </w:rPr>
        <w:t xml:space="preserve"> the need to improve knowledge on the influence of environmental effects on tuna fisheries to reduce the uncertainty in short, medium and longer term projections of tuna abundance.  SC8 recognises that the outcomes of the project proposed in EB-WP-01 and its supportive linkages with the ongoing development of SEAPODYM will complement the SC’s programme of work. SC8 recognizes that this project will not require direct contributions in funds or manpower from the Commission and endorses the development and implementation of the project if external funding can be secured</w:t>
      </w:r>
      <w:r w:rsidRPr="00A766C5">
        <w:rPr>
          <w:bCs/>
          <w:sz w:val="22"/>
          <w:szCs w:val="22"/>
        </w:rPr>
        <w:t>.</w:t>
      </w:r>
      <w:r w:rsidR="00B8376D" w:rsidRPr="00A766C5">
        <w:rPr>
          <w:bCs/>
          <w:sz w:val="22"/>
          <w:szCs w:val="22"/>
        </w:rPr>
        <w:t xml:space="preserve">  </w:t>
      </w:r>
    </w:p>
    <w:p w:rsidR="00C22EB3" w:rsidRPr="00A766C5" w:rsidRDefault="00C22EB3" w:rsidP="00A766C5">
      <w:pPr>
        <w:pStyle w:val="Default"/>
        <w:snapToGrid w:val="0"/>
        <w:jc w:val="both"/>
        <w:rPr>
          <w:bCs/>
          <w:sz w:val="22"/>
          <w:szCs w:val="22"/>
        </w:rPr>
      </w:pPr>
    </w:p>
    <w:p w:rsidR="00C22EB3" w:rsidRPr="00A766C5" w:rsidRDefault="00B8376D" w:rsidP="00A766C5">
      <w:pPr>
        <w:pStyle w:val="Default"/>
        <w:numPr>
          <w:ilvl w:val="0"/>
          <w:numId w:val="2"/>
        </w:numPr>
        <w:snapToGrid w:val="0"/>
        <w:ind w:left="0" w:firstLine="0"/>
        <w:jc w:val="both"/>
        <w:rPr>
          <w:bCs/>
          <w:sz w:val="22"/>
          <w:szCs w:val="22"/>
        </w:rPr>
      </w:pPr>
      <w:r w:rsidRPr="00A766C5">
        <w:rPr>
          <w:bCs/>
          <w:sz w:val="22"/>
          <w:szCs w:val="22"/>
        </w:rPr>
        <w:t>SC8 note</w:t>
      </w:r>
      <w:r w:rsidR="00207F75" w:rsidRPr="00A766C5">
        <w:rPr>
          <w:bCs/>
          <w:sz w:val="22"/>
          <w:szCs w:val="22"/>
        </w:rPr>
        <w:t>d</w:t>
      </w:r>
      <w:r w:rsidRPr="00A766C5">
        <w:rPr>
          <w:bCs/>
          <w:sz w:val="22"/>
          <w:szCs w:val="22"/>
        </w:rPr>
        <w:t xml:space="preserve"> the progress of the Kobe Technical Working Group for bycatch and provides the following advice: (1) the participation of the WCPFC secretariat (or its delegate) in the harmonisation of longline observer data is desirable; (2) encourages development of the B</w:t>
      </w:r>
      <w:r w:rsidR="000C1A4E" w:rsidRPr="00A766C5">
        <w:rPr>
          <w:bCs/>
          <w:sz w:val="22"/>
          <w:szCs w:val="22"/>
        </w:rPr>
        <w:t xml:space="preserve">ycatch </w:t>
      </w:r>
      <w:r w:rsidRPr="00A766C5">
        <w:rPr>
          <w:bCs/>
          <w:sz w:val="22"/>
          <w:szCs w:val="22"/>
        </w:rPr>
        <w:t>M</w:t>
      </w:r>
      <w:r w:rsidR="000C1A4E" w:rsidRPr="00A766C5">
        <w:rPr>
          <w:bCs/>
          <w:sz w:val="22"/>
          <w:szCs w:val="22"/>
        </w:rPr>
        <w:t xml:space="preserve">itigation </w:t>
      </w:r>
      <w:r w:rsidRPr="00A766C5">
        <w:rPr>
          <w:bCs/>
          <w:sz w:val="22"/>
          <w:szCs w:val="22"/>
        </w:rPr>
        <w:t>I</w:t>
      </w:r>
      <w:r w:rsidR="000C1A4E" w:rsidRPr="00A766C5">
        <w:rPr>
          <w:bCs/>
          <w:sz w:val="22"/>
          <w:szCs w:val="22"/>
        </w:rPr>
        <w:t xml:space="preserve">nformation </w:t>
      </w:r>
      <w:r w:rsidRPr="00A766C5">
        <w:rPr>
          <w:bCs/>
          <w:sz w:val="22"/>
          <w:szCs w:val="22"/>
        </w:rPr>
        <w:t>S</w:t>
      </w:r>
      <w:r w:rsidR="000C1A4E" w:rsidRPr="00A766C5">
        <w:rPr>
          <w:bCs/>
          <w:sz w:val="22"/>
          <w:szCs w:val="22"/>
        </w:rPr>
        <w:t>ystem</w:t>
      </w:r>
      <w:r w:rsidRPr="00A766C5">
        <w:rPr>
          <w:bCs/>
          <w:sz w:val="22"/>
          <w:szCs w:val="22"/>
        </w:rPr>
        <w:t xml:space="preserve"> into a tuna RFMO wide resource; (3) submission of the ACAP harmonised seabird identification guide to the WCPFC Secretariat to coordinate its review.  </w:t>
      </w:r>
    </w:p>
    <w:p w:rsidR="00C22EB3" w:rsidRPr="00A766C5" w:rsidRDefault="00C22EB3" w:rsidP="00A766C5">
      <w:pPr>
        <w:pStyle w:val="Default"/>
        <w:snapToGrid w:val="0"/>
        <w:ind w:left="720" w:hanging="720"/>
        <w:jc w:val="both"/>
        <w:rPr>
          <w:sz w:val="22"/>
          <w:szCs w:val="22"/>
        </w:rPr>
      </w:pPr>
    </w:p>
    <w:p w:rsidR="00C22EB3" w:rsidRPr="00A766C5" w:rsidRDefault="002F2E4C" w:rsidP="00A766C5">
      <w:pPr>
        <w:pStyle w:val="Default"/>
        <w:snapToGrid w:val="0"/>
        <w:jc w:val="both"/>
        <w:rPr>
          <w:b/>
          <w:bCs/>
          <w:sz w:val="22"/>
          <w:szCs w:val="22"/>
        </w:rPr>
      </w:pPr>
      <w:r w:rsidRPr="00A766C5">
        <w:rPr>
          <w:b/>
          <w:bCs/>
          <w:sz w:val="22"/>
          <w:szCs w:val="22"/>
        </w:rPr>
        <w:t>6</w:t>
      </w:r>
      <w:r w:rsidR="00C22EB3" w:rsidRPr="00A766C5">
        <w:rPr>
          <w:b/>
          <w:bCs/>
          <w:sz w:val="22"/>
          <w:szCs w:val="22"/>
        </w:rPr>
        <w:t xml:space="preserve">.2 </w:t>
      </w:r>
      <w:r w:rsidR="00C22EB3" w:rsidRPr="00A766C5">
        <w:rPr>
          <w:b/>
          <w:bCs/>
          <w:sz w:val="22"/>
          <w:szCs w:val="22"/>
        </w:rPr>
        <w:tab/>
        <w:t>Sharks</w:t>
      </w:r>
    </w:p>
    <w:p w:rsidR="002F2E4C" w:rsidRPr="00A766C5" w:rsidRDefault="002F2E4C" w:rsidP="00A766C5">
      <w:pPr>
        <w:pStyle w:val="Default"/>
        <w:snapToGrid w:val="0"/>
        <w:jc w:val="both"/>
        <w:rPr>
          <w:b/>
          <w:bCs/>
          <w:sz w:val="22"/>
          <w:szCs w:val="22"/>
        </w:rPr>
      </w:pPr>
    </w:p>
    <w:p w:rsidR="002A4BE1" w:rsidRPr="00A766C5" w:rsidRDefault="002A4BE1" w:rsidP="00A766C5">
      <w:pPr>
        <w:pStyle w:val="Default"/>
        <w:numPr>
          <w:ilvl w:val="0"/>
          <w:numId w:val="2"/>
        </w:numPr>
        <w:snapToGrid w:val="0"/>
        <w:ind w:left="0" w:firstLine="0"/>
        <w:jc w:val="both"/>
        <w:rPr>
          <w:bCs/>
          <w:sz w:val="22"/>
          <w:szCs w:val="22"/>
        </w:rPr>
      </w:pPr>
      <w:r w:rsidRPr="00A766C5">
        <w:rPr>
          <w:bCs/>
          <w:sz w:val="22"/>
          <w:szCs w:val="22"/>
        </w:rPr>
        <w:t xml:space="preserve">SC8 noted the progress made in support of the </w:t>
      </w:r>
      <w:r w:rsidR="00B8376D" w:rsidRPr="00A766C5">
        <w:rPr>
          <w:bCs/>
          <w:sz w:val="22"/>
          <w:szCs w:val="22"/>
        </w:rPr>
        <w:t>S</w:t>
      </w:r>
      <w:r w:rsidRPr="00A766C5">
        <w:rPr>
          <w:bCs/>
          <w:sz w:val="22"/>
          <w:szCs w:val="22"/>
        </w:rPr>
        <w:t xml:space="preserve">hark </w:t>
      </w:r>
      <w:r w:rsidR="00B8376D" w:rsidRPr="00A766C5">
        <w:rPr>
          <w:bCs/>
          <w:sz w:val="22"/>
          <w:szCs w:val="22"/>
        </w:rPr>
        <w:t>R</w:t>
      </w:r>
      <w:r w:rsidRPr="00A766C5">
        <w:rPr>
          <w:bCs/>
          <w:sz w:val="22"/>
          <w:szCs w:val="22"/>
        </w:rPr>
        <w:t xml:space="preserve">esearch </w:t>
      </w:r>
      <w:r w:rsidR="00B8376D" w:rsidRPr="00A766C5">
        <w:rPr>
          <w:bCs/>
          <w:sz w:val="22"/>
          <w:szCs w:val="22"/>
        </w:rPr>
        <w:t>P</w:t>
      </w:r>
      <w:r w:rsidRPr="00A766C5">
        <w:rPr>
          <w:bCs/>
          <w:sz w:val="22"/>
          <w:szCs w:val="22"/>
        </w:rPr>
        <w:t xml:space="preserve">lan while also noting that meaningful progress in some areas remains hindered by data availability and quality. </w:t>
      </w:r>
      <w:r w:rsidR="00B8376D" w:rsidRPr="00A766C5">
        <w:rPr>
          <w:bCs/>
          <w:sz w:val="22"/>
          <w:szCs w:val="22"/>
        </w:rPr>
        <w:t xml:space="preserve"> </w:t>
      </w:r>
    </w:p>
    <w:p w:rsidR="002A4BE1" w:rsidRPr="00A766C5" w:rsidRDefault="002A4BE1" w:rsidP="00A766C5">
      <w:pPr>
        <w:pStyle w:val="Default"/>
        <w:snapToGrid w:val="0"/>
        <w:jc w:val="both"/>
        <w:rPr>
          <w:bCs/>
          <w:sz w:val="22"/>
          <w:szCs w:val="22"/>
        </w:rPr>
      </w:pPr>
    </w:p>
    <w:p w:rsidR="002A4BE1" w:rsidRPr="00A766C5" w:rsidRDefault="002A4BE1" w:rsidP="00A766C5">
      <w:pPr>
        <w:pStyle w:val="Default"/>
        <w:numPr>
          <w:ilvl w:val="0"/>
          <w:numId w:val="2"/>
        </w:numPr>
        <w:snapToGrid w:val="0"/>
        <w:ind w:left="0" w:firstLine="0"/>
        <w:jc w:val="both"/>
        <w:rPr>
          <w:bCs/>
          <w:sz w:val="22"/>
          <w:szCs w:val="22"/>
        </w:rPr>
      </w:pPr>
      <w:r w:rsidRPr="00A766C5">
        <w:rPr>
          <w:bCs/>
          <w:sz w:val="22"/>
          <w:szCs w:val="22"/>
        </w:rPr>
        <w:t>SC8 recommended that the Commission assist in providing or identifying funds to distribute existing shark identification guides and promote the development of species identification guides harmonized where appropriate with other RFMOs to improve data reporting.</w:t>
      </w:r>
    </w:p>
    <w:p w:rsidR="002A4BE1" w:rsidRPr="00A766C5" w:rsidRDefault="002A4BE1" w:rsidP="00A766C5">
      <w:pPr>
        <w:pStyle w:val="Default"/>
        <w:snapToGrid w:val="0"/>
        <w:jc w:val="both"/>
        <w:rPr>
          <w:bCs/>
          <w:sz w:val="22"/>
          <w:szCs w:val="22"/>
        </w:rPr>
      </w:pPr>
    </w:p>
    <w:p w:rsidR="002A4BE1" w:rsidRPr="00A766C5" w:rsidRDefault="002A4BE1" w:rsidP="00A766C5">
      <w:pPr>
        <w:pStyle w:val="Default"/>
        <w:numPr>
          <w:ilvl w:val="0"/>
          <w:numId w:val="2"/>
        </w:numPr>
        <w:snapToGrid w:val="0"/>
        <w:ind w:left="0" w:firstLine="0"/>
        <w:jc w:val="both"/>
        <w:rPr>
          <w:bCs/>
          <w:sz w:val="22"/>
          <w:szCs w:val="22"/>
        </w:rPr>
      </w:pPr>
      <w:r w:rsidRPr="00A766C5">
        <w:rPr>
          <w:bCs/>
          <w:sz w:val="22"/>
          <w:szCs w:val="22"/>
        </w:rPr>
        <w:t>SC8 through the Commission encourages CCMs to adopt and promote the recording of data by their longline fleets on harmonized and sufficiently detailed longline logsheets that include the key shark species.</w:t>
      </w:r>
    </w:p>
    <w:p w:rsidR="002A4BE1" w:rsidRPr="00A766C5" w:rsidRDefault="002A4BE1" w:rsidP="00A766C5">
      <w:pPr>
        <w:pStyle w:val="Default"/>
        <w:snapToGrid w:val="0"/>
        <w:jc w:val="both"/>
        <w:rPr>
          <w:bCs/>
          <w:sz w:val="22"/>
          <w:szCs w:val="22"/>
        </w:rPr>
      </w:pPr>
    </w:p>
    <w:p w:rsidR="002A4BE1" w:rsidRPr="00A766C5" w:rsidRDefault="002A4BE1" w:rsidP="00A766C5">
      <w:pPr>
        <w:pStyle w:val="Default"/>
        <w:numPr>
          <w:ilvl w:val="0"/>
          <w:numId w:val="2"/>
        </w:numPr>
        <w:snapToGrid w:val="0"/>
        <w:ind w:left="0" w:firstLine="0"/>
        <w:jc w:val="both"/>
        <w:rPr>
          <w:bCs/>
          <w:sz w:val="22"/>
          <w:szCs w:val="22"/>
        </w:rPr>
      </w:pPr>
      <w:r w:rsidRPr="00A766C5">
        <w:rPr>
          <w:bCs/>
          <w:sz w:val="22"/>
          <w:szCs w:val="22"/>
        </w:rPr>
        <w:t xml:space="preserve">SC8 recommends that the </w:t>
      </w:r>
      <w:r w:rsidR="00B8376D" w:rsidRPr="00A766C5">
        <w:rPr>
          <w:bCs/>
          <w:sz w:val="22"/>
          <w:szCs w:val="22"/>
        </w:rPr>
        <w:t>Scientific Services P</w:t>
      </w:r>
      <w:r w:rsidRPr="00A766C5">
        <w:rPr>
          <w:bCs/>
          <w:sz w:val="22"/>
          <w:szCs w:val="22"/>
        </w:rPr>
        <w:t>rovider conduct a study on the spatial and temporal distribution of whale shark in the WCPO based on observer data and other data sources as appropriate</w:t>
      </w:r>
      <w:r w:rsidR="000A4300" w:rsidRPr="00A766C5">
        <w:rPr>
          <w:bCs/>
          <w:sz w:val="22"/>
          <w:szCs w:val="22"/>
        </w:rPr>
        <w:t>.</w:t>
      </w:r>
    </w:p>
    <w:p w:rsidR="002A4BE1" w:rsidRPr="00A766C5" w:rsidRDefault="002A4BE1" w:rsidP="00A766C5">
      <w:pPr>
        <w:pStyle w:val="Default"/>
        <w:snapToGrid w:val="0"/>
        <w:jc w:val="both"/>
        <w:rPr>
          <w:bCs/>
          <w:sz w:val="22"/>
          <w:szCs w:val="22"/>
        </w:rPr>
      </w:pPr>
    </w:p>
    <w:p w:rsidR="002A4BE1" w:rsidRPr="00A766C5" w:rsidRDefault="002A4BE1" w:rsidP="00A766C5">
      <w:pPr>
        <w:pStyle w:val="Default"/>
        <w:numPr>
          <w:ilvl w:val="0"/>
          <w:numId w:val="2"/>
        </w:numPr>
        <w:snapToGrid w:val="0"/>
        <w:ind w:left="0" w:firstLine="0"/>
        <w:jc w:val="both"/>
        <w:rPr>
          <w:bCs/>
          <w:sz w:val="22"/>
          <w:szCs w:val="22"/>
        </w:rPr>
      </w:pPr>
      <w:r w:rsidRPr="00A766C5">
        <w:rPr>
          <w:bCs/>
          <w:sz w:val="22"/>
          <w:szCs w:val="22"/>
        </w:rPr>
        <w:t xml:space="preserve">SC8 supports the finding of the </w:t>
      </w:r>
      <w:r w:rsidR="00B8376D" w:rsidRPr="00A766C5">
        <w:rPr>
          <w:bCs/>
          <w:sz w:val="22"/>
          <w:szCs w:val="22"/>
        </w:rPr>
        <w:t>Scientific Services Provider</w:t>
      </w:r>
      <w:r w:rsidRPr="00A766C5">
        <w:rPr>
          <w:bCs/>
          <w:sz w:val="22"/>
          <w:szCs w:val="22"/>
        </w:rPr>
        <w:t xml:space="preserve"> that whale shark meets the basic criteria for consideration as a key shark species and recommends that the whale shark (</w:t>
      </w:r>
      <w:proofErr w:type="spellStart"/>
      <w:r w:rsidRPr="00A766C5">
        <w:rPr>
          <w:bCs/>
          <w:i/>
          <w:sz w:val="22"/>
          <w:szCs w:val="22"/>
        </w:rPr>
        <w:t>Rhincodon</w:t>
      </w:r>
      <w:proofErr w:type="spellEnd"/>
      <w:r w:rsidRPr="00A766C5">
        <w:rPr>
          <w:bCs/>
          <w:i/>
          <w:sz w:val="22"/>
          <w:szCs w:val="22"/>
        </w:rPr>
        <w:t xml:space="preserve"> </w:t>
      </w:r>
      <w:proofErr w:type="spellStart"/>
      <w:r w:rsidRPr="00A766C5">
        <w:rPr>
          <w:bCs/>
          <w:i/>
          <w:sz w:val="22"/>
          <w:szCs w:val="22"/>
        </w:rPr>
        <w:t>typus</w:t>
      </w:r>
      <w:proofErr w:type="spellEnd"/>
      <w:r w:rsidRPr="00A766C5">
        <w:rPr>
          <w:bCs/>
          <w:sz w:val="22"/>
          <w:szCs w:val="22"/>
        </w:rPr>
        <w:t>) be defined as a key shark species of the WCPFC.</w:t>
      </w:r>
    </w:p>
    <w:p w:rsidR="002A4BE1" w:rsidRPr="00A766C5" w:rsidRDefault="002A4BE1" w:rsidP="00A766C5">
      <w:pPr>
        <w:pStyle w:val="Default"/>
        <w:snapToGrid w:val="0"/>
        <w:ind w:left="720"/>
        <w:jc w:val="both"/>
        <w:rPr>
          <w:b/>
          <w:bCs/>
          <w:sz w:val="22"/>
          <w:szCs w:val="22"/>
        </w:rPr>
      </w:pPr>
    </w:p>
    <w:p w:rsidR="00C22EB3" w:rsidRPr="00A766C5" w:rsidRDefault="002F2E4C" w:rsidP="00A766C5">
      <w:pPr>
        <w:pStyle w:val="Default"/>
        <w:snapToGrid w:val="0"/>
        <w:jc w:val="both"/>
        <w:rPr>
          <w:b/>
          <w:bCs/>
          <w:sz w:val="22"/>
          <w:szCs w:val="22"/>
        </w:rPr>
      </w:pPr>
      <w:r w:rsidRPr="00A766C5">
        <w:rPr>
          <w:b/>
          <w:bCs/>
          <w:sz w:val="22"/>
          <w:szCs w:val="22"/>
        </w:rPr>
        <w:t>6</w:t>
      </w:r>
      <w:r w:rsidR="00C22EB3" w:rsidRPr="00A766C5">
        <w:rPr>
          <w:b/>
          <w:bCs/>
          <w:sz w:val="22"/>
          <w:szCs w:val="22"/>
        </w:rPr>
        <w:t xml:space="preserve">.3 </w:t>
      </w:r>
      <w:r w:rsidR="00C22EB3" w:rsidRPr="00A766C5">
        <w:rPr>
          <w:b/>
          <w:bCs/>
          <w:sz w:val="22"/>
          <w:szCs w:val="22"/>
        </w:rPr>
        <w:tab/>
        <w:t>Seabirds</w:t>
      </w:r>
    </w:p>
    <w:p w:rsidR="00C22EB3" w:rsidRPr="00A766C5" w:rsidRDefault="00C22EB3" w:rsidP="00A766C5">
      <w:pPr>
        <w:snapToGrid w:val="0"/>
        <w:spacing w:after="0" w:line="240" w:lineRule="auto"/>
        <w:jc w:val="both"/>
        <w:rPr>
          <w:rFonts w:ascii="Times New Roman" w:hAnsi="Times New Roman" w:cs="Times New Roman"/>
        </w:rPr>
      </w:pPr>
    </w:p>
    <w:p w:rsidR="00F53909" w:rsidRPr="00A766C5" w:rsidRDefault="00F53909" w:rsidP="00A766C5">
      <w:pPr>
        <w:pStyle w:val="Default"/>
        <w:numPr>
          <w:ilvl w:val="0"/>
          <w:numId w:val="2"/>
        </w:numPr>
        <w:snapToGrid w:val="0"/>
        <w:ind w:left="0" w:firstLine="0"/>
        <w:jc w:val="both"/>
        <w:rPr>
          <w:bCs/>
          <w:sz w:val="22"/>
          <w:szCs w:val="22"/>
        </w:rPr>
      </w:pPr>
      <w:r w:rsidRPr="00A766C5">
        <w:rPr>
          <w:bCs/>
          <w:sz w:val="22"/>
          <w:szCs w:val="22"/>
        </w:rPr>
        <w:t>Following the review of the papers presented, the SC determined that currently, there is no single mitigation measure that can reliably prevent the incidental mortality of seabirds in most pelagic longline fisheries.</w:t>
      </w:r>
    </w:p>
    <w:p w:rsidR="00F53909" w:rsidRPr="00A766C5" w:rsidRDefault="00F53909" w:rsidP="00A766C5">
      <w:pPr>
        <w:pStyle w:val="Default"/>
        <w:snapToGrid w:val="0"/>
        <w:jc w:val="both"/>
        <w:rPr>
          <w:bCs/>
          <w:sz w:val="22"/>
          <w:szCs w:val="22"/>
        </w:rPr>
      </w:pPr>
    </w:p>
    <w:p w:rsidR="00B8376D" w:rsidRPr="00A766C5" w:rsidRDefault="00B8376D" w:rsidP="00A766C5">
      <w:pPr>
        <w:pStyle w:val="Default"/>
        <w:numPr>
          <w:ilvl w:val="0"/>
          <w:numId w:val="2"/>
        </w:numPr>
        <w:snapToGrid w:val="0"/>
        <w:ind w:left="0" w:firstLine="0"/>
        <w:jc w:val="both"/>
        <w:rPr>
          <w:bCs/>
          <w:sz w:val="22"/>
          <w:szCs w:val="22"/>
        </w:rPr>
      </w:pPr>
      <w:r w:rsidRPr="00A766C5">
        <w:rPr>
          <w:bCs/>
          <w:sz w:val="22"/>
          <w:szCs w:val="22"/>
        </w:rPr>
        <w:t xml:space="preserve">SC8 recognizes the advice from ACAP that the following seabird bycatch mitigation measures are the most effective: weighted branch lines, night setting and bird scaring lines. </w:t>
      </w:r>
    </w:p>
    <w:p w:rsidR="00B8376D" w:rsidRPr="00A766C5" w:rsidRDefault="00B8376D" w:rsidP="00A766C5">
      <w:pPr>
        <w:pStyle w:val="Default"/>
        <w:snapToGrid w:val="0"/>
        <w:jc w:val="both"/>
        <w:rPr>
          <w:bCs/>
          <w:sz w:val="22"/>
          <w:szCs w:val="22"/>
        </w:rPr>
      </w:pPr>
    </w:p>
    <w:p w:rsidR="00B8376D" w:rsidRPr="00A766C5" w:rsidRDefault="00B8376D" w:rsidP="00A766C5">
      <w:pPr>
        <w:pStyle w:val="Default"/>
        <w:numPr>
          <w:ilvl w:val="0"/>
          <w:numId w:val="2"/>
        </w:numPr>
        <w:snapToGrid w:val="0"/>
        <w:ind w:left="0" w:firstLine="0"/>
        <w:jc w:val="both"/>
        <w:rPr>
          <w:bCs/>
          <w:sz w:val="22"/>
          <w:szCs w:val="22"/>
        </w:rPr>
      </w:pPr>
      <w:r w:rsidRPr="00A766C5">
        <w:rPr>
          <w:bCs/>
          <w:sz w:val="22"/>
          <w:szCs w:val="22"/>
        </w:rPr>
        <w:t xml:space="preserve">SC8 recommends that a combination of techniques </w:t>
      </w:r>
      <w:r w:rsidR="00C756A6" w:rsidRPr="00A766C5">
        <w:rPr>
          <w:bCs/>
          <w:sz w:val="22"/>
          <w:szCs w:val="22"/>
        </w:rPr>
        <w:t xml:space="preserve">should be used, </w:t>
      </w:r>
      <w:r w:rsidRPr="00A766C5">
        <w:rPr>
          <w:bCs/>
          <w:sz w:val="22"/>
          <w:szCs w:val="22"/>
        </w:rPr>
        <w:t xml:space="preserve">especially those including weighted branch lines, bird scaring lines, and night setting that have proven most effective for reducing seabird bycatch of the seabird fauna prevalent in a particular region of concern.  Other factors such as safety, practicality and the characteristics of the fishery should also be recognised.  </w:t>
      </w:r>
    </w:p>
    <w:p w:rsidR="00B8376D" w:rsidRPr="00A766C5" w:rsidRDefault="00B8376D" w:rsidP="00A766C5">
      <w:pPr>
        <w:pStyle w:val="Default"/>
        <w:snapToGrid w:val="0"/>
        <w:jc w:val="both"/>
        <w:rPr>
          <w:bCs/>
          <w:sz w:val="22"/>
          <w:szCs w:val="22"/>
        </w:rPr>
      </w:pPr>
    </w:p>
    <w:p w:rsidR="00C22EB3" w:rsidRPr="00A766C5" w:rsidRDefault="00B8376D" w:rsidP="00A766C5">
      <w:pPr>
        <w:pStyle w:val="Default"/>
        <w:numPr>
          <w:ilvl w:val="0"/>
          <w:numId w:val="2"/>
        </w:numPr>
        <w:snapToGrid w:val="0"/>
        <w:ind w:left="0" w:firstLine="0"/>
        <w:jc w:val="both"/>
        <w:rPr>
          <w:bCs/>
          <w:sz w:val="22"/>
          <w:szCs w:val="22"/>
        </w:rPr>
      </w:pPr>
      <w:r w:rsidRPr="00A766C5">
        <w:rPr>
          <w:bCs/>
          <w:sz w:val="22"/>
          <w:szCs w:val="22"/>
        </w:rPr>
        <w:t xml:space="preserve">SC8 recognizes that different longline fleets have obtained lower interaction rates with different mitigation methods.  SC8 also noted that a combination of longline deployment techniques and other gear attributes used in the Hawaii-based longline fisheries effectively reduce incidental seabird capture.  </w:t>
      </w:r>
    </w:p>
    <w:p w:rsidR="00B8376D" w:rsidRPr="00A766C5" w:rsidRDefault="00B8376D" w:rsidP="00A766C5">
      <w:pPr>
        <w:pStyle w:val="ListParagraph"/>
        <w:snapToGrid w:val="0"/>
        <w:spacing w:after="0" w:line="240" w:lineRule="auto"/>
        <w:ind w:left="0"/>
        <w:contextualSpacing w:val="0"/>
        <w:jc w:val="both"/>
        <w:rPr>
          <w:rFonts w:ascii="Times New Roman" w:hAnsi="Times New Roman" w:cs="Times New Roman"/>
          <w:bCs/>
        </w:rPr>
      </w:pPr>
    </w:p>
    <w:p w:rsidR="00B8376D" w:rsidRPr="00A766C5" w:rsidRDefault="00B8376D" w:rsidP="00A766C5">
      <w:pPr>
        <w:pStyle w:val="Default"/>
        <w:numPr>
          <w:ilvl w:val="0"/>
          <w:numId w:val="2"/>
        </w:numPr>
        <w:snapToGrid w:val="0"/>
        <w:ind w:left="0" w:firstLine="0"/>
        <w:jc w:val="both"/>
        <w:rPr>
          <w:bCs/>
          <w:sz w:val="22"/>
          <w:szCs w:val="22"/>
        </w:rPr>
      </w:pPr>
      <w:r w:rsidRPr="00A766C5">
        <w:rPr>
          <w:bCs/>
          <w:sz w:val="22"/>
          <w:szCs w:val="22"/>
        </w:rPr>
        <w:t>SC8 reiterates advice that a spatial management approach be employed for seabird mitigation and recommends that the Commission consider the following advice when it revises the seabird CMM 2007-04:</w:t>
      </w:r>
    </w:p>
    <w:p w:rsidR="00B8376D" w:rsidRPr="00A766C5" w:rsidRDefault="00B8376D" w:rsidP="00A766C5">
      <w:pPr>
        <w:pStyle w:val="Default"/>
        <w:snapToGrid w:val="0"/>
        <w:ind w:left="630"/>
        <w:jc w:val="both"/>
        <w:rPr>
          <w:bCs/>
          <w:sz w:val="22"/>
          <w:szCs w:val="22"/>
        </w:rPr>
      </w:pPr>
    </w:p>
    <w:p w:rsidR="00B8376D" w:rsidRPr="00A766C5" w:rsidRDefault="00B8376D" w:rsidP="00A766C5">
      <w:pPr>
        <w:pStyle w:val="Default"/>
        <w:numPr>
          <w:ilvl w:val="0"/>
          <w:numId w:val="36"/>
        </w:numPr>
        <w:snapToGrid w:val="0"/>
        <w:jc w:val="both"/>
        <w:rPr>
          <w:bCs/>
          <w:sz w:val="22"/>
          <w:szCs w:val="22"/>
        </w:rPr>
      </w:pPr>
      <w:r w:rsidRPr="00A766C5">
        <w:rPr>
          <w:bCs/>
          <w:sz w:val="22"/>
          <w:szCs w:val="22"/>
        </w:rPr>
        <w:t>Southern hemisphere</w:t>
      </w:r>
    </w:p>
    <w:p w:rsidR="00B8376D" w:rsidRPr="00A766C5" w:rsidRDefault="00B8376D" w:rsidP="00A766C5">
      <w:pPr>
        <w:pStyle w:val="Default"/>
        <w:snapToGrid w:val="0"/>
        <w:ind w:left="990"/>
        <w:jc w:val="both"/>
        <w:rPr>
          <w:bCs/>
          <w:sz w:val="22"/>
          <w:szCs w:val="22"/>
        </w:rPr>
      </w:pPr>
      <w:r w:rsidRPr="00A766C5">
        <w:rPr>
          <w:bCs/>
          <w:sz w:val="22"/>
          <w:szCs w:val="22"/>
        </w:rPr>
        <w:t xml:space="preserve">SC8 recommends that fisheries south of 30 degrees S are required to use at least two of these three measures: weighted branch lines, night setting and bird scaring lines. When using bird scaring lines the descriptions outlined in </w:t>
      </w:r>
      <w:r w:rsidR="006E300A" w:rsidRPr="00A766C5">
        <w:rPr>
          <w:bCs/>
          <w:sz w:val="22"/>
          <w:szCs w:val="22"/>
        </w:rPr>
        <w:t>SC8-</w:t>
      </w:r>
      <w:r w:rsidRPr="00A766C5">
        <w:rPr>
          <w:bCs/>
          <w:sz w:val="22"/>
          <w:szCs w:val="22"/>
        </w:rPr>
        <w:t>EB-WP-06 should be used.</w:t>
      </w:r>
    </w:p>
    <w:p w:rsidR="00B8376D" w:rsidRPr="00A766C5" w:rsidRDefault="00B8376D" w:rsidP="00A766C5">
      <w:pPr>
        <w:pStyle w:val="Default"/>
        <w:snapToGrid w:val="0"/>
        <w:ind w:left="990"/>
        <w:jc w:val="both"/>
        <w:rPr>
          <w:bCs/>
          <w:sz w:val="22"/>
          <w:szCs w:val="22"/>
        </w:rPr>
      </w:pPr>
    </w:p>
    <w:p w:rsidR="00B8376D" w:rsidRPr="00A766C5" w:rsidRDefault="00B8376D" w:rsidP="00A766C5">
      <w:pPr>
        <w:pStyle w:val="Default"/>
        <w:numPr>
          <w:ilvl w:val="0"/>
          <w:numId w:val="36"/>
        </w:numPr>
        <w:snapToGrid w:val="0"/>
        <w:jc w:val="both"/>
        <w:rPr>
          <w:bCs/>
          <w:sz w:val="22"/>
          <w:szCs w:val="22"/>
        </w:rPr>
      </w:pPr>
      <w:r w:rsidRPr="00A766C5">
        <w:rPr>
          <w:bCs/>
          <w:sz w:val="22"/>
          <w:szCs w:val="22"/>
        </w:rPr>
        <w:t>Northern hemisphere</w:t>
      </w:r>
    </w:p>
    <w:p w:rsidR="007627CE" w:rsidRPr="00A766C5" w:rsidRDefault="00B8376D" w:rsidP="00A766C5">
      <w:pPr>
        <w:pStyle w:val="Default"/>
        <w:snapToGrid w:val="0"/>
        <w:ind w:left="990"/>
        <w:jc w:val="both"/>
        <w:rPr>
          <w:bCs/>
          <w:sz w:val="22"/>
          <w:szCs w:val="22"/>
        </w:rPr>
      </w:pPr>
      <w:r w:rsidRPr="00A766C5">
        <w:rPr>
          <w:bCs/>
          <w:sz w:val="22"/>
          <w:szCs w:val="22"/>
        </w:rPr>
        <w:t xml:space="preserve">SC8 recommends that the table in CMM 2007-04 be revised to eliminate redundancy by removing weighted branch lines and underwater setting chute in column B. </w:t>
      </w:r>
    </w:p>
    <w:p w:rsidR="007627CE" w:rsidRPr="00A766C5" w:rsidRDefault="007627CE" w:rsidP="00A766C5">
      <w:pPr>
        <w:pStyle w:val="Default"/>
        <w:snapToGrid w:val="0"/>
        <w:ind w:left="990"/>
        <w:jc w:val="both"/>
        <w:rPr>
          <w:bCs/>
          <w:sz w:val="22"/>
          <w:szCs w:val="22"/>
        </w:rPr>
      </w:pPr>
    </w:p>
    <w:p w:rsidR="007627CE" w:rsidRPr="00A766C5" w:rsidRDefault="007627CE" w:rsidP="00A766C5">
      <w:pPr>
        <w:pStyle w:val="Default"/>
        <w:numPr>
          <w:ilvl w:val="0"/>
          <w:numId w:val="36"/>
        </w:numPr>
        <w:snapToGrid w:val="0"/>
        <w:jc w:val="both"/>
        <w:rPr>
          <w:bCs/>
          <w:sz w:val="22"/>
          <w:szCs w:val="22"/>
        </w:rPr>
      </w:pPr>
      <w:r w:rsidRPr="00A766C5">
        <w:rPr>
          <w:bCs/>
          <w:sz w:val="22"/>
          <w:szCs w:val="22"/>
        </w:rPr>
        <w:t>Branch Line Weighting</w:t>
      </w:r>
    </w:p>
    <w:p w:rsidR="007627CE" w:rsidRPr="00A766C5" w:rsidRDefault="007627CE" w:rsidP="00A766C5">
      <w:pPr>
        <w:pStyle w:val="Default"/>
        <w:snapToGrid w:val="0"/>
        <w:ind w:left="990"/>
        <w:jc w:val="both"/>
        <w:rPr>
          <w:bCs/>
          <w:sz w:val="22"/>
          <w:szCs w:val="22"/>
        </w:rPr>
      </w:pPr>
      <w:r w:rsidRPr="00A766C5">
        <w:rPr>
          <w:bCs/>
          <w:sz w:val="22"/>
          <w:szCs w:val="22"/>
        </w:rPr>
        <w:t>With regard to branch line weighting, SC8 recognises that research in Australia (</w:t>
      </w:r>
      <w:r w:rsidR="006E300A" w:rsidRPr="00A766C5">
        <w:rPr>
          <w:bCs/>
          <w:sz w:val="22"/>
          <w:szCs w:val="22"/>
        </w:rPr>
        <w:t>SC8-</w:t>
      </w:r>
      <w:r w:rsidRPr="00A766C5">
        <w:rPr>
          <w:bCs/>
          <w:sz w:val="22"/>
          <w:szCs w:val="22"/>
        </w:rPr>
        <w:t xml:space="preserve">EB-WP-09 and </w:t>
      </w:r>
      <w:r w:rsidR="006E300A" w:rsidRPr="00A766C5">
        <w:rPr>
          <w:bCs/>
          <w:sz w:val="22"/>
          <w:szCs w:val="22"/>
        </w:rPr>
        <w:t>SC8-</w:t>
      </w:r>
      <w:r w:rsidRPr="00A766C5">
        <w:rPr>
          <w:bCs/>
          <w:sz w:val="22"/>
          <w:szCs w:val="22"/>
        </w:rPr>
        <w:t>EB-WP-10) has demonstrated that the use of at least one weight of 40g within 50cm of the hook, or of 45- 60 g within 1 m of the hook, is more effective to quickly sink baited hooks beyond the depths at which they may be available to seabirds. Other</w:t>
      </w:r>
      <w:r w:rsidR="00C756A6" w:rsidRPr="00A766C5">
        <w:rPr>
          <w:bCs/>
          <w:sz w:val="22"/>
          <w:szCs w:val="22"/>
        </w:rPr>
        <w:t xml:space="preserve"> options using</w:t>
      </w:r>
      <w:r w:rsidRPr="00A766C5">
        <w:rPr>
          <w:bCs/>
          <w:sz w:val="22"/>
          <w:szCs w:val="22"/>
        </w:rPr>
        <w:t xml:space="preserve"> weights at greater distance from the hook are not as effective.  </w:t>
      </w:r>
    </w:p>
    <w:p w:rsidR="001E412C" w:rsidRPr="00A766C5" w:rsidRDefault="001E412C" w:rsidP="00A766C5">
      <w:pPr>
        <w:pStyle w:val="Default"/>
        <w:snapToGrid w:val="0"/>
        <w:ind w:left="990"/>
        <w:jc w:val="both"/>
        <w:rPr>
          <w:bCs/>
          <w:sz w:val="22"/>
          <w:szCs w:val="22"/>
        </w:rPr>
      </w:pPr>
    </w:p>
    <w:p w:rsidR="001E412C" w:rsidRPr="00A766C5" w:rsidRDefault="001E412C" w:rsidP="00A766C5">
      <w:pPr>
        <w:pStyle w:val="Default"/>
        <w:numPr>
          <w:ilvl w:val="0"/>
          <w:numId w:val="36"/>
        </w:numPr>
        <w:snapToGrid w:val="0"/>
        <w:jc w:val="both"/>
        <w:rPr>
          <w:bCs/>
          <w:sz w:val="22"/>
          <w:szCs w:val="22"/>
        </w:rPr>
      </w:pPr>
      <w:r w:rsidRPr="00A766C5">
        <w:rPr>
          <w:bCs/>
          <w:sz w:val="22"/>
          <w:szCs w:val="22"/>
        </w:rPr>
        <w:t>Vessel length</w:t>
      </w:r>
    </w:p>
    <w:p w:rsidR="001E412C" w:rsidRPr="00A766C5" w:rsidRDefault="00B8376D" w:rsidP="00A766C5">
      <w:pPr>
        <w:pStyle w:val="Default"/>
        <w:snapToGrid w:val="0"/>
        <w:ind w:left="990"/>
        <w:jc w:val="both"/>
        <w:rPr>
          <w:bCs/>
          <w:sz w:val="22"/>
          <w:szCs w:val="22"/>
        </w:rPr>
      </w:pPr>
      <w:r w:rsidRPr="00A766C5">
        <w:rPr>
          <w:bCs/>
          <w:sz w:val="22"/>
          <w:szCs w:val="22"/>
        </w:rPr>
        <w:t>SC8 recommends that the potential impacts of the North Pacific vessel size exemption be addressed. Nations conducting longline fishing in the North Pacific to the north of 23 degrees north should provide vessels numbers &lt;24 and =&gt;24m for recent years. Annual Reports-Part 1 have statistics on vessel size by GRT, however statistics on vessel length should be presented to SC9.</w:t>
      </w:r>
    </w:p>
    <w:p w:rsidR="001E412C" w:rsidRPr="00A766C5" w:rsidRDefault="001E412C" w:rsidP="00A766C5">
      <w:pPr>
        <w:pStyle w:val="Default"/>
        <w:snapToGrid w:val="0"/>
        <w:ind w:left="990"/>
        <w:jc w:val="both"/>
        <w:rPr>
          <w:bCs/>
          <w:sz w:val="22"/>
          <w:szCs w:val="22"/>
        </w:rPr>
      </w:pPr>
    </w:p>
    <w:p w:rsidR="00B8376D" w:rsidRPr="00A766C5" w:rsidRDefault="00B8376D" w:rsidP="00A766C5">
      <w:pPr>
        <w:pStyle w:val="Default"/>
        <w:numPr>
          <w:ilvl w:val="0"/>
          <w:numId w:val="36"/>
        </w:numPr>
        <w:snapToGrid w:val="0"/>
        <w:jc w:val="both"/>
        <w:rPr>
          <w:bCs/>
          <w:sz w:val="22"/>
          <w:szCs w:val="22"/>
        </w:rPr>
      </w:pPr>
      <w:r w:rsidRPr="00A766C5">
        <w:rPr>
          <w:bCs/>
          <w:sz w:val="22"/>
          <w:szCs w:val="22"/>
        </w:rPr>
        <w:t>Spatial management</w:t>
      </w:r>
    </w:p>
    <w:p w:rsidR="001E412C" w:rsidRPr="00A766C5" w:rsidRDefault="00B8376D" w:rsidP="00A766C5">
      <w:pPr>
        <w:pStyle w:val="Default"/>
        <w:snapToGrid w:val="0"/>
        <w:ind w:left="990"/>
        <w:jc w:val="both"/>
        <w:rPr>
          <w:bCs/>
          <w:sz w:val="22"/>
          <w:szCs w:val="22"/>
        </w:rPr>
      </w:pPr>
      <w:r w:rsidRPr="00A766C5">
        <w:rPr>
          <w:bCs/>
          <w:sz w:val="22"/>
          <w:szCs w:val="22"/>
        </w:rPr>
        <w:t xml:space="preserve">SC8 reiterates advice that a spatial management approach should be employed for seabird mitigation. </w:t>
      </w:r>
      <w:r w:rsidR="001E412C" w:rsidRPr="00A766C5">
        <w:rPr>
          <w:bCs/>
          <w:sz w:val="22"/>
          <w:szCs w:val="22"/>
        </w:rPr>
        <w:t xml:space="preserve"> </w:t>
      </w:r>
      <w:r w:rsidRPr="00A766C5">
        <w:rPr>
          <w:bCs/>
          <w:sz w:val="22"/>
          <w:szCs w:val="22"/>
        </w:rPr>
        <w:t xml:space="preserve">In clearly defined areas south of 30 degrees S and north of 23 degrees N, exemption from the following requirements could be considered if seabird interaction rates can be scientifically demonstrated to be minimal, with observer coverage rates that are sufficient to quantify rare events in these areas. </w:t>
      </w:r>
      <w:r w:rsidR="001E412C" w:rsidRPr="00A766C5">
        <w:rPr>
          <w:bCs/>
          <w:sz w:val="22"/>
          <w:szCs w:val="22"/>
        </w:rPr>
        <w:t xml:space="preserve"> </w:t>
      </w:r>
      <w:r w:rsidRPr="00A766C5">
        <w:rPr>
          <w:bCs/>
          <w:sz w:val="22"/>
          <w:szCs w:val="22"/>
        </w:rPr>
        <w:t>The SC should determine appropriate (minimal) levels of interaction rates when representative observer data are available.</w:t>
      </w:r>
      <w:r w:rsidR="001E412C" w:rsidRPr="00A766C5">
        <w:rPr>
          <w:bCs/>
          <w:sz w:val="22"/>
          <w:szCs w:val="22"/>
        </w:rPr>
        <w:t xml:space="preserve">  </w:t>
      </w:r>
    </w:p>
    <w:p w:rsidR="001E412C" w:rsidRPr="00A766C5" w:rsidRDefault="001E412C" w:rsidP="00A766C5">
      <w:pPr>
        <w:pStyle w:val="Default"/>
        <w:snapToGrid w:val="0"/>
        <w:ind w:left="990"/>
        <w:jc w:val="both"/>
        <w:rPr>
          <w:bCs/>
          <w:sz w:val="22"/>
          <w:szCs w:val="22"/>
        </w:rPr>
      </w:pPr>
    </w:p>
    <w:p w:rsidR="00B8376D" w:rsidRPr="00A766C5" w:rsidRDefault="00B8376D" w:rsidP="00A766C5">
      <w:pPr>
        <w:pStyle w:val="Default"/>
        <w:numPr>
          <w:ilvl w:val="0"/>
          <w:numId w:val="36"/>
        </w:numPr>
        <w:snapToGrid w:val="0"/>
        <w:jc w:val="both"/>
        <w:rPr>
          <w:bCs/>
          <w:sz w:val="22"/>
          <w:szCs w:val="22"/>
        </w:rPr>
      </w:pPr>
      <w:r w:rsidRPr="00A766C5">
        <w:rPr>
          <w:bCs/>
          <w:sz w:val="22"/>
          <w:szCs w:val="22"/>
        </w:rPr>
        <w:t>ROP Data Fields</w:t>
      </w:r>
    </w:p>
    <w:p w:rsidR="00B8376D" w:rsidRPr="00A766C5" w:rsidRDefault="00B8376D" w:rsidP="00A766C5">
      <w:pPr>
        <w:pStyle w:val="Default"/>
        <w:snapToGrid w:val="0"/>
        <w:ind w:left="990"/>
        <w:jc w:val="both"/>
        <w:rPr>
          <w:bCs/>
          <w:sz w:val="22"/>
          <w:szCs w:val="22"/>
        </w:rPr>
      </w:pPr>
      <w:r w:rsidRPr="00A766C5">
        <w:rPr>
          <w:bCs/>
          <w:sz w:val="22"/>
          <w:szCs w:val="22"/>
        </w:rPr>
        <w:t xml:space="preserve">SC8 recommends that the TCC give consideration to the inclusion of data fields on:  the mass of added weight attached to branch lines, distance between weight and hook (in meters), and the fate (dead, alive or injured) and number of seabirds for each species in each of these categories and whether the seabirds were released alive or discarded dead. </w:t>
      </w:r>
    </w:p>
    <w:p w:rsidR="00C22EB3" w:rsidRPr="00A766C5" w:rsidRDefault="00C22EB3" w:rsidP="00A766C5">
      <w:pPr>
        <w:pStyle w:val="Default"/>
        <w:snapToGrid w:val="0"/>
        <w:ind w:left="720" w:hanging="720"/>
        <w:jc w:val="both"/>
        <w:rPr>
          <w:sz w:val="22"/>
          <w:szCs w:val="22"/>
        </w:rPr>
      </w:pPr>
    </w:p>
    <w:p w:rsidR="00A53DAE" w:rsidRPr="00A766C5" w:rsidRDefault="00A53DAE" w:rsidP="00A766C5">
      <w:pPr>
        <w:pStyle w:val="Default"/>
        <w:snapToGrid w:val="0"/>
        <w:jc w:val="both"/>
        <w:rPr>
          <w:b/>
          <w:bCs/>
          <w:sz w:val="22"/>
          <w:szCs w:val="22"/>
        </w:rPr>
      </w:pPr>
      <w:r w:rsidRPr="00A766C5">
        <w:rPr>
          <w:b/>
          <w:bCs/>
          <w:sz w:val="22"/>
          <w:szCs w:val="22"/>
        </w:rPr>
        <w:t>FAD bycatch and mitigation</w:t>
      </w:r>
    </w:p>
    <w:p w:rsidR="00A53DAE" w:rsidRPr="00A766C5" w:rsidRDefault="00A53DAE" w:rsidP="00A766C5">
      <w:pPr>
        <w:pStyle w:val="Default"/>
        <w:snapToGrid w:val="0"/>
        <w:ind w:left="720" w:hanging="720"/>
        <w:jc w:val="both"/>
        <w:rPr>
          <w:b/>
          <w:bCs/>
          <w:sz w:val="22"/>
          <w:szCs w:val="22"/>
        </w:rPr>
      </w:pPr>
    </w:p>
    <w:p w:rsidR="001E412C" w:rsidRPr="00A766C5" w:rsidRDefault="001E412C" w:rsidP="00A766C5">
      <w:pPr>
        <w:pStyle w:val="Default"/>
        <w:numPr>
          <w:ilvl w:val="0"/>
          <w:numId w:val="2"/>
        </w:numPr>
        <w:snapToGrid w:val="0"/>
        <w:ind w:left="0" w:firstLine="0"/>
        <w:jc w:val="both"/>
        <w:rPr>
          <w:bCs/>
          <w:sz w:val="22"/>
          <w:szCs w:val="22"/>
        </w:rPr>
      </w:pPr>
      <w:r w:rsidRPr="00A766C5">
        <w:rPr>
          <w:bCs/>
          <w:sz w:val="22"/>
          <w:szCs w:val="22"/>
        </w:rPr>
        <w:t>SC8 support</w:t>
      </w:r>
      <w:r w:rsidR="00207F75" w:rsidRPr="00A766C5">
        <w:rPr>
          <w:bCs/>
          <w:sz w:val="22"/>
          <w:szCs w:val="22"/>
        </w:rPr>
        <w:t>ed</w:t>
      </w:r>
      <w:r w:rsidRPr="00A766C5">
        <w:rPr>
          <w:bCs/>
          <w:sz w:val="22"/>
          <w:szCs w:val="22"/>
        </w:rPr>
        <w:t xml:space="preserve"> the research objectives of the ISSF bycatch research cruis</w:t>
      </w:r>
      <w:r w:rsidR="00B74F41" w:rsidRPr="00A766C5">
        <w:rPr>
          <w:bCs/>
          <w:sz w:val="22"/>
          <w:szCs w:val="22"/>
        </w:rPr>
        <w:t>es and encourage</w:t>
      </w:r>
      <w:r w:rsidR="00207F75" w:rsidRPr="00A766C5">
        <w:rPr>
          <w:bCs/>
          <w:sz w:val="22"/>
          <w:szCs w:val="22"/>
        </w:rPr>
        <w:t>d</w:t>
      </w:r>
      <w:r w:rsidR="00B74F41" w:rsidRPr="00A766C5">
        <w:rPr>
          <w:bCs/>
          <w:sz w:val="22"/>
          <w:szCs w:val="22"/>
        </w:rPr>
        <w:t xml:space="preserve"> further work </w:t>
      </w:r>
      <w:r w:rsidRPr="00A766C5">
        <w:rPr>
          <w:bCs/>
          <w:sz w:val="22"/>
          <w:szCs w:val="22"/>
        </w:rPr>
        <w:t xml:space="preserve">by ISSF and all CCMs to develop and test purse seine mitigation efforts that prioritize avoidance or selective release of bycatch from the net; that maximize the condition factor of released </w:t>
      </w:r>
      <w:r w:rsidRPr="00A766C5">
        <w:rPr>
          <w:bCs/>
          <w:sz w:val="22"/>
          <w:szCs w:val="22"/>
        </w:rPr>
        <w:lastRenderedPageBreak/>
        <w:t>animals; and that scientifically verify their post-release condition using pop-up archival tags and other technology.</w:t>
      </w:r>
    </w:p>
    <w:p w:rsidR="001E412C" w:rsidRPr="00A766C5" w:rsidRDefault="001E412C" w:rsidP="00A766C5">
      <w:pPr>
        <w:pStyle w:val="Default"/>
        <w:snapToGrid w:val="0"/>
        <w:jc w:val="both"/>
        <w:rPr>
          <w:sz w:val="22"/>
          <w:szCs w:val="22"/>
        </w:rPr>
      </w:pPr>
    </w:p>
    <w:p w:rsidR="00A53DAE" w:rsidRPr="00A766C5" w:rsidRDefault="00A53DAE" w:rsidP="00A766C5">
      <w:pPr>
        <w:pStyle w:val="Default"/>
        <w:snapToGrid w:val="0"/>
        <w:jc w:val="both"/>
        <w:rPr>
          <w:b/>
          <w:bCs/>
          <w:sz w:val="22"/>
          <w:szCs w:val="22"/>
        </w:rPr>
      </w:pPr>
      <w:r w:rsidRPr="00A766C5">
        <w:rPr>
          <w:b/>
          <w:bCs/>
          <w:sz w:val="22"/>
          <w:szCs w:val="22"/>
        </w:rPr>
        <w:t>Food security issues with bycatch</w:t>
      </w:r>
    </w:p>
    <w:p w:rsidR="00A53DAE" w:rsidRPr="00A766C5" w:rsidRDefault="00A53DAE" w:rsidP="00A766C5">
      <w:pPr>
        <w:pStyle w:val="Default"/>
        <w:snapToGrid w:val="0"/>
        <w:jc w:val="both"/>
        <w:rPr>
          <w:b/>
          <w:bCs/>
          <w:sz w:val="22"/>
          <w:szCs w:val="22"/>
        </w:rPr>
      </w:pPr>
    </w:p>
    <w:p w:rsidR="00A53DAE" w:rsidRPr="00A766C5" w:rsidRDefault="00CE0290" w:rsidP="00A766C5">
      <w:pPr>
        <w:pStyle w:val="Default"/>
        <w:numPr>
          <w:ilvl w:val="0"/>
          <w:numId w:val="2"/>
        </w:numPr>
        <w:snapToGrid w:val="0"/>
        <w:ind w:left="0" w:firstLine="0"/>
        <w:jc w:val="both"/>
        <w:rPr>
          <w:bCs/>
          <w:sz w:val="22"/>
          <w:szCs w:val="22"/>
        </w:rPr>
      </w:pPr>
      <w:r w:rsidRPr="00A766C5">
        <w:rPr>
          <w:bCs/>
          <w:sz w:val="22"/>
          <w:szCs w:val="22"/>
        </w:rPr>
        <w:t xml:space="preserve">SC8 requested that the Commission Scientific Services Provider continue to produce and update the type of analysis presented in </w:t>
      </w:r>
      <w:r w:rsidR="00C0538F" w:rsidRPr="00A766C5">
        <w:rPr>
          <w:bCs/>
          <w:sz w:val="22"/>
          <w:szCs w:val="22"/>
        </w:rPr>
        <w:t>Estimation of catches and fate of edible bycatch species taken in the equatorial purse seine fishery (</w:t>
      </w:r>
      <w:r w:rsidR="006E300A" w:rsidRPr="00A766C5">
        <w:rPr>
          <w:bCs/>
          <w:sz w:val="22"/>
          <w:szCs w:val="22"/>
        </w:rPr>
        <w:t>SC8-</w:t>
      </w:r>
      <w:r w:rsidR="00C0538F" w:rsidRPr="00A766C5">
        <w:rPr>
          <w:bCs/>
          <w:sz w:val="22"/>
          <w:szCs w:val="22"/>
        </w:rPr>
        <w:t xml:space="preserve">EB-WP-18) </w:t>
      </w:r>
      <w:r w:rsidRPr="00A766C5">
        <w:rPr>
          <w:bCs/>
          <w:sz w:val="22"/>
          <w:szCs w:val="22"/>
        </w:rPr>
        <w:t xml:space="preserve">for presentation to the SC, with analyses to include the WCPO longline fishery and to address some of the issues raised in the Next Steps section of the paper.  </w:t>
      </w:r>
    </w:p>
    <w:p w:rsidR="00D3713D" w:rsidRPr="00A766C5" w:rsidRDefault="00D3713D" w:rsidP="00A766C5">
      <w:pPr>
        <w:pStyle w:val="ListParagraph"/>
        <w:snapToGrid w:val="0"/>
        <w:spacing w:after="0" w:line="240" w:lineRule="auto"/>
        <w:ind w:hanging="720"/>
        <w:contextualSpacing w:val="0"/>
        <w:jc w:val="both"/>
        <w:rPr>
          <w:rFonts w:ascii="Times New Roman" w:hAnsi="Times New Roman" w:cs="Times New Roman"/>
        </w:rPr>
      </w:pPr>
    </w:p>
    <w:p w:rsidR="00A53DAE" w:rsidRPr="00A766C5" w:rsidRDefault="00A43078" w:rsidP="00A766C5">
      <w:pPr>
        <w:snapToGrid w:val="0"/>
        <w:spacing w:after="0" w:line="240" w:lineRule="auto"/>
        <w:jc w:val="both"/>
        <w:rPr>
          <w:rFonts w:ascii="Times New Roman" w:hAnsi="Times New Roman" w:cs="Times New Roman"/>
          <w:b/>
          <w:caps/>
        </w:rPr>
      </w:pPr>
      <w:r w:rsidRPr="00A766C5">
        <w:rPr>
          <w:rFonts w:ascii="Times New Roman" w:hAnsi="Times New Roman" w:cs="Times New Roman"/>
          <w:b/>
          <w:caps/>
        </w:rPr>
        <w:t>Other research projects</w:t>
      </w:r>
    </w:p>
    <w:p w:rsidR="00A53DAE" w:rsidRPr="00A766C5" w:rsidRDefault="00A53DAE" w:rsidP="00A766C5">
      <w:pPr>
        <w:pStyle w:val="Default"/>
        <w:snapToGrid w:val="0"/>
        <w:jc w:val="both"/>
        <w:rPr>
          <w:sz w:val="22"/>
          <w:szCs w:val="22"/>
        </w:rPr>
      </w:pPr>
    </w:p>
    <w:p w:rsidR="00A53DAE" w:rsidRPr="00A766C5" w:rsidRDefault="00A43078" w:rsidP="00A766C5">
      <w:pPr>
        <w:pStyle w:val="Default"/>
        <w:snapToGrid w:val="0"/>
        <w:jc w:val="both"/>
        <w:rPr>
          <w:sz w:val="22"/>
          <w:szCs w:val="22"/>
        </w:rPr>
      </w:pPr>
      <w:r w:rsidRPr="00A766C5">
        <w:rPr>
          <w:b/>
          <w:bCs/>
          <w:sz w:val="22"/>
          <w:szCs w:val="22"/>
        </w:rPr>
        <w:t>West Pacific East Asia Oceanic Fisheries Management Project</w:t>
      </w:r>
      <w:r w:rsidR="006A415A" w:rsidRPr="00A766C5">
        <w:rPr>
          <w:b/>
          <w:bCs/>
          <w:sz w:val="22"/>
          <w:szCs w:val="22"/>
        </w:rPr>
        <w:t xml:space="preserve"> (WPEA OFM Project)</w:t>
      </w:r>
    </w:p>
    <w:p w:rsidR="000A4394" w:rsidRPr="00A766C5" w:rsidRDefault="000A4394" w:rsidP="00A766C5">
      <w:pPr>
        <w:pStyle w:val="Default"/>
        <w:snapToGrid w:val="0"/>
        <w:ind w:left="720"/>
        <w:jc w:val="both"/>
        <w:rPr>
          <w:sz w:val="22"/>
          <w:szCs w:val="22"/>
        </w:rPr>
      </w:pPr>
    </w:p>
    <w:p w:rsidR="00D643C4" w:rsidRPr="00A766C5" w:rsidRDefault="000C1A4E" w:rsidP="00A766C5">
      <w:pPr>
        <w:pStyle w:val="Default"/>
        <w:numPr>
          <w:ilvl w:val="0"/>
          <w:numId w:val="2"/>
        </w:numPr>
        <w:snapToGrid w:val="0"/>
        <w:ind w:left="0" w:firstLine="0"/>
        <w:jc w:val="both"/>
        <w:rPr>
          <w:bCs/>
          <w:sz w:val="22"/>
          <w:szCs w:val="22"/>
        </w:rPr>
      </w:pPr>
      <w:r w:rsidRPr="00A766C5">
        <w:rPr>
          <w:bCs/>
          <w:sz w:val="22"/>
          <w:szCs w:val="22"/>
        </w:rPr>
        <w:t xml:space="preserve">SC8 agreed that the WPEA OFM Project has contributed significantly to the Commission’s data holdings for these important fisheries.  </w:t>
      </w:r>
    </w:p>
    <w:p w:rsidR="00D643C4" w:rsidRPr="00A766C5" w:rsidRDefault="00D643C4" w:rsidP="00A766C5">
      <w:pPr>
        <w:pStyle w:val="Default"/>
        <w:snapToGrid w:val="0"/>
        <w:jc w:val="both"/>
        <w:rPr>
          <w:bCs/>
          <w:sz w:val="22"/>
          <w:szCs w:val="22"/>
        </w:rPr>
      </w:pPr>
    </w:p>
    <w:p w:rsidR="006A415A" w:rsidRPr="00A766C5" w:rsidRDefault="000A4394" w:rsidP="00A766C5">
      <w:pPr>
        <w:pStyle w:val="Default"/>
        <w:numPr>
          <w:ilvl w:val="0"/>
          <w:numId w:val="2"/>
        </w:numPr>
        <w:snapToGrid w:val="0"/>
        <w:ind w:left="0" w:firstLine="0"/>
        <w:jc w:val="both"/>
        <w:rPr>
          <w:bCs/>
          <w:sz w:val="22"/>
          <w:szCs w:val="22"/>
        </w:rPr>
      </w:pPr>
      <w:r w:rsidRPr="00A766C5">
        <w:rPr>
          <w:bCs/>
          <w:sz w:val="22"/>
          <w:szCs w:val="22"/>
        </w:rPr>
        <w:t xml:space="preserve">SC8 recommended </w:t>
      </w:r>
      <w:r w:rsidR="00C64226" w:rsidRPr="00A766C5">
        <w:rPr>
          <w:bCs/>
          <w:sz w:val="22"/>
          <w:szCs w:val="22"/>
        </w:rPr>
        <w:t xml:space="preserve">the </w:t>
      </w:r>
      <w:r w:rsidRPr="00A766C5">
        <w:rPr>
          <w:bCs/>
          <w:sz w:val="22"/>
          <w:szCs w:val="22"/>
        </w:rPr>
        <w:t xml:space="preserve">WCPFC </w:t>
      </w:r>
      <w:r w:rsidR="00C64226" w:rsidRPr="00A766C5">
        <w:rPr>
          <w:bCs/>
          <w:sz w:val="22"/>
          <w:szCs w:val="22"/>
        </w:rPr>
        <w:t xml:space="preserve">Secretariat </w:t>
      </w:r>
      <w:r w:rsidRPr="00A766C5">
        <w:rPr>
          <w:bCs/>
          <w:sz w:val="22"/>
          <w:szCs w:val="22"/>
        </w:rPr>
        <w:t xml:space="preserve">work with GEF/UNDP to develop a further project to continue the improvement of data collection, fisheries management and governance for tuna species in the </w:t>
      </w:r>
      <w:proofErr w:type="gramStart"/>
      <w:r w:rsidRPr="00A766C5">
        <w:rPr>
          <w:bCs/>
          <w:sz w:val="22"/>
          <w:szCs w:val="22"/>
        </w:rPr>
        <w:t>southeast</w:t>
      </w:r>
      <w:proofErr w:type="gramEnd"/>
      <w:r w:rsidRPr="00A766C5">
        <w:rPr>
          <w:bCs/>
          <w:sz w:val="22"/>
          <w:szCs w:val="22"/>
        </w:rPr>
        <w:t xml:space="preserve"> Asian region.  </w:t>
      </w:r>
    </w:p>
    <w:p w:rsidR="00A43078" w:rsidRPr="00A766C5" w:rsidRDefault="00A43078" w:rsidP="00A766C5">
      <w:pPr>
        <w:pStyle w:val="Default"/>
        <w:snapToGrid w:val="0"/>
        <w:ind w:left="720" w:hanging="720"/>
        <w:jc w:val="both"/>
        <w:rPr>
          <w:b/>
          <w:sz w:val="22"/>
          <w:szCs w:val="22"/>
        </w:rPr>
      </w:pPr>
    </w:p>
    <w:p w:rsidR="00A43078" w:rsidRPr="00A766C5" w:rsidRDefault="00A43078" w:rsidP="00A766C5">
      <w:pPr>
        <w:pStyle w:val="Default"/>
        <w:snapToGrid w:val="0"/>
        <w:ind w:left="720" w:hanging="720"/>
        <w:jc w:val="both"/>
        <w:rPr>
          <w:sz w:val="22"/>
          <w:szCs w:val="22"/>
        </w:rPr>
      </w:pPr>
      <w:r w:rsidRPr="00A766C5">
        <w:rPr>
          <w:b/>
          <w:bCs/>
          <w:sz w:val="22"/>
          <w:szCs w:val="22"/>
        </w:rPr>
        <w:t>Pacific Tuna Tagging Project</w:t>
      </w:r>
    </w:p>
    <w:p w:rsidR="00A43078" w:rsidRPr="00A766C5" w:rsidRDefault="00A43078" w:rsidP="00A766C5">
      <w:pPr>
        <w:snapToGrid w:val="0"/>
        <w:spacing w:after="0" w:line="240" w:lineRule="auto"/>
        <w:ind w:left="720" w:hanging="720"/>
        <w:jc w:val="both"/>
        <w:rPr>
          <w:rFonts w:ascii="Times New Roman" w:hAnsi="Times New Roman" w:cs="Times New Roman"/>
        </w:rPr>
      </w:pPr>
    </w:p>
    <w:p w:rsidR="00323EEF" w:rsidRPr="00A766C5" w:rsidRDefault="00323EEF" w:rsidP="00A766C5">
      <w:pPr>
        <w:pStyle w:val="Default"/>
        <w:numPr>
          <w:ilvl w:val="0"/>
          <w:numId w:val="2"/>
        </w:numPr>
        <w:snapToGrid w:val="0"/>
        <w:ind w:left="0" w:firstLine="0"/>
        <w:jc w:val="both"/>
        <w:rPr>
          <w:bCs/>
          <w:sz w:val="22"/>
          <w:szCs w:val="22"/>
        </w:rPr>
      </w:pPr>
      <w:r w:rsidRPr="00A766C5">
        <w:rPr>
          <w:bCs/>
          <w:sz w:val="22"/>
          <w:szCs w:val="22"/>
        </w:rPr>
        <w:t xml:space="preserve">SC8 adopted </w:t>
      </w:r>
      <w:r w:rsidR="006E300A" w:rsidRPr="00A766C5">
        <w:rPr>
          <w:bCs/>
          <w:sz w:val="22"/>
          <w:szCs w:val="22"/>
        </w:rPr>
        <w:t>SC8-</w:t>
      </w:r>
      <w:r w:rsidRPr="00A766C5">
        <w:rPr>
          <w:bCs/>
          <w:sz w:val="22"/>
          <w:szCs w:val="22"/>
        </w:rPr>
        <w:t>RP-PTTP-01, the Summary Report of the Sixth Steering Committee Meeting for the PTTP</w:t>
      </w:r>
      <w:r w:rsidR="00C64226" w:rsidRPr="00A766C5">
        <w:rPr>
          <w:bCs/>
          <w:sz w:val="22"/>
          <w:szCs w:val="22"/>
        </w:rPr>
        <w:t>,</w:t>
      </w:r>
      <w:r w:rsidRPr="00A766C5">
        <w:rPr>
          <w:bCs/>
          <w:sz w:val="22"/>
          <w:szCs w:val="22"/>
        </w:rPr>
        <w:t xml:space="preserve"> and noted the importance of tagging data for stock assessments of tropical tunas in the WCPFC area.</w:t>
      </w:r>
    </w:p>
    <w:p w:rsidR="00964F40" w:rsidRPr="00A766C5" w:rsidRDefault="00964F40" w:rsidP="00A766C5">
      <w:pPr>
        <w:snapToGrid w:val="0"/>
        <w:spacing w:after="0" w:line="240" w:lineRule="auto"/>
        <w:ind w:left="2160" w:hanging="2160"/>
        <w:jc w:val="both"/>
        <w:rPr>
          <w:rFonts w:ascii="Times New Roman" w:hAnsi="Times New Roman" w:cs="Times New Roman"/>
        </w:rPr>
      </w:pPr>
    </w:p>
    <w:p w:rsidR="00C32BCD" w:rsidRPr="00A766C5" w:rsidRDefault="00C32BCD" w:rsidP="00A766C5">
      <w:pPr>
        <w:snapToGrid w:val="0"/>
        <w:spacing w:after="0" w:line="240" w:lineRule="auto"/>
        <w:jc w:val="both"/>
        <w:rPr>
          <w:rFonts w:ascii="Times New Roman" w:hAnsi="Times New Roman" w:cs="Times New Roman"/>
          <w:b/>
          <w:caps/>
        </w:rPr>
      </w:pPr>
      <w:r w:rsidRPr="00A766C5">
        <w:rPr>
          <w:rFonts w:ascii="Times New Roman" w:hAnsi="Times New Roman" w:cs="Times New Roman"/>
          <w:b/>
          <w:caps/>
        </w:rPr>
        <w:t>Future Work Program and Budget</w:t>
      </w:r>
    </w:p>
    <w:p w:rsidR="00C32BCD" w:rsidRPr="00A766C5" w:rsidRDefault="00C32BCD" w:rsidP="00A766C5">
      <w:pPr>
        <w:snapToGrid w:val="0"/>
        <w:spacing w:after="0" w:line="240" w:lineRule="auto"/>
        <w:jc w:val="both"/>
        <w:rPr>
          <w:rFonts w:ascii="Times New Roman" w:hAnsi="Times New Roman" w:cs="Times New Roman"/>
        </w:rPr>
      </w:pPr>
    </w:p>
    <w:p w:rsidR="00362824" w:rsidRPr="00A766C5" w:rsidRDefault="008043CC" w:rsidP="00A766C5">
      <w:pPr>
        <w:pStyle w:val="Default"/>
        <w:snapToGrid w:val="0"/>
        <w:jc w:val="both"/>
        <w:rPr>
          <w:b/>
          <w:sz w:val="22"/>
          <w:szCs w:val="22"/>
        </w:rPr>
      </w:pPr>
      <w:r w:rsidRPr="00A766C5">
        <w:rPr>
          <w:b/>
          <w:sz w:val="22"/>
          <w:szCs w:val="22"/>
        </w:rPr>
        <w:t>Review of SC List of Work Programme Items</w:t>
      </w:r>
    </w:p>
    <w:p w:rsidR="008043CC" w:rsidRPr="00A766C5" w:rsidRDefault="008043CC" w:rsidP="00A766C5">
      <w:pPr>
        <w:pStyle w:val="Default"/>
        <w:snapToGrid w:val="0"/>
        <w:ind w:left="720"/>
        <w:jc w:val="both"/>
        <w:rPr>
          <w:b/>
          <w:sz w:val="22"/>
          <w:szCs w:val="22"/>
        </w:rPr>
      </w:pPr>
    </w:p>
    <w:p w:rsidR="00DE5337" w:rsidRPr="00A766C5" w:rsidRDefault="00A53828" w:rsidP="00A766C5">
      <w:pPr>
        <w:pStyle w:val="Default"/>
        <w:numPr>
          <w:ilvl w:val="0"/>
          <w:numId w:val="2"/>
        </w:numPr>
        <w:snapToGrid w:val="0"/>
        <w:ind w:left="0" w:firstLine="0"/>
        <w:jc w:val="both"/>
        <w:rPr>
          <w:bCs/>
          <w:sz w:val="22"/>
          <w:szCs w:val="22"/>
        </w:rPr>
      </w:pPr>
      <w:r w:rsidRPr="00A766C5">
        <w:rPr>
          <w:bCs/>
          <w:sz w:val="22"/>
          <w:szCs w:val="22"/>
        </w:rPr>
        <w:t>The SC tasked the Secretariat with updating the List of Work Programme of the Scientific Committee (</w:t>
      </w:r>
      <w:r w:rsidR="006E300A" w:rsidRPr="00A766C5">
        <w:rPr>
          <w:bCs/>
          <w:sz w:val="22"/>
          <w:szCs w:val="22"/>
        </w:rPr>
        <w:t>SC8-</w:t>
      </w:r>
      <w:r w:rsidRPr="00A766C5">
        <w:rPr>
          <w:bCs/>
          <w:sz w:val="22"/>
          <w:szCs w:val="22"/>
        </w:rPr>
        <w:t>GN</w:t>
      </w:r>
      <w:r w:rsidR="00A00F08" w:rsidRPr="00A766C5">
        <w:rPr>
          <w:bCs/>
          <w:sz w:val="22"/>
          <w:szCs w:val="22"/>
        </w:rPr>
        <w:t>-</w:t>
      </w:r>
      <w:r w:rsidRPr="00A766C5">
        <w:rPr>
          <w:bCs/>
          <w:sz w:val="22"/>
          <w:szCs w:val="22"/>
        </w:rPr>
        <w:t>WP</w:t>
      </w:r>
      <w:r w:rsidR="00A00F08" w:rsidRPr="00A766C5">
        <w:rPr>
          <w:bCs/>
          <w:sz w:val="22"/>
          <w:szCs w:val="22"/>
        </w:rPr>
        <w:t>-</w:t>
      </w:r>
      <w:r w:rsidRPr="00A766C5">
        <w:rPr>
          <w:bCs/>
          <w:sz w:val="22"/>
          <w:szCs w:val="22"/>
        </w:rPr>
        <w:t>05</w:t>
      </w:r>
      <w:r w:rsidR="00110A99" w:rsidRPr="00A766C5">
        <w:rPr>
          <w:bCs/>
          <w:sz w:val="22"/>
          <w:szCs w:val="22"/>
        </w:rPr>
        <w:t xml:space="preserve"> (rev. 2)</w:t>
      </w:r>
      <w:r w:rsidRPr="00A766C5">
        <w:rPr>
          <w:bCs/>
          <w:sz w:val="22"/>
          <w:szCs w:val="22"/>
        </w:rPr>
        <w:t xml:space="preserve">), in accordance with the recommendations of </w:t>
      </w:r>
      <w:r w:rsidR="009A497E" w:rsidRPr="00A766C5">
        <w:rPr>
          <w:bCs/>
          <w:sz w:val="22"/>
          <w:szCs w:val="22"/>
        </w:rPr>
        <w:t xml:space="preserve">the </w:t>
      </w:r>
      <w:r w:rsidRPr="00A766C5">
        <w:rPr>
          <w:bCs/>
          <w:sz w:val="22"/>
          <w:szCs w:val="22"/>
        </w:rPr>
        <w:t>ISG</w:t>
      </w:r>
      <w:r w:rsidR="009A497E" w:rsidRPr="00A766C5">
        <w:rPr>
          <w:bCs/>
          <w:sz w:val="22"/>
          <w:szCs w:val="22"/>
        </w:rPr>
        <w:t xml:space="preserve"> as specified above</w:t>
      </w:r>
      <w:r w:rsidRPr="00A766C5">
        <w:rPr>
          <w:bCs/>
          <w:sz w:val="22"/>
          <w:szCs w:val="22"/>
        </w:rPr>
        <w:t>.</w:t>
      </w:r>
    </w:p>
    <w:p w:rsidR="008043CC" w:rsidRPr="00A766C5" w:rsidRDefault="008043CC" w:rsidP="00A766C5">
      <w:pPr>
        <w:pStyle w:val="Default"/>
        <w:snapToGrid w:val="0"/>
        <w:jc w:val="both"/>
        <w:rPr>
          <w:bCs/>
          <w:sz w:val="22"/>
          <w:szCs w:val="22"/>
        </w:rPr>
      </w:pPr>
    </w:p>
    <w:p w:rsidR="006D1569" w:rsidRPr="00A766C5" w:rsidRDefault="00134F98" w:rsidP="00A766C5">
      <w:pPr>
        <w:pStyle w:val="Default"/>
        <w:snapToGrid w:val="0"/>
        <w:jc w:val="both"/>
        <w:rPr>
          <w:sz w:val="22"/>
          <w:szCs w:val="22"/>
        </w:rPr>
      </w:pPr>
      <w:r w:rsidRPr="00A766C5">
        <w:rPr>
          <w:b/>
          <w:bCs/>
          <w:sz w:val="22"/>
          <w:szCs w:val="22"/>
        </w:rPr>
        <w:t>Development of 201</w:t>
      </w:r>
      <w:r w:rsidR="00A43078" w:rsidRPr="00A766C5">
        <w:rPr>
          <w:b/>
          <w:bCs/>
          <w:sz w:val="22"/>
          <w:szCs w:val="22"/>
        </w:rPr>
        <w:t>3</w:t>
      </w:r>
      <w:r w:rsidRPr="00A766C5">
        <w:rPr>
          <w:b/>
          <w:bCs/>
          <w:sz w:val="22"/>
          <w:szCs w:val="22"/>
        </w:rPr>
        <w:t xml:space="preserve"> Work Programme and budget, and projection of 201</w:t>
      </w:r>
      <w:r w:rsidR="00A43078" w:rsidRPr="00A766C5">
        <w:rPr>
          <w:b/>
          <w:bCs/>
          <w:sz w:val="22"/>
          <w:szCs w:val="22"/>
        </w:rPr>
        <w:t>4</w:t>
      </w:r>
      <w:r w:rsidRPr="00A766C5">
        <w:rPr>
          <w:b/>
          <w:bCs/>
          <w:sz w:val="22"/>
          <w:szCs w:val="22"/>
        </w:rPr>
        <w:t>-201</w:t>
      </w:r>
      <w:r w:rsidR="00A43078" w:rsidRPr="00A766C5">
        <w:rPr>
          <w:b/>
          <w:bCs/>
          <w:sz w:val="22"/>
          <w:szCs w:val="22"/>
        </w:rPr>
        <w:t>5</w:t>
      </w:r>
      <w:r w:rsidRPr="00A766C5">
        <w:rPr>
          <w:b/>
          <w:bCs/>
          <w:sz w:val="22"/>
          <w:szCs w:val="22"/>
        </w:rPr>
        <w:t xml:space="preserve"> provisional work programme and indicative budget </w:t>
      </w:r>
    </w:p>
    <w:p w:rsidR="00A00F08" w:rsidRPr="00A766C5" w:rsidRDefault="00A00F08" w:rsidP="00A766C5">
      <w:pPr>
        <w:pStyle w:val="Default"/>
        <w:snapToGrid w:val="0"/>
        <w:jc w:val="both"/>
        <w:rPr>
          <w:sz w:val="22"/>
          <w:szCs w:val="22"/>
        </w:rPr>
      </w:pPr>
    </w:p>
    <w:p w:rsidR="00C260E3" w:rsidRPr="00A766C5" w:rsidRDefault="001347ED" w:rsidP="00A766C5">
      <w:pPr>
        <w:pStyle w:val="Default"/>
        <w:numPr>
          <w:ilvl w:val="0"/>
          <w:numId w:val="2"/>
        </w:numPr>
        <w:snapToGrid w:val="0"/>
        <w:ind w:left="0" w:firstLine="0"/>
        <w:jc w:val="both"/>
        <w:rPr>
          <w:sz w:val="22"/>
          <w:szCs w:val="22"/>
        </w:rPr>
      </w:pPr>
      <w:r w:rsidRPr="00A766C5">
        <w:rPr>
          <w:sz w:val="22"/>
          <w:szCs w:val="22"/>
        </w:rPr>
        <w:t>The SC Vice-Chair introduced the proposed 2012-2013 SC Work Programme and Budget and 2013-2015 SC Provisional Work Programme and Budget (</w:t>
      </w:r>
      <w:r w:rsidR="006E300A" w:rsidRPr="00A766C5">
        <w:rPr>
          <w:sz w:val="22"/>
          <w:szCs w:val="22"/>
        </w:rPr>
        <w:t>SC8-</w:t>
      </w:r>
      <w:r w:rsidRPr="00A766C5">
        <w:rPr>
          <w:sz w:val="22"/>
          <w:szCs w:val="22"/>
        </w:rPr>
        <w:t>GN-WP-05)</w:t>
      </w:r>
      <w:r w:rsidR="00C260E3" w:rsidRPr="00A766C5">
        <w:rPr>
          <w:sz w:val="22"/>
          <w:szCs w:val="22"/>
        </w:rPr>
        <w:t>.  He noted that the budget includes additional costs for the following functions:</w:t>
      </w:r>
    </w:p>
    <w:p w:rsidR="001347ED" w:rsidRPr="00A766C5" w:rsidRDefault="00C260E3" w:rsidP="00A766C5">
      <w:pPr>
        <w:pStyle w:val="Default"/>
        <w:numPr>
          <w:ilvl w:val="0"/>
          <w:numId w:val="39"/>
        </w:numPr>
        <w:snapToGrid w:val="0"/>
        <w:ind w:left="1440"/>
        <w:jc w:val="both"/>
        <w:rPr>
          <w:sz w:val="22"/>
          <w:szCs w:val="22"/>
        </w:rPr>
      </w:pPr>
      <w:r w:rsidRPr="00A766C5">
        <w:rPr>
          <w:sz w:val="22"/>
          <w:szCs w:val="22"/>
        </w:rPr>
        <w:t>$75,000 for Project 60 (Purse Seine species composition);</w:t>
      </w:r>
    </w:p>
    <w:p w:rsidR="00C260E3" w:rsidRPr="00A766C5" w:rsidRDefault="00C260E3" w:rsidP="00A766C5">
      <w:pPr>
        <w:pStyle w:val="Default"/>
        <w:numPr>
          <w:ilvl w:val="0"/>
          <w:numId w:val="39"/>
        </w:numPr>
        <w:snapToGrid w:val="0"/>
        <w:ind w:left="1440"/>
        <w:jc w:val="both"/>
        <w:rPr>
          <w:sz w:val="22"/>
          <w:szCs w:val="22"/>
        </w:rPr>
      </w:pPr>
      <w:r w:rsidRPr="00A766C5">
        <w:rPr>
          <w:sz w:val="22"/>
          <w:szCs w:val="22"/>
        </w:rPr>
        <w:t>$40,000 for bigeye M</w:t>
      </w:r>
      <w:r w:rsidR="00E705A8" w:rsidRPr="00A766C5">
        <w:rPr>
          <w:sz w:val="22"/>
          <w:szCs w:val="22"/>
        </w:rPr>
        <w:t>ULTIFAN</w:t>
      </w:r>
      <w:r w:rsidRPr="00A766C5">
        <w:rPr>
          <w:sz w:val="22"/>
          <w:szCs w:val="22"/>
        </w:rPr>
        <w:t>-CL improvements (recommended by the bigeye peer review); and</w:t>
      </w:r>
    </w:p>
    <w:p w:rsidR="00C260E3" w:rsidRPr="00A766C5" w:rsidRDefault="00C260E3" w:rsidP="00A766C5">
      <w:pPr>
        <w:pStyle w:val="Default"/>
        <w:numPr>
          <w:ilvl w:val="0"/>
          <w:numId w:val="39"/>
        </w:numPr>
        <w:snapToGrid w:val="0"/>
        <w:ind w:left="1440"/>
        <w:jc w:val="both"/>
        <w:rPr>
          <w:sz w:val="22"/>
          <w:szCs w:val="22"/>
        </w:rPr>
      </w:pPr>
      <w:r w:rsidRPr="00A766C5">
        <w:rPr>
          <w:sz w:val="22"/>
          <w:szCs w:val="22"/>
        </w:rPr>
        <w:t>$160,000 for additional resourcing for SPC for stock assessment tasks</w:t>
      </w:r>
      <w:r w:rsidR="00C42547" w:rsidRPr="00A766C5">
        <w:rPr>
          <w:sz w:val="22"/>
          <w:szCs w:val="22"/>
        </w:rPr>
        <w:t xml:space="preserve"> and improvements as recommended by the bigeye peer review</w:t>
      </w:r>
      <w:r w:rsidRPr="00A766C5">
        <w:rPr>
          <w:sz w:val="22"/>
          <w:szCs w:val="22"/>
        </w:rPr>
        <w:t xml:space="preserve">.  </w:t>
      </w:r>
    </w:p>
    <w:p w:rsidR="00C260E3" w:rsidRPr="00A766C5" w:rsidRDefault="00C260E3" w:rsidP="00A766C5">
      <w:pPr>
        <w:pStyle w:val="Default"/>
        <w:snapToGrid w:val="0"/>
        <w:ind w:left="1440"/>
        <w:jc w:val="both"/>
        <w:rPr>
          <w:sz w:val="22"/>
          <w:szCs w:val="22"/>
        </w:rPr>
      </w:pPr>
    </w:p>
    <w:p w:rsidR="00C260E3" w:rsidRPr="00A766C5" w:rsidRDefault="00C260E3" w:rsidP="00A766C5">
      <w:pPr>
        <w:pStyle w:val="Default"/>
        <w:numPr>
          <w:ilvl w:val="0"/>
          <w:numId w:val="2"/>
        </w:numPr>
        <w:snapToGrid w:val="0"/>
        <w:ind w:left="0" w:firstLine="0"/>
        <w:jc w:val="both"/>
        <w:rPr>
          <w:sz w:val="22"/>
          <w:szCs w:val="22"/>
        </w:rPr>
      </w:pPr>
      <w:r w:rsidRPr="00A766C5">
        <w:rPr>
          <w:sz w:val="22"/>
          <w:szCs w:val="22"/>
        </w:rPr>
        <w:t xml:space="preserve">In addition, it was noted that there was a proposal to carry over $30,000 from 2012 unallocated funds to apply to Project 57 (Limit Reference Points) in 2012-2013.  </w:t>
      </w:r>
    </w:p>
    <w:p w:rsidR="00C260E3" w:rsidRPr="00A766C5" w:rsidRDefault="00C260E3" w:rsidP="00A766C5">
      <w:pPr>
        <w:pStyle w:val="Default"/>
        <w:snapToGrid w:val="0"/>
        <w:jc w:val="both"/>
        <w:rPr>
          <w:sz w:val="22"/>
          <w:szCs w:val="22"/>
        </w:rPr>
      </w:pPr>
    </w:p>
    <w:p w:rsidR="001347ED" w:rsidRPr="00A766C5" w:rsidRDefault="008043CC" w:rsidP="00A766C5">
      <w:pPr>
        <w:pStyle w:val="Default"/>
        <w:numPr>
          <w:ilvl w:val="0"/>
          <w:numId w:val="2"/>
        </w:numPr>
        <w:snapToGrid w:val="0"/>
        <w:ind w:left="0" w:firstLine="0"/>
        <w:jc w:val="both"/>
        <w:rPr>
          <w:sz w:val="22"/>
          <w:szCs w:val="22"/>
        </w:rPr>
      </w:pPr>
      <w:r w:rsidRPr="00A766C5">
        <w:rPr>
          <w:sz w:val="22"/>
          <w:szCs w:val="22"/>
        </w:rPr>
        <w:lastRenderedPageBreak/>
        <w:t>SPC noted that</w:t>
      </w:r>
      <w:r w:rsidR="00C42547" w:rsidRPr="00A766C5">
        <w:rPr>
          <w:sz w:val="22"/>
          <w:szCs w:val="22"/>
        </w:rPr>
        <w:t>, as a general rule,</w:t>
      </w:r>
      <w:r w:rsidRPr="00A766C5">
        <w:rPr>
          <w:sz w:val="22"/>
          <w:szCs w:val="22"/>
        </w:rPr>
        <w:t xml:space="preserve"> </w:t>
      </w:r>
      <w:r w:rsidR="001347ED" w:rsidRPr="00A766C5">
        <w:rPr>
          <w:sz w:val="22"/>
          <w:szCs w:val="22"/>
        </w:rPr>
        <w:t>under the current Service Level Agreement for Scientific Services can conduct two tuna stock assessment</w:t>
      </w:r>
      <w:r w:rsidR="00C260E3" w:rsidRPr="00A766C5">
        <w:rPr>
          <w:sz w:val="22"/>
          <w:szCs w:val="22"/>
        </w:rPr>
        <w:t>s</w:t>
      </w:r>
      <w:r w:rsidR="001347ED" w:rsidRPr="00A766C5">
        <w:rPr>
          <w:sz w:val="22"/>
          <w:szCs w:val="22"/>
        </w:rPr>
        <w:t xml:space="preserve"> and </w:t>
      </w:r>
      <w:r w:rsidR="00C42547" w:rsidRPr="00A766C5">
        <w:rPr>
          <w:sz w:val="22"/>
          <w:szCs w:val="22"/>
        </w:rPr>
        <w:t xml:space="preserve">one </w:t>
      </w:r>
      <w:r w:rsidR="001347ED" w:rsidRPr="00A766C5">
        <w:rPr>
          <w:sz w:val="22"/>
          <w:szCs w:val="22"/>
        </w:rPr>
        <w:t xml:space="preserve">shark stock assessment.  Any additional work would require additional funding.  </w:t>
      </w:r>
    </w:p>
    <w:p w:rsidR="001347ED" w:rsidRPr="00A766C5" w:rsidRDefault="001347ED" w:rsidP="00A766C5">
      <w:pPr>
        <w:pStyle w:val="Default"/>
        <w:snapToGrid w:val="0"/>
        <w:ind w:left="720"/>
        <w:jc w:val="both"/>
        <w:rPr>
          <w:sz w:val="22"/>
          <w:szCs w:val="22"/>
        </w:rPr>
      </w:pPr>
    </w:p>
    <w:p w:rsidR="0034220E" w:rsidRPr="00A766C5" w:rsidRDefault="0034220E" w:rsidP="00A766C5">
      <w:pPr>
        <w:pStyle w:val="ListParagraph"/>
        <w:snapToGrid w:val="0"/>
        <w:spacing w:after="0" w:line="240" w:lineRule="auto"/>
        <w:ind w:left="0"/>
        <w:contextualSpacing w:val="0"/>
        <w:jc w:val="both"/>
        <w:rPr>
          <w:rFonts w:ascii="Times New Roman" w:hAnsi="Times New Roman" w:cs="Times New Roman"/>
          <w:u w:val="single"/>
        </w:rPr>
      </w:pPr>
      <w:r w:rsidRPr="00A766C5">
        <w:rPr>
          <w:rFonts w:ascii="Times New Roman" w:hAnsi="Times New Roman" w:cs="Times New Roman"/>
          <w:u w:val="single"/>
        </w:rPr>
        <w:t>Recommendation</w:t>
      </w:r>
    </w:p>
    <w:p w:rsidR="00D643C4" w:rsidRPr="00A766C5" w:rsidRDefault="00D643C4" w:rsidP="00A766C5">
      <w:pPr>
        <w:pStyle w:val="ListParagraph"/>
        <w:snapToGrid w:val="0"/>
        <w:spacing w:after="0" w:line="240" w:lineRule="auto"/>
        <w:ind w:left="0"/>
        <w:contextualSpacing w:val="0"/>
        <w:jc w:val="both"/>
        <w:rPr>
          <w:rFonts w:ascii="Times New Roman" w:hAnsi="Times New Roman" w:cs="Times New Roman"/>
        </w:rPr>
      </w:pPr>
    </w:p>
    <w:p w:rsidR="00A00F08" w:rsidRPr="00A766C5" w:rsidRDefault="000949FE" w:rsidP="00A766C5">
      <w:pPr>
        <w:pStyle w:val="Default"/>
        <w:numPr>
          <w:ilvl w:val="0"/>
          <w:numId w:val="2"/>
        </w:numPr>
        <w:snapToGrid w:val="0"/>
        <w:ind w:left="0" w:firstLine="0"/>
        <w:jc w:val="both"/>
        <w:rPr>
          <w:bCs/>
          <w:sz w:val="22"/>
          <w:szCs w:val="22"/>
        </w:rPr>
      </w:pPr>
      <w:r w:rsidRPr="00A766C5">
        <w:rPr>
          <w:bCs/>
          <w:sz w:val="22"/>
          <w:szCs w:val="22"/>
        </w:rPr>
        <w:t xml:space="preserve">SC8 tasked the Scientific Services Provider to undertake a review of data holdings for sailfish in order to inform discussions at SC9 regarding the necessary budget for undertaking further analyses.  </w:t>
      </w:r>
    </w:p>
    <w:p w:rsidR="000949FE" w:rsidRPr="00A766C5" w:rsidRDefault="000949FE" w:rsidP="00A766C5">
      <w:pPr>
        <w:pStyle w:val="ListParagraph"/>
        <w:snapToGrid w:val="0"/>
        <w:spacing w:after="0" w:line="240" w:lineRule="auto"/>
        <w:ind w:left="0"/>
        <w:contextualSpacing w:val="0"/>
        <w:jc w:val="both"/>
        <w:rPr>
          <w:rFonts w:ascii="Times New Roman" w:hAnsi="Times New Roman" w:cs="Times New Roman"/>
          <w:bCs/>
        </w:rPr>
      </w:pPr>
    </w:p>
    <w:p w:rsidR="00D643C4" w:rsidRPr="00A766C5" w:rsidRDefault="00A00F08" w:rsidP="00A766C5">
      <w:pPr>
        <w:pStyle w:val="Default"/>
        <w:numPr>
          <w:ilvl w:val="0"/>
          <w:numId w:val="2"/>
        </w:numPr>
        <w:snapToGrid w:val="0"/>
        <w:ind w:left="0" w:firstLine="0"/>
        <w:jc w:val="both"/>
        <w:rPr>
          <w:bCs/>
          <w:sz w:val="22"/>
          <w:szCs w:val="22"/>
        </w:rPr>
      </w:pPr>
      <w:r w:rsidRPr="00A766C5">
        <w:rPr>
          <w:bCs/>
          <w:sz w:val="22"/>
          <w:szCs w:val="22"/>
        </w:rPr>
        <w:t xml:space="preserve">SC8 recommended that the Commission consider the proposed 2013 Scientific Committee Work Programme and Budget and the Provisional 2014-2015 Scientific Committee Work Programme and </w:t>
      </w:r>
      <w:r w:rsidR="0027247C" w:rsidRPr="00A766C5">
        <w:rPr>
          <w:bCs/>
          <w:sz w:val="22"/>
          <w:szCs w:val="22"/>
        </w:rPr>
        <w:t xml:space="preserve">indicative </w:t>
      </w:r>
      <w:r w:rsidRPr="00A766C5">
        <w:rPr>
          <w:bCs/>
          <w:sz w:val="22"/>
          <w:szCs w:val="22"/>
        </w:rPr>
        <w:t xml:space="preserve">Budget </w:t>
      </w:r>
      <w:r w:rsidR="0027247C" w:rsidRPr="00A766C5">
        <w:rPr>
          <w:bCs/>
          <w:sz w:val="22"/>
          <w:szCs w:val="22"/>
        </w:rPr>
        <w:t>(</w:t>
      </w:r>
      <w:r w:rsidR="006E300A" w:rsidRPr="00A766C5">
        <w:rPr>
          <w:bCs/>
          <w:sz w:val="22"/>
          <w:szCs w:val="22"/>
        </w:rPr>
        <w:t>SC8-</w:t>
      </w:r>
      <w:r w:rsidR="00882869" w:rsidRPr="00A766C5">
        <w:rPr>
          <w:bCs/>
          <w:sz w:val="22"/>
          <w:szCs w:val="22"/>
        </w:rPr>
        <w:t>GN-WP-09</w:t>
      </w:r>
      <w:r w:rsidR="0027247C" w:rsidRPr="00A766C5">
        <w:rPr>
          <w:bCs/>
          <w:sz w:val="22"/>
          <w:szCs w:val="22"/>
        </w:rPr>
        <w:t>). SC8 also considered SPC-OFP’s indicative science services for 2013-2015 (</w:t>
      </w:r>
      <w:r w:rsidR="006E300A" w:rsidRPr="00A766C5">
        <w:rPr>
          <w:bCs/>
          <w:sz w:val="22"/>
          <w:szCs w:val="22"/>
        </w:rPr>
        <w:t>SC8-</w:t>
      </w:r>
      <w:r w:rsidR="00882869" w:rsidRPr="00A766C5">
        <w:rPr>
          <w:bCs/>
          <w:sz w:val="22"/>
          <w:szCs w:val="22"/>
        </w:rPr>
        <w:t>GN-WP-10</w:t>
      </w:r>
      <w:r w:rsidR="0027247C" w:rsidRPr="00A766C5">
        <w:rPr>
          <w:bCs/>
          <w:sz w:val="22"/>
          <w:szCs w:val="22"/>
        </w:rPr>
        <w:t xml:space="preserve">). Both documents are appended as Attachment </w:t>
      </w:r>
      <w:r w:rsidR="00882869" w:rsidRPr="00A766C5">
        <w:rPr>
          <w:bCs/>
          <w:sz w:val="22"/>
          <w:szCs w:val="22"/>
        </w:rPr>
        <w:t>J</w:t>
      </w:r>
      <w:r w:rsidRPr="00A766C5">
        <w:rPr>
          <w:bCs/>
          <w:sz w:val="22"/>
          <w:szCs w:val="22"/>
        </w:rPr>
        <w:t xml:space="preserve">.  </w:t>
      </w:r>
    </w:p>
    <w:p w:rsidR="00D643C4" w:rsidRPr="00A766C5" w:rsidRDefault="00D643C4" w:rsidP="00A766C5">
      <w:pPr>
        <w:pStyle w:val="ListParagraph"/>
        <w:snapToGrid w:val="0"/>
        <w:spacing w:after="0" w:line="240" w:lineRule="auto"/>
        <w:ind w:left="0"/>
        <w:contextualSpacing w:val="0"/>
        <w:jc w:val="both"/>
        <w:rPr>
          <w:rFonts w:ascii="Times New Roman" w:hAnsi="Times New Roman" w:cs="Times New Roman"/>
          <w:bCs/>
        </w:rPr>
      </w:pPr>
    </w:p>
    <w:p w:rsidR="00094E6A" w:rsidRPr="00A766C5" w:rsidRDefault="001B6EA4" w:rsidP="00A766C5">
      <w:pPr>
        <w:pStyle w:val="Default"/>
        <w:numPr>
          <w:ilvl w:val="0"/>
          <w:numId w:val="2"/>
        </w:numPr>
        <w:snapToGrid w:val="0"/>
        <w:ind w:left="0" w:firstLine="0"/>
        <w:jc w:val="both"/>
        <w:rPr>
          <w:bCs/>
          <w:sz w:val="22"/>
          <w:szCs w:val="22"/>
        </w:rPr>
      </w:pPr>
      <w:r w:rsidRPr="00A766C5">
        <w:rPr>
          <w:bCs/>
          <w:sz w:val="22"/>
          <w:szCs w:val="22"/>
        </w:rPr>
        <w:t xml:space="preserve">SC8 recommended that the Commission consider extending the Shark Research Programme conducted by the Scientific Services Provider beyond December 2013 when the current funding from the Commission expires.  </w:t>
      </w:r>
    </w:p>
    <w:p w:rsidR="005358AF" w:rsidRPr="00A766C5" w:rsidRDefault="005358AF" w:rsidP="00A766C5">
      <w:pPr>
        <w:pStyle w:val="ListParagraph"/>
        <w:snapToGrid w:val="0"/>
        <w:spacing w:after="0" w:line="240" w:lineRule="auto"/>
        <w:ind w:left="0"/>
        <w:contextualSpacing w:val="0"/>
        <w:jc w:val="both"/>
        <w:rPr>
          <w:rFonts w:ascii="Times New Roman" w:hAnsi="Times New Roman" w:cs="Times New Roman"/>
          <w:bCs/>
        </w:rPr>
      </w:pPr>
    </w:p>
    <w:p w:rsidR="005358AF" w:rsidRPr="00A766C5" w:rsidRDefault="005358AF" w:rsidP="00A766C5">
      <w:pPr>
        <w:pStyle w:val="Default"/>
        <w:numPr>
          <w:ilvl w:val="0"/>
          <w:numId w:val="2"/>
        </w:numPr>
        <w:snapToGrid w:val="0"/>
        <w:ind w:left="0" w:firstLine="0"/>
        <w:jc w:val="both"/>
        <w:rPr>
          <w:bCs/>
          <w:sz w:val="22"/>
          <w:szCs w:val="22"/>
        </w:rPr>
      </w:pPr>
      <w:r w:rsidRPr="00A766C5">
        <w:rPr>
          <w:bCs/>
          <w:sz w:val="22"/>
          <w:szCs w:val="22"/>
        </w:rPr>
        <w:t xml:space="preserve">SC8 recommended that the Management Objectives Workshop </w:t>
      </w:r>
      <w:r w:rsidR="000949FE" w:rsidRPr="00A766C5">
        <w:rPr>
          <w:bCs/>
          <w:sz w:val="22"/>
          <w:szCs w:val="22"/>
        </w:rPr>
        <w:t>consider</w:t>
      </w:r>
      <w:r w:rsidRPr="00A766C5">
        <w:rPr>
          <w:bCs/>
          <w:sz w:val="22"/>
          <w:szCs w:val="22"/>
        </w:rPr>
        <w:t xml:space="preserve"> continued research and associated budgets </w:t>
      </w:r>
      <w:r w:rsidR="000949FE" w:rsidRPr="00A766C5">
        <w:rPr>
          <w:bCs/>
          <w:sz w:val="22"/>
          <w:szCs w:val="22"/>
        </w:rPr>
        <w:t xml:space="preserve">(using funds available in the unobligated budget) </w:t>
      </w:r>
      <w:r w:rsidRPr="00A766C5">
        <w:rPr>
          <w:bCs/>
          <w:sz w:val="22"/>
          <w:szCs w:val="22"/>
        </w:rPr>
        <w:t>for Project 58 (Evaluation of Reference Points an</w:t>
      </w:r>
      <w:r w:rsidR="000949FE" w:rsidRPr="00A766C5">
        <w:rPr>
          <w:bCs/>
          <w:sz w:val="22"/>
          <w:szCs w:val="22"/>
        </w:rPr>
        <w:t>d</w:t>
      </w:r>
      <w:r w:rsidRPr="00A766C5">
        <w:rPr>
          <w:bCs/>
          <w:sz w:val="22"/>
          <w:szCs w:val="22"/>
        </w:rPr>
        <w:t xml:space="preserve"> Decision Rules) and Project 66 (Identification and Evaluation of Target Reference Points) and recommend the Commission </w:t>
      </w:r>
      <w:r w:rsidR="000949FE" w:rsidRPr="00A766C5">
        <w:rPr>
          <w:bCs/>
          <w:sz w:val="22"/>
          <w:szCs w:val="22"/>
        </w:rPr>
        <w:t xml:space="preserve">consider </w:t>
      </w:r>
      <w:r w:rsidRPr="00A766C5">
        <w:rPr>
          <w:bCs/>
          <w:sz w:val="22"/>
          <w:szCs w:val="22"/>
        </w:rPr>
        <w:t xml:space="preserve">the inclusion of this research within the SC Work Programme and Budget.  </w:t>
      </w:r>
    </w:p>
    <w:p w:rsidR="00C32BCD" w:rsidRPr="00A766C5" w:rsidRDefault="00C32BCD" w:rsidP="00A766C5">
      <w:pPr>
        <w:snapToGrid w:val="0"/>
        <w:spacing w:after="0" w:line="240" w:lineRule="auto"/>
        <w:jc w:val="both"/>
        <w:rPr>
          <w:rFonts w:ascii="Times New Roman" w:hAnsi="Times New Roman" w:cs="Times New Roman"/>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484"/>
        <w:gridCol w:w="1703"/>
        <w:gridCol w:w="1701"/>
        <w:gridCol w:w="1702"/>
      </w:tblGrid>
      <w:tr w:rsidR="00EF737A" w:rsidRPr="00A766C5" w:rsidTr="00CC68B7">
        <w:trPr>
          <w:trHeight w:val="420"/>
        </w:trPr>
        <w:tc>
          <w:tcPr>
            <w:tcW w:w="5000" w:type="pct"/>
            <w:gridSpan w:val="4"/>
            <w:tcBorders>
              <w:top w:val="nil"/>
              <w:left w:val="nil"/>
              <w:bottom w:val="single" w:sz="4" w:space="0" w:color="auto"/>
              <w:right w:val="nil"/>
            </w:tcBorders>
            <w:shd w:val="clear" w:color="auto" w:fill="auto"/>
            <w:noWrap/>
            <w:vAlign w:val="bottom"/>
            <w:hideMark/>
          </w:tcPr>
          <w:p w:rsidR="00EF737A" w:rsidRPr="00A766C5" w:rsidRDefault="00EF737A" w:rsidP="00A766C5">
            <w:pPr>
              <w:snapToGrid w:val="0"/>
              <w:spacing w:after="0" w:line="240" w:lineRule="auto"/>
              <w:rPr>
                <w:rFonts w:ascii="Times New Roman" w:eastAsia="Times New Roman" w:hAnsi="Times New Roman" w:cs="Times New Roman"/>
                <w:color w:val="000000"/>
                <w:lang w:eastAsia="ja-JP"/>
              </w:rPr>
            </w:pPr>
            <w:bookmarkStart w:id="2" w:name="_GoBack"/>
            <w:bookmarkEnd w:id="2"/>
            <w:r w:rsidRPr="00A766C5">
              <w:rPr>
                <w:rFonts w:ascii="Times New Roman" w:eastAsia="Times New Roman" w:hAnsi="Times New Roman" w:cs="Times New Roman"/>
                <w:color w:val="000000"/>
                <w:lang w:eastAsia="ja-JP"/>
              </w:rPr>
              <w:t>List of Scientific Committee work programme titles and budget for 2013, and indicative budget for 2014–2015, which require funding from the Commission’s core budget (in USD).</w:t>
            </w:r>
          </w:p>
        </w:tc>
      </w:tr>
      <w:tr w:rsidR="00EF737A" w:rsidRPr="00A766C5" w:rsidTr="00CC68B7">
        <w:tc>
          <w:tcPr>
            <w:tcW w:w="2385" w:type="pct"/>
            <w:tcBorders>
              <w:left w:val="nil"/>
              <w:right w:val="nil"/>
            </w:tcBorders>
            <w:shd w:val="clear" w:color="000000" w:fill="D9D9D9"/>
            <w:vAlign w:val="center"/>
            <w:hideMark/>
          </w:tcPr>
          <w:p w:rsidR="00EF737A" w:rsidRPr="00A766C5" w:rsidRDefault="00EF737A" w:rsidP="00CC68B7">
            <w:pPr>
              <w:snapToGrid w:val="0"/>
              <w:spacing w:after="0" w:line="240" w:lineRule="auto"/>
              <w:ind w:firstLineChars="200" w:firstLine="442"/>
              <w:rPr>
                <w:rFonts w:ascii="Times New Roman" w:eastAsia="Times New Roman" w:hAnsi="Times New Roman" w:cs="Times New Roman"/>
                <w:b/>
                <w:bCs/>
                <w:color w:val="000000"/>
                <w:lang w:eastAsia="ja-JP"/>
              </w:rPr>
            </w:pPr>
            <w:r w:rsidRPr="00A766C5">
              <w:rPr>
                <w:rFonts w:ascii="Times New Roman" w:eastAsia="Times New Roman" w:hAnsi="Times New Roman" w:cs="Times New Roman"/>
                <w:b/>
                <w:bCs/>
                <w:color w:val="000000"/>
                <w:lang w:eastAsia="ja-JP"/>
              </w:rPr>
              <w:t>Research Activity / Project with priority</w:t>
            </w:r>
          </w:p>
        </w:tc>
        <w:tc>
          <w:tcPr>
            <w:tcW w:w="872" w:type="pct"/>
            <w:tcBorders>
              <w:left w:val="nil"/>
              <w:right w:val="nil"/>
            </w:tcBorders>
            <w:shd w:val="clear" w:color="000000" w:fill="D9D9D9"/>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b/>
                <w:bCs/>
                <w:color w:val="000000"/>
                <w:lang w:eastAsia="ja-JP"/>
              </w:rPr>
            </w:pPr>
            <w:r w:rsidRPr="00A766C5">
              <w:rPr>
                <w:rFonts w:ascii="Times New Roman" w:eastAsia="Times New Roman" w:hAnsi="Times New Roman" w:cs="Times New Roman"/>
                <w:b/>
                <w:bCs/>
                <w:color w:val="000000"/>
                <w:lang w:eastAsia="ja-JP"/>
              </w:rPr>
              <w:t>2,013</w:t>
            </w:r>
          </w:p>
        </w:tc>
        <w:tc>
          <w:tcPr>
            <w:tcW w:w="871" w:type="pct"/>
            <w:tcBorders>
              <w:left w:val="nil"/>
              <w:right w:val="nil"/>
            </w:tcBorders>
            <w:shd w:val="clear" w:color="000000" w:fill="D9D9D9"/>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b/>
                <w:bCs/>
                <w:color w:val="000000"/>
                <w:lang w:eastAsia="ja-JP"/>
              </w:rPr>
            </w:pPr>
            <w:r w:rsidRPr="00A766C5">
              <w:rPr>
                <w:rFonts w:ascii="Times New Roman" w:eastAsia="Times New Roman" w:hAnsi="Times New Roman" w:cs="Times New Roman"/>
                <w:b/>
                <w:bCs/>
                <w:color w:val="000000"/>
                <w:lang w:eastAsia="ja-JP"/>
              </w:rPr>
              <w:t>2,014</w:t>
            </w:r>
          </w:p>
        </w:tc>
        <w:tc>
          <w:tcPr>
            <w:tcW w:w="872" w:type="pct"/>
            <w:tcBorders>
              <w:left w:val="nil"/>
              <w:right w:val="nil"/>
            </w:tcBorders>
            <w:shd w:val="clear" w:color="000000" w:fill="D9D9D9"/>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b/>
                <w:bCs/>
                <w:color w:val="000000"/>
                <w:lang w:eastAsia="ja-JP"/>
              </w:rPr>
            </w:pPr>
            <w:r w:rsidRPr="00A766C5">
              <w:rPr>
                <w:rFonts w:ascii="Times New Roman" w:eastAsia="Times New Roman" w:hAnsi="Times New Roman" w:cs="Times New Roman"/>
                <w:b/>
                <w:bCs/>
                <w:color w:val="000000"/>
                <w:lang w:eastAsia="ja-JP"/>
              </w:rPr>
              <w:t>2,015</w:t>
            </w:r>
          </w:p>
        </w:tc>
      </w:tr>
      <w:tr w:rsidR="00EF737A" w:rsidRPr="00A766C5" w:rsidTr="00CC68B7">
        <w:tc>
          <w:tcPr>
            <w:tcW w:w="2385" w:type="pct"/>
            <w:tcBorders>
              <w:left w:val="nil"/>
              <w:right w:val="nil"/>
            </w:tcBorders>
            <w:shd w:val="clear" w:color="auto" w:fill="auto"/>
            <w:vAlign w:val="center"/>
            <w:hideMark/>
          </w:tcPr>
          <w:p w:rsidR="00EF737A" w:rsidRPr="00A766C5" w:rsidRDefault="00EF737A" w:rsidP="00CC68B7">
            <w:pPr>
              <w:snapToGrid w:val="0"/>
              <w:spacing w:after="0" w:line="240" w:lineRule="auto"/>
              <w:ind w:firstLineChars="200" w:firstLine="440"/>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 xml:space="preserve">Project 14. WPEA OFM </w:t>
            </w:r>
          </w:p>
        </w:tc>
        <w:tc>
          <w:tcPr>
            <w:tcW w:w="872"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25,000</w:t>
            </w:r>
          </w:p>
        </w:tc>
        <w:tc>
          <w:tcPr>
            <w:tcW w:w="871"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25,000</w:t>
            </w:r>
          </w:p>
        </w:tc>
        <w:tc>
          <w:tcPr>
            <w:tcW w:w="872"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25,000</w:t>
            </w:r>
          </w:p>
        </w:tc>
      </w:tr>
      <w:tr w:rsidR="00EF737A" w:rsidRPr="00A766C5" w:rsidTr="00CC68B7">
        <w:tc>
          <w:tcPr>
            <w:tcW w:w="2385" w:type="pct"/>
            <w:tcBorders>
              <w:left w:val="nil"/>
              <w:right w:val="nil"/>
            </w:tcBorders>
            <w:shd w:val="clear" w:color="auto" w:fill="auto"/>
            <w:vAlign w:val="center"/>
            <w:hideMark/>
          </w:tcPr>
          <w:p w:rsidR="00EF737A" w:rsidRPr="00A766C5" w:rsidRDefault="00EF737A" w:rsidP="00CC68B7">
            <w:pPr>
              <w:snapToGrid w:val="0"/>
              <w:spacing w:after="0" w:line="240" w:lineRule="auto"/>
              <w:ind w:firstLineChars="200" w:firstLine="440"/>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Project 35. Refinement of bigeye parameters</w:t>
            </w:r>
          </w:p>
        </w:tc>
        <w:tc>
          <w:tcPr>
            <w:tcW w:w="872"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70,000</w:t>
            </w:r>
          </w:p>
        </w:tc>
        <w:tc>
          <w:tcPr>
            <w:tcW w:w="871"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75,000</w:t>
            </w:r>
          </w:p>
        </w:tc>
        <w:tc>
          <w:tcPr>
            <w:tcW w:w="872"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75,000</w:t>
            </w:r>
          </w:p>
        </w:tc>
      </w:tr>
      <w:tr w:rsidR="00EF737A" w:rsidRPr="00A766C5" w:rsidTr="00CC68B7">
        <w:tc>
          <w:tcPr>
            <w:tcW w:w="2385" w:type="pct"/>
            <w:tcBorders>
              <w:left w:val="nil"/>
              <w:right w:val="nil"/>
            </w:tcBorders>
            <w:shd w:val="clear" w:color="auto" w:fill="auto"/>
            <w:vAlign w:val="center"/>
            <w:hideMark/>
          </w:tcPr>
          <w:p w:rsidR="00EF737A" w:rsidRPr="00A766C5" w:rsidRDefault="00EF737A" w:rsidP="00CC68B7">
            <w:pPr>
              <w:snapToGrid w:val="0"/>
              <w:spacing w:after="0" w:line="240" w:lineRule="auto"/>
              <w:ind w:firstLineChars="200" w:firstLine="440"/>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Project 42. Pacific-wide tagging project</w:t>
            </w:r>
          </w:p>
        </w:tc>
        <w:tc>
          <w:tcPr>
            <w:tcW w:w="872"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10,000</w:t>
            </w:r>
          </w:p>
        </w:tc>
        <w:tc>
          <w:tcPr>
            <w:tcW w:w="871"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10,000</w:t>
            </w:r>
          </w:p>
        </w:tc>
        <w:tc>
          <w:tcPr>
            <w:tcW w:w="872"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10,000</w:t>
            </w:r>
          </w:p>
        </w:tc>
      </w:tr>
      <w:tr w:rsidR="00EF737A" w:rsidRPr="00A766C5" w:rsidTr="00CC68B7">
        <w:tc>
          <w:tcPr>
            <w:tcW w:w="2385" w:type="pct"/>
            <w:tcBorders>
              <w:left w:val="nil"/>
              <w:right w:val="nil"/>
            </w:tcBorders>
            <w:shd w:val="clear" w:color="auto" w:fill="auto"/>
            <w:vAlign w:val="center"/>
            <w:hideMark/>
          </w:tcPr>
          <w:p w:rsidR="00EF737A" w:rsidRPr="00A766C5" w:rsidRDefault="00EF737A" w:rsidP="00CC68B7">
            <w:pPr>
              <w:snapToGrid w:val="0"/>
              <w:spacing w:after="0" w:line="240" w:lineRule="auto"/>
              <w:ind w:firstLineChars="200" w:firstLine="440"/>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Project 57. Limit reference points</w:t>
            </w:r>
          </w:p>
        </w:tc>
        <w:tc>
          <w:tcPr>
            <w:tcW w:w="872" w:type="pct"/>
            <w:tcBorders>
              <w:left w:val="nil"/>
              <w:right w:val="nil"/>
            </w:tcBorders>
            <w:shd w:val="clear" w:color="auto" w:fill="auto"/>
            <w:vAlign w:val="center"/>
            <w:hideMark/>
          </w:tcPr>
          <w:p w:rsidR="00EF737A" w:rsidRPr="001C3413" w:rsidRDefault="00EF737A" w:rsidP="00CC68B7">
            <w:pPr>
              <w:snapToGrid w:val="0"/>
              <w:spacing w:after="0" w:line="240" w:lineRule="auto"/>
              <w:jc w:val="right"/>
              <w:rPr>
                <w:rFonts w:ascii="Times New Roman" w:eastAsia="Times New Roman" w:hAnsi="Times New Roman" w:cs="Times New Roman"/>
                <w:lang w:eastAsia="ja-JP"/>
              </w:rPr>
            </w:pPr>
            <w:r w:rsidRPr="001C3413">
              <w:rPr>
                <w:rFonts w:ascii="Times New Roman" w:eastAsia="Times New Roman" w:hAnsi="Times New Roman" w:cs="Times New Roman"/>
                <w:lang w:eastAsia="ja-JP"/>
              </w:rPr>
              <w:t>30,000</w:t>
            </w:r>
          </w:p>
        </w:tc>
        <w:tc>
          <w:tcPr>
            <w:tcW w:w="871" w:type="pct"/>
            <w:tcBorders>
              <w:left w:val="nil"/>
              <w:right w:val="nil"/>
            </w:tcBorders>
            <w:shd w:val="clear" w:color="auto" w:fill="auto"/>
            <w:vAlign w:val="center"/>
            <w:hideMark/>
          </w:tcPr>
          <w:p w:rsidR="00EF737A" w:rsidRPr="001C3413" w:rsidRDefault="00EF737A" w:rsidP="00CC68B7">
            <w:pPr>
              <w:snapToGrid w:val="0"/>
              <w:spacing w:after="0" w:line="240" w:lineRule="auto"/>
              <w:jc w:val="right"/>
              <w:rPr>
                <w:rFonts w:ascii="Times New Roman" w:eastAsia="Times New Roman" w:hAnsi="Times New Roman" w:cs="Times New Roman"/>
                <w:lang w:eastAsia="ja-JP"/>
              </w:rPr>
            </w:pPr>
            <w:r w:rsidRPr="001C3413">
              <w:rPr>
                <w:rFonts w:ascii="Times New Roman" w:eastAsia="Times New Roman" w:hAnsi="Times New Roman" w:cs="Times New Roman"/>
                <w:lang w:eastAsia="ja-JP"/>
              </w:rPr>
              <w:t> </w:t>
            </w:r>
          </w:p>
        </w:tc>
        <w:tc>
          <w:tcPr>
            <w:tcW w:w="872"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 </w:t>
            </w:r>
          </w:p>
        </w:tc>
      </w:tr>
      <w:tr w:rsidR="00EF737A" w:rsidRPr="00A766C5" w:rsidTr="00CC68B7">
        <w:tc>
          <w:tcPr>
            <w:tcW w:w="2385" w:type="pct"/>
            <w:tcBorders>
              <w:left w:val="nil"/>
              <w:right w:val="nil"/>
            </w:tcBorders>
            <w:shd w:val="clear" w:color="auto" w:fill="auto"/>
            <w:vAlign w:val="center"/>
            <w:hideMark/>
          </w:tcPr>
          <w:p w:rsidR="00EF737A" w:rsidRPr="00A766C5" w:rsidRDefault="00EF737A" w:rsidP="00CC68B7">
            <w:pPr>
              <w:snapToGrid w:val="0"/>
              <w:spacing w:after="0" w:line="240" w:lineRule="auto"/>
              <w:ind w:firstLineChars="200" w:firstLine="440"/>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 xml:space="preserve">Project 66. Target reference points </w:t>
            </w:r>
          </w:p>
        </w:tc>
        <w:tc>
          <w:tcPr>
            <w:tcW w:w="872"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 </w:t>
            </w:r>
          </w:p>
        </w:tc>
        <w:tc>
          <w:tcPr>
            <w:tcW w:w="871"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 </w:t>
            </w:r>
          </w:p>
        </w:tc>
        <w:tc>
          <w:tcPr>
            <w:tcW w:w="872"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 </w:t>
            </w:r>
          </w:p>
        </w:tc>
      </w:tr>
      <w:tr w:rsidR="00EF737A" w:rsidRPr="00A766C5" w:rsidTr="00CC68B7">
        <w:tc>
          <w:tcPr>
            <w:tcW w:w="2385" w:type="pct"/>
            <w:tcBorders>
              <w:left w:val="nil"/>
              <w:right w:val="nil"/>
            </w:tcBorders>
            <w:shd w:val="clear" w:color="auto" w:fill="auto"/>
            <w:vAlign w:val="center"/>
            <w:hideMark/>
          </w:tcPr>
          <w:p w:rsidR="00EF737A" w:rsidRPr="00A766C5" w:rsidRDefault="00EF737A" w:rsidP="00CC68B7">
            <w:pPr>
              <w:snapToGrid w:val="0"/>
              <w:spacing w:after="0" w:line="240" w:lineRule="auto"/>
              <w:ind w:firstLineChars="200" w:firstLine="440"/>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Project 63. Harvest control rules</w:t>
            </w:r>
          </w:p>
        </w:tc>
        <w:tc>
          <w:tcPr>
            <w:tcW w:w="872"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 </w:t>
            </w:r>
          </w:p>
        </w:tc>
        <w:tc>
          <w:tcPr>
            <w:tcW w:w="871"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 </w:t>
            </w:r>
          </w:p>
        </w:tc>
        <w:tc>
          <w:tcPr>
            <w:tcW w:w="872"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 </w:t>
            </w:r>
          </w:p>
        </w:tc>
      </w:tr>
      <w:tr w:rsidR="00EF737A" w:rsidRPr="00A766C5" w:rsidTr="00CC68B7">
        <w:tc>
          <w:tcPr>
            <w:tcW w:w="2385" w:type="pct"/>
            <w:tcBorders>
              <w:left w:val="nil"/>
              <w:right w:val="nil"/>
            </w:tcBorders>
            <w:shd w:val="clear" w:color="auto" w:fill="auto"/>
            <w:vAlign w:val="center"/>
            <w:hideMark/>
          </w:tcPr>
          <w:p w:rsidR="00EF737A" w:rsidRPr="00A766C5" w:rsidRDefault="00EF737A" w:rsidP="00CC68B7">
            <w:pPr>
              <w:snapToGrid w:val="0"/>
              <w:spacing w:after="0" w:line="240" w:lineRule="auto"/>
              <w:ind w:firstLineChars="200" w:firstLine="440"/>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 xml:space="preserve">Project 60. PS species composition </w:t>
            </w:r>
          </w:p>
        </w:tc>
        <w:tc>
          <w:tcPr>
            <w:tcW w:w="872"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75,000</w:t>
            </w:r>
          </w:p>
        </w:tc>
        <w:tc>
          <w:tcPr>
            <w:tcW w:w="871"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 </w:t>
            </w:r>
          </w:p>
        </w:tc>
        <w:tc>
          <w:tcPr>
            <w:tcW w:w="872"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 </w:t>
            </w:r>
          </w:p>
        </w:tc>
      </w:tr>
      <w:tr w:rsidR="00EF737A" w:rsidRPr="00A766C5" w:rsidTr="00CC68B7">
        <w:tc>
          <w:tcPr>
            <w:tcW w:w="2385" w:type="pct"/>
            <w:tcBorders>
              <w:left w:val="nil"/>
              <w:right w:val="nil"/>
            </w:tcBorders>
            <w:shd w:val="clear" w:color="auto" w:fill="auto"/>
            <w:vAlign w:val="center"/>
            <w:hideMark/>
          </w:tcPr>
          <w:p w:rsidR="00EF737A" w:rsidRPr="00A766C5" w:rsidRDefault="00EF737A" w:rsidP="00CC68B7">
            <w:pPr>
              <w:snapToGrid w:val="0"/>
              <w:spacing w:after="0" w:line="240" w:lineRule="auto"/>
              <w:ind w:firstLineChars="200" w:firstLine="440"/>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Sail Fish (data analysis)</w:t>
            </w:r>
          </w:p>
        </w:tc>
        <w:tc>
          <w:tcPr>
            <w:tcW w:w="872"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 </w:t>
            </w:r>
          </w:p>
        </w:tc>
        <w:tc>
          <w:tcPr>
            <w:tcW w:w="871"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 </w:t>
            </w:r>
          </w:p>
        </w:tc>
        <w:tc>
          <w:tcPr>
            <w:tcW w:w="872"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 </w:t>
            </w:r>
          </w:p>
        </w:tc>
      </w:tr>
      <w:tr w:rsidR="00EF737A" w:rsidRPr="00A766C5" w:rsidTr="00CC68B7">
        <w:tc>
          <w:tcPr>
            <w:tcW w:w="2385" w:type="pct"/>
            <w:tcBorders>
              <w:left w:val="nil"/>
              <w:right w:val="nil"/>
            </w:tcBorders>
            <w:shd w:val="clear" w:color="auto" w:fill="auto"/>
            <w:vAlign w:val="center"/>
            <w:hideMark/>
          </w:tcPr>
          <w:p w:rsidR="00EF737A" w:rsidRPr="00A766C5" w:rsidRDefault="00EF737A" w:rsidP="00CC68B7">
            <w:pPr>
              <w:snapToGrid w:val="0"/>
              <w:spacing w:after="0" w:line="240" w:lineRule="auto"/>
              <w:ind w:firstLineChars="200" w:firstLine="440"/>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Peer review of Pacific Bluefin tuna</w:t>
            </w:r>
          </w:p>
        </w:tc>
        <w:tc>
          <w:tcPr>
            <w:tcW w:w="872"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 </w:t>
            </w:r>
          </w:p>
        </w:tc>
        <w:tc>
          <w:tcPr>
            <w:tcW w:w="871"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 </w:t>
            </w:r>
          </w:p>
        </w:tc>
        <w:tc>
          <w:tcPr>
            <w:tcW w:w="872"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 </w:t>
            </w:r>
          </w:p>
        </w:tc>
      </w:tr>
      <w:tr w:rsidR="00EF737A" w:rsidRPr="00A766C5" w:rsidTr="00CC68B7">
        <w:tc>
          <w:tcPr>
            <w:tcW w:w="2385" w:type="pct"/>
            <w:tcBorders>
              <w:left w:val="nil"/>
              <w:right w:val="nil"/>
            </w:tcBorders>
            <w:shd w:val="clear" w:color="auto" w:fill="auto"/>
            <w:vAlign w:val="center"/>
            <w:hideMark/>
          </w:tcPr>
          <w:p w:rsidR="00EF737A" w:rsidRPr="00A766C5" w:rsidRDefault="00EF737A" w:rsidP="00CC68B7">
            <w:pPr>
              <w:snapToGrid w:val="0"/>
              <w:spacing w:after="0" w:line="240" w:lineRule="auto"/>
              <w:ind w:firstLineChars="200" w:firstLine="440"/>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 xml:space="preserve">Bigeye </w:t>
            </w:r>
            <w:proofErr w:type="spellStart"/>
            <w:r w:rsidRPr="00A766C5">
              <w:rPr>
                <w:rFonts w:ascii="Times New Roman" w:eastAsia="Times New Roman" w:hAnsi="Times New Roman" w:cs="Times New Roman"/>
                <w:color w:val="000000"/>
                <w:lang w:eastAsia="ja-JP"/>
              </w:rPr>
              <w:t>multifan</w:t>
            </w:r>
            <w:proofErr w:type="spellEnd"/>
            <w:r w:rsidRPr="00A766C5">
              <w:rPr>
                <w:rFonts w:ascii="Times New Roman" w:eastAsia="Times New Roman" w:hAnsi="Times New Roman" w:cs="Times New Roman"/>
                <w:color w:val="000000"/>
                <w:lang w:eastAsia="ja-JP"/>
              </w:rPr>
              <w:t xml:space="preserve"> CL</w:t>
            </w:r>
          </w:p>
        </w:tc>
        <w:tc>
          <w:tcPr>
            <w:tcW w:w="872"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40,000</w:t>
            </w:r>
          </w:p>
        </w:tc>
        <w:tc>
          <w:tcPr>
            <w:tcW w:w="871"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 </w:t>
            </w:r>
          </w:p>
        </w:tc>
        <w:tc>
          <w:tcPr>
            <w:tcW w:w="872"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 </w:t>
            </w:r>
          </w:p>
        </w:tc>
      </w:tr>
      <w:tr w:rsidR="00EF737A" w:rsidRPr="00A766C5" w:rsidTr="00CC68B7">
        <w:tc>
          <w:tcPr>
            <w:tcW w:w="2385" w:type="pct"/>
            <w:tcBorders>
              <w:left w:val="nil"/>
              <w:right w:val="nil"/>
            </w:tcBorders>
            <w:shd w:val="clear" w:color="auto" w:fill="auto"/>
            <w:vAlign w:val="center"/>
            <w:hideMark/>
          </w:tcPr>
          <w:p w:rsidR="00EF737A" w:rsidRPr="00A766C5" w:rsidRDefault="00EF737A" w:rsidP="00CC68B7">
            <w:pPr>
              <w:snapToGrid w:val="0"/>
              <w:spacing w:after="0" w:line="240" w:lineRule="auto"/>
              <w:ind w:firstLineChars="200" w:firstLine="440"/>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Additional resourcing SPC</w:t>
            </w:r>
          </w:p>
        </w:tc>
        <w:tc>
          <w:tcPr>
            <w:tcW w:w="872"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160,000</w:t>
            </w:r>
          </w:p>
        </w:tc>
        <w:tc>
          <w:tcPr>
            <w:tcW w:w="871"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160,000</w:t>
            </w:r>
          </w:p>
        </w:tc>
        <w:tc>
          <w:tcPr>
            <w:tcW w:w="872"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160,000</w:t>
            </w:r>
          </w:p>
        </w:tc>
      </w:tr>
      <w:tr w:rsidR="00EF737A" w:rsidRPr="00A766C5" w:rsidTr="00CC68B7">
        <w:tc>
          <w:tcPr>
            <w:tcW w:w="2385" w:type="pct"/>
            <w:tcBorders>
              <w:left w:val="nil"/>
              <w:right w:val="nil"/>
            </w:tcBorders>
            <w:shd w:val="clear" w:color="auto" w:fill="auto"/>
            <w:vAlign w:val="center"/>
            <w:hideMark/>
          </w:tcPr>
          <w:p w:rsidR="00EF737A" w:rsidRPr="00A766C5" w:rsidRDefault="00EF737A" w:rsidP="00CC68B7">
            <w:pPr>
              <w:snapToGrid w:val="0"/>
              <w:spacing w:after="0" w:line="240" w:lineRule="auto"/>
              <w:ind w:firstLineChars="200" w:firstLine="440"/>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SUBTOTAL</w:t>
            </w:r>
          </w:p>
        </w:tc>
        <w:tc>
          <w:tcPr>
            <w:tcW w:w="872"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410,000</w:t>
            </w:r>
          </w:p>
        </w:tc>
        <w:tc>
          <w:tcPr>
            <w:tcW w:w="871"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270,000</w:t>
            </w:r>
          </w:p>
        </w:tc>
        <w:tc>
          <w:tcPr>
            <w:tcW w:w="872"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270,000</w:t>
            </w:r>
          </w:p>
        </w:tc>
      </w:tr>
      <w:tr w:rsidR="00EF737A" w:rsidRPr="00A766C5" w:rsidTr="00CC68B7">
        <w:tc>
          <w:tcPr>
            <w:tcW w:w="2385" w:type="pct"/>
            <w:tcBorders>
              <w:left w:val="nil"/>
              <w:right w:val="nil"/>
            </w:tcBorders>
            <w:shd w:val="clear" w:color="auto" w:fill="auto"/>
            <w:vAlign w:val="center"/>
            <w:hideMark/>
          </w:tcPr>
          <w:p w:rsidR="00EF737A" w:rsidRPr="00A766C5" w:rsidRDefault="00EF737A" w:rsidP="00CC68B7">
            <w:pPr>
              <w:snapToGrid w:val="0"/>
              <w:spacing w:after="0" w:line="240" w:lineRule="auto"/>
              <w:ind w:firstLineChars="200" w:firstLine="440"/>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 xml:space="preserve">UNOBLIGATED BUDGET </w:t>
            </w:r>
          </w:p>
        </w:tc>
        <w:tc>
          <w:tcPr>
            <w:tcW w:w="872"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83,000</w:t>
            </w:r>
          </w:p>
        </w:tc>
        <w:tc>
          <w:tcPr>
            <w:tcW w:w="871"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83,000</w:t>
            </w:r>
          </w:p>
        </w:tc>
        <w:tc>
          <w:tcPr>
            <w:tcW w:w="872" w:type="pct"/>
            <w:tcBorders>
              <w:left w:val="nil"/>
              <w:right w:val="nil"/>
            </w:tcBorders>
            <w:shd w:val="clear" w:color="auto" w:fill="auto"/>
            <w:noWrap/>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83,000</w:t>
            </w:r>
          </w:p>
        </w:tc>
      </w:tr>
      <w:tr w:rsidR="00EF737A" w:rsidRPr="00A766C5" w:rsidTr="00CC68B7">
        <w:tc>
          <w:tcPr>
            <w:tcW w:w="2385" w:type="pct"/>
            <w:tcBorders>
              <w:left w:val="nil"/>
              <w:right w:val="nil"/>
            </w:tcBorders>
            <w:shd w:val="clear" w:color="auto" w:fill="auto"/>
            <w:vAlign w:val="center"/>
            <w:hideMark/>
          </w:tcPr>
          <w:p w:rsidR="00EF737A" w:rsidRPr="00A766C5" w:rsidRDefault="00EF737A" w:rsidP="00CC68B7">
            <w:pPr>
              <w:snapToGrid w:val="0"/>
              <w:spacing w:after="0" w:line="240" w:lineRule="auto"/>
              <w:ind w:firstLineChars="200" w:firstLine="440"/>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SPC-OFP BUDGET</w:t>
            </w:r>
            <w:r w:rsidRPr="00A766C5">
              <w:rPr>
                <w:rFonts w:ascii="Times New Roman" w:eastAsia="Times New Roman" w:hAnsi="Times New Roman" w:cs="Times New Roman"/>
                <w:color w:val="000000"/>
                <w:vertAlign w:val="superscript"/>
                <w:lang w:eastAsia="ja-JP"/>
              </w:rPr>
              <w:footnoteReference w:id="1"/>
            </w:r>
            <w:r w:rsidRPr="00A766C5">
              <w:rPr>
                <w:rFonts w:ascii="Times New Roman" w:eastAsia="Times New Roman" w:hAnsi="Times New Roman" w:cs="Times New Roman"/>
                <w:color w:val="000000"/>
                <w:lang w:eastAsia="ja-JP"/>
              </w:rPr>
              <w:t xml:space="preserve"> </w:t>
            </w:r>
          </w:p>
        </w:tc>
        <w:tc>
          <w:tcPr>
            <w:tcW w:w="872"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871,200</w:t>
            </w:r>
          </w:p>
        </w:tc>
        <w:tc>
          <w:tcPr>
            <w:tcW w:w="871"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871,200</w:t>
            </w:r>
          </w:p>
        </w:tc>
        <w:tc>
          <w:tcPr>
            <w:tcW w:w="872" w:type="pct"/>
            <w:tcBorders>
              <w:left w:val="nil"/>
              <w:right w:val="nil"/>
            </w:tcBorders>
            <w:shd w:val="clear" w:color="auto" w:fill="auto"/>
            <w:noWrap/>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color w:val="000000"/>
                <w:lang w:eastAsia="ja-JP"/>
              </w:rPr>
            </w:pPr>
            <w:r w:rsidRPr="00A766C5">
              <w:rPr>
                <w:rFonts w:ascii="Times New Roman" w:eastAsia="Times New Roman" w:hAnsi="Times New Roman" w:cs="Times New Roman"/>
                <w:color w:val="000000"/>
                <w:lang w:eastAsia="ja-JP"/>
              </w:rPr>
              <w:t>871,200</w:t>
            </w:r>
          </w:p>
        </w:tc>
      </w:tr>
      <w:tr w:rsidR="00EF737A" w:rsidRPr="00A766C5" w:rsidTr="00CC68B7">
        <w:tc>
          <w:tcPr>
            <w:tcW w:w="2385" w:type="pct"/>
            <w:tcBorders>
              <w:left w:val="nil"/>
              <w:right w:val="nil"/>
            </w:tcBorders>
            <w:shd w:val="clear" w:color="auto" w:fill="auto"/>
            <w:vAlign w:val="center"/>
            <w:hideMark/>
          </w:tcPr>
          <w:p w:rsidR="00EF737A" w:rsidRPr="00A766C5" w:rsidRDefault="00EF737A" w:rsidP="00CC68B7">
            <w:pPr>
              <w:snapToGrid w:val="0"/>
              <w:spacing w:after="0" w:line="240" w:lineRule="auto"/>
              <w:ind w:firstLineChars="200" w:firstLine="442"/>
              <w:rPr>
                <w:rFonts w:ascii="Times New Roman" w:eastAsia="Times New Roman" w:hAnsi="Times New Roman" w:cs="Times New Roman"/>
                <w:b/>
                <w:bCs/>
                <w:color w:val="000000"/>
                <w:lang w:eastAsia="ja-JP"/>
              </w:rPr>
            </w:pPr>
            <w:r w:rsidRPr="00A766C5">
              <w:rPr>
                <w:rFonts w:ascii="Times New Roman" w:eastAsia="Times New Roman" w:hAnsi="Times New Roman" w:cs="Times New Roman"/>
                <w:b/>
                <w:bCs/>
                <w:color w:val="000000"/>
                <w:lang w:eastAsia="ja-JP"/>
              </w:rPr>
              <w:t xml:space="preserve">GRAND TOTAL </w:t>
            </w:r>
          </w:p>
        </w:tc>
        <w:tc>
          <w:tcPr>
            <w:tcW w:w="872"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b/>
                <w:bCs/>
                <w:color w:val="000000"/>
                <w:lang w:eastAsia="ja-JP"/>
              </w:rPr>
            </w:pPr>
            <w:r w:rsidRPr="00A766C5">
              <w:rPr>
                <w:rFonts w:ascii="Times New Roman" w:eastAsia="Times New Roman" w:hAnsi="Times New Roman" w:cs="Times New Roman"/>
                <w:b/>
                <w:bCs/>
                <w:color w:val="000000"/>
                <w:lang w:eastAsia="ja-JP"/>
              </w:rPr>
              <w:t>1,364,200</w:t>
            </w:r>
          </w:p>
        </w:tc>
        <w:tc>
          <w:tcPr>
            <w:tcW w:w="871"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b/>
                <w:bCs/>
                <w:color w:val="000000"/>
                <w:lang w:eastAsia="ja-JP"/>
              </w:rPr>
            </w:pPr>
            <w:r w:rsidRPr="00A766C5">
              <w:rPr>
                <w:rFonts w:ascii="Times New Roman" w:eastAsia="Times New Roman" w:hAnsi="Times New Roman" w:cs="Times New Roman"/>
                <w:b/>
                <w:bCs/>
                <w:color w:val="000000"/>
                <w:lang w:eastAsia="ja-JP"/>
              </w:rPr>
              <w:t>1,224,200</w:t>
            </w:r>
          </w:p>
        </w:tc>
        <w:tc>
          <w:tcPr>
            <w:tcW w:w="872" w:type="pct"/>
            <w:tcBorders>
              <w:left w:val="nil"/>
              <w:right w:val="nil"/>
            </w:tcBorders>
            <w:shd w:val="clear" w:color="auto" w:fill="auto"/>
            <w:vAlign w:val="center"/>
            <w:hideMark/>
          </w:tcPr>
          <w:p w:rsidR="00EF737A" w:rsidRPr="00A766C5" w:rsidRDefault="00EF737A" w:rsidP="00CC68B7">
            <w:pPr>
              <w:snapToGrid w:val="0"/>
              <w:spacing w:after="0" w:line="240" w:lineRule="auto"/>
              <w:jc w:val="right"/>
              <w:rPr>
                <w:rFonts w:ascii="Times New Roman" w:eastAsia="Times New Roman" w:hAnsi="Times New Roman" w:cs="Times New Roman"/>
                <w:b/>
                <w:bCs/>
                <w:color w:val="000000"/>
                <w:lang w:eastAsia="ja-JP"/>
              </w:rPr>
            </w:pPr>
            <w:r w:rsidRPr="00A766C5">
              <w:rPr>
                <w:rFonts w:ascii="Times New Roman" w:eastAsia="Times New Roman" w:hAnsi="Times New Roman" w:cs="Times New Roman"/>
                <w:b/>
                <w:bCs/>
                <w:color w:val="000000"/>
                <w:lang w:eastAsia="ja-JP"/>
              </w:rPr>
              <w:t>1,224,200</w:t>
            </w:r>
          </w:p>
        </w:tc>
      </w:tr>
    </w:tbl>
    <w:p w:rsidR="00C260E3" w:rsidRPr="00A766C5" w:rsidRDefault="00C260E3" w:rsidP="00A766C5">
      <w:pPr>
        <w:snapToGrid w:val="0"/>
        <w:spacing w:after="0" w:line="240" w:lineRule="auto"/>
        <w:jc w:val="both"/>
        <w:rPr>
          <w:rFonts w:ascii="Times New Roman" w:hAnsi="Times New Roman" w:cs="Times New Roman"/>
          <w:color w:val="000000"/>
        </w:rPr>
      </w:pPr>
    </w:p>
    <w:p w:rsidR="00C32BCD" w:rsidRPr="00A766C5" w:rsidRDefault="00C32BCD" w:rsidP="00A766C5">
      <w:pPr>
        <w:snapToGrid w:val="0"/>
        <w:spacing w:after="0" w:line="240" w:lineRule="auto"/>
        <w:jc w:val="both"/>
        <w:rPr>
          <w:rFonts w:ascii="Times New Roman" w:hAnsi="Times New Roman" w:cs="Times New Roman"/>
          <w:b/>
          <w:caps/>
        </w:rPr>
      </w:pPr>
      <w:r w:rsidRPr="00A766C5">
        <w:rPr>
          <w:rFonts w:ascii="Times New Roman" w:hAnsi="Times New Roman" w:cs="Times New Roman"/>
          <w:b/>
          <w:caps/>
        </w:rPr>
        <w:t>Administrative Matters</w:t>
      </w:r>
    </w:p>
    <w:p w:rsidR="004B6F49" w:rsidRPr="00A766C5" w:rsidRDefault="004B6F49" w:rsidP="00A766C5">
      <w:pPr>
        <w:pStyle w:val="Default"/>
        <w:snapToGrid w:val="0"/>
        <w:jc w:val="both"/>
        <w:rPr>
          <w:bCs/>
          <w:sz w:val="22"/>
          <w:szCs w:val="22"/>
        </w:rPr>
      </w:pPr>
    </w:p>
    <w:p w:rsidR="004B6F49" w:rsidRPr="00A766C5" w:rsidRDefault="004B6F49" w:rsidP="00A766C5">
      <w:pPr>
        <w:pStyle w:val="Default"/>
        <w:snapToGrid w:val="0"/>
        <w:jc w:val="both"/>
        <w:rPr>
          <w:sz w:val="22"/>
          <w:szCs w:val="22"/>
        </w:rPr>
      </w:pPr>
      <w:r w:rsidRPr="00A766C5">
        <w:rPr>
          <w:b/>
          <w:bCs/>
          <w:sz w:val="22"/>
          <w:szCs w:val="22"/>
        </w:rPr>
        <w:t xml:space="preserve">Peer review of stock assessments </w:t>
      </w:r>
    </w:p>
    <w:p w:rsidR="00980D0D" w:rsidRPr="00A766C5" w:rsidRDefault="00980D0D" w:rsidP="00A766C5">
      <w:pPr>
        <w:pStyle w:val="Default"/>
        <w:snapToGrid w:val="0"/>
        <w:ind w:left="720" w:hanging="720"/>
        <w:jc w:val="both"/>
        <w:rPr>
          <w:sz w:val="22"/>
          <w:szCs w:val="22"/>
        </w:rPr>
      </w:pPr>
    </w:p>
    <w:p w:rsidR="00DD00A9" w:rsidRPr="00A766C5" w:rsidRDefault="00DD00A9" w:rsidP="00A766C5">
      <w:pPr>
        <w:pStyle w:val="Default"/>
        <w:numPr>
          <w:ilvl w:val="0"/>
          <w:numId w:val="2"/>
        </w:numPr>
        <w:snapToGrid w:val="0"/>
        <w:ind w:left="720" w:hanging="720"/>
        <w:jc w:val="both"/>
        <w:rPr>
          <w:bCs/>
          <w:sz w:val="22"/>
          <w:szCs w:val="22"/>
        </w:rPr>
      </w:pPr>
      <w:r w:rsidRPr="00A766C5">
        <w:rPr>
          <w:bCs/>
          <w:sz w:val="22"/>
          <w:szCs w:val="22"/>
        </w:rPr>
        <w:lastRenderedPageBreak/>
        <w:t xml:space="preserve">SC8 recommended that:  </w:t>
      </w:r>
    </w:p>
    <w:p w:rsidR="00DD00A9" w:rsidRPr="00A766C5" w:rsidRDefault="00DD00A9" w:rsidP="00A766C5">
      <w:pPr>
        <w:pStyle w:val="Default"/>
        <w:numPr>
          <w:ilvl w:val="1"/>
          <w:numId w:val="2"/>
        </w:numPr>
        <w:snapToGrid w:val="0"/>
        <w:jc w:val="both"/>
        <w:rPr>
          <w:bCs/>
          <w:sz w:val="22"/>
          <w:szCs w:val="22"/>
        </w:rPr>
      </w:pPr>
      <w:proofErr w:type="gramStart"/>
      <w:r w:rsidRPr="00A766C5">
        <w:rPr>
          <w:bCs/>
          <w:sz w:val="22"/>
          <w:szCs w:val="22"/>
        </w:rPr>
        <w:t>the</w:t>
      </w:r>
      <w:proofErr w:type="gramEnd"/>
      <w:r w:rsidRPr="00A766C5">
        <w:rPr>
          <w:bCs/>
          <w:sz w:val="22"/>
          <w:szCs w:val="22"/>
        </w:rPr>
        <w:t xml:space="preserve"> Terms of Reference (Attachment J, SC7 Summary Report) be adopted future stock assessment reviews, noting that minor revision may be required to address assessment-specific issues.</w:t>
      </w:r>
    </w:p>
    <w:p w:rsidR="00DD00A9" w:rsidRPr="00A766C5" w:rsidRDefault="00DD00A9" w:rsidP="00A766C5">
      <w:pPr>
        <w:pStyle w:val="Default"/>
        <w:numPr>
          <w:ilvl w:val="1"/>
          <w:numId w:val="2"/>
        </w:numPr>
        <w:snapToGrid w:val="0"/>
        <w:jc w:val="both"/>
        <w:rPr>
          <w:bCs/>
          <w:sz w:val="22"/>
          <w:szCs w:val="22"/>
        </w:rPr>
      </w:pPr>
      <w:r w:rsidRPr="00A766C5">
        <w:rPr>
          <w:bCs/>
          <w:sz w:val="22"/>
          <w:szCs w:val="22"/>
        </w:rPr>
        <w:t>The selection procedure of a review panel developed at SC7 (</w:t>
      </w:r>
      <w:proofErr w:type="spellStart"/>
      <w:r w:rsidRPr="00A766C5">
        <w:rPr>
          <w:bCs/>
          <w:sz w:val="22"/>
          <w:szCs w:val="22"/>
        </w:rPr>
        <w:t>Paras</w:t>
      </w:r>
      <w:proofErr w:type="spellEnd"/>
      <w:r w:rsidRPr="00A766C5">
        <w:rPr>
          <w:bCs/>
          <w:sz w:val="22"/>
          <w:szCs w:val="22"/>
        </w:rPr>
        <w:t xml:space="preserve">. 580 and 581, SC7 Summary Report) be used for future peer review of stock assessments.  </w:t>
      </w:r>
    </w:p>
    <w:p w:rsidR="00DD00A9" w:rsidRPr="00A766C5" w:rsidRDefault="00DD00A9" w:rsidP="00A766C5">
      <w:pPr>
        <w:pStyle w:val="Default"/>
        <w:numPr>
          <w:ilvl w:val="1"/>
          <w:numId w:val="2"/>
        </w:numPr>
        <w:snapToGrid w:val="0"/>
        <w:jc w:val="both"/>
        <w:rPr>
          <w:bCs/>
          <w:sz w:val="22"/>
          <w:szCs w:val="22"/>
        </w:rPr>
      </w:pPr>
      <w:r w:rsidRPr="00A766C5">
        <w:rPr>
          <w:bCs/>
          <w:sz w:val="22"/>
          <w:szCs w:val="22"/>
        </w:rPr>
        <w:t xml:space="preserve">The Commission requests the </w:t>
      </w:r>
      <w:r w:rsidRPr="00727A63">
        <w:rPr>
          <w:bCs/>
          <w:sz w:val="22"/>
          <w:szCs w:val="22"/>
          <w:highlight w:val="yellow"/>
        </w:rPr>
        <w:t>NC</w:t>
      </w:r>
      <w:r w:rsidRPr="00A766C5">
        <w:rPr>
          <w:bCs/>
          <w:sz w:val="22"/>
          <w:szCs w:val="22"/>
        </w:rPr>
        <w:t xml:space="preserve"> to conduct a scientific peer review of the Pacific bluefin tuna stock assessment once it is completed.  </w:t>
      </w:r>
    </w:p>
    <w:p w:rsidR="004B6F49" w:rsidRPr="00A766C5" w:rsidRDefault="004B6F49" w:rsidP="00A766C5">
      <w:pPr>
        <w:pStyle w:val="Default"/>
        <w:snapToGrid w:val="0"/>
        <w:jc w:val="both"/>
        <w:rPr>
          <w:b/>
          <w:bCs/>
          <w:sz w:val="22"/>
          <w:szCs w:val="22"/>
        </w:rPr>
      </w:pPr>
    </w:p>
    <w:p w:rsidR="004B6F49" w:rsidRPr="00A766C5" w:rsidRDefault="004B6F49" w:rsidP="00A766C5">
      <w:pPr>
        <w:pStyle w:val="Default"/>
        <w:snapToGrid w:val="0"/>
        <w:jc w:val="both"/>
        <w:rPr>
          <w:b/>
          <w:bCs/>
          <w:sz w:val="22"/>
          <w:szCs w:val="22"/>
        </w:rPr>
      </w:pPr>
      <w:r w:rsidRPr="00A766C5">
        <w:rPr>
          <w:b/>
          <w:bCs/>
          <w:sz w:val="22"/>
          <w:szCs w:val="22"/>
        </w:rPr>
        <w:t xml:space="preserve">Future operation of the Scientific Committee </w:t>
      </w:r>
    </w:p>
    <w:p w:rsidR="00560E1B" w:rsidRPr="00A766C5" w:rsidRDefault="00560E1B" w:rsidP="00A766C5">
      <w:pPr>
        <w:pStyle w:val="PlainText"/>
        <w:snapToGrid w:val="0"/>
        <w:jc w:val="both"/>
        <w:rPr>
          <w:rFonts w:ascii="Times New Roman" w:hAnsi="Times New Roman" w:cs="Times New Roman"/>
          <w:sz w:val="22"/>
          <w:szCs w:val="22"/>
        </w:rPr>
      </w:pPr>
    </w:p>
    <w:p w:rsidR="00CB0CAB" w:rsidRPr="00A766C5" w:rsidRDefault="00560E1B" w:rsidP="00A766C5">
      <w:pPr>
        <w:pStyle w:val="Default"/>
        <w:numPr>
          <w:ilvl w:val="0"/>
          <w:numId w:val="2"/>
        </w:numPr>
        <w:snapToGrid w:val="0"/>
        <w:ind w:left="0" w:firstLine="0"/>
        <w:jc w:val="both"/>
        <w:rPr>
          <w:bCs/>
          <w:sz w:val="22"/>
          <w:szCs w:val="22"/>
        </w:rPr>
      </w:pPr>
      <w:r w:rsidRPr="00A766C5">
        <w:rPr>
          <w:bCs/>
          <w:sz w:val="22"/>
          <w:szCs w:val="22"/>
        </w:rPr>
        <w:t xml:space="preserve">SC8 agreed that </w:t>
      </w:r>
      <w:r w:rsidR="005358AF" w:rsidRPr="00A766C5">
        <w:rPr>
          <w:bCs/>
          <w:sz w:val="22"/>
          <w:szCs w:val="22"/>
        </w:rPr>
        <w:t xml:space="preserve">future </w:t>
      </w:r>
      <w:r w:rsidRPr="00A766C5">
        <w:rPr>
          <w:bCs/>
          <w:sz w:val="22"/>
          <w:szCs w:val="22"/>
        </w:rPr>
        <w:t xml:space="preserve">SC </w:t>
      </w:r>
      <w:r w:rsidR="005358AF" w:rsidRPr="00A766C5">
        <w:rPr>
          <w:bCs/>
          <w:sz w:val="22"/>
          <w:szCs w:val="22"/>
        </w:rPr>
        <w:t xml:space="preserve">meeting agendas </w:t>
      </w:r>
      <w:r w:rsidRPr="00A766C5">
        <w:rPr>
          <w:bCs/>
          <w:sz w:val="22"/>
          <w:szCs w:val="22"/>
        </w:rPr>
        <w:t xml:space="preserve">would include Data and Statistics, Stock Assessment, Management Issues and Ecosystem and Bycatch Themes only.  </w:t>
      </w:r>
    </w:p>
    <w:p w:rsidR="00CB0CAB" w:rsidRPr="00A766C5" w:rsidRDefault="00CB0CAB" w:rsidP="00A766C5">
      <w:pPr>
        <w:pStyle w:val="Default"/>
        <w:snapToGrid w:val="0"/>
        <w:ind w:left="720" w:hanging="720"/>
        <w:jc w:val="both"/>
        <w:rPr>
          <w:bCs/>
          <w:sz w:val="22"/>
          <w:szCs w:val="22"/>
        </w:rPr>
      </w:pPr>
    </w:p>
    <w:p w:rsidR="0034220E" w:rsidRPr="00A766C5" w:rsidRDefault="0034220E" w:rsidP="00A766C5">
      <w:pPr>
        <w:pStyle w:val="PlainText"/>
        <w:numPr>
          <w:ilvl w:val="0"/>
          <w:numId w:val="2"/>
        </w:numPr>
        <w:snapToGrid w:val="0"/>
        <w:ind w:left="0" w:firstLine="0"/>
        <w:jc w:val="both"/>
        <w:rPr>
          <w:rFonts w:ascii="Times New Roman" w:hAnsi="Times New Roman" w:cs="Times New Roman"/>
          <w:bCs/>
          <w:sz w:val="22"/>
          <w:szCs w:val="22"/>
        </w:rPr>
      </w:pPr>
      <w:r w:rsidRPr="00A766C5">
        <w:rPr>
          <w:rFonts w:ascii="Times New Roman" w:hAnsi="Times New Roman" w:cs="Times New Roman"/>
          <w:bCs/>
          <w:sz w:val="22"/>
          <w:szCs w:val="22"/>
        </w:rPr>
        <w:t>S</w:t>
      </w:r>
      <w:r w:rsidR="002A0B28" w:rsidRPr="00A766C5">
        <w:rPr>
          <w:rFonts w:ascii="Times New Roman" w:hAnsi="Times New Roman" w:cs="Times New Roman"/>
          <w:bCs/>
          <w:sz w:val="22"/>
          <w:szCs w:val="22"/>
        </w:rPr>
        <w:t xml:space="preserve">C8 adopted the </w:t>
      </w:r>
      <w:r w:rsidR="00EF737A" w:rsidRPr="00A766C5">
        <w:rPr>
          <w:rFonts w:ascii="Times New Roman" w:hAnsi="Times New Roman" w:cs="Times New Roman"/>
          <w:bCs/>
          <w:sz w:val="22"/>
          <w:szCs w:val="22"/>
        </w:rPr>
        <w:t>Guidelines for the Theme Convenors and SC Chair</w:t>
      </w:r>
      <w:r w:rsidR="00EF737A" w:rsidRPr="00A766C5" w:rsidDel="00EF737A">
        <w:rPr>
          <w:rFonts w:ascii="Times New Roman" w:hAnsi="Times New Roman" w:cs="Times New Roman"/>
          <w:bCs/>
          <w:sz w:val="22"/>
          <w:szCs w:val="22"/>
        </w:rPr>
        <w:t xml:space="preserve"> </w:t>
      </w:r>
      <w:r w:rsidR="000333DD" w:rsidRPr="00A766C5">
        <w:rPr>
          <w:rFonts w:ascii="Times New Roman" w:hAnsi="Times New Roman" w:cs="Times New Roman"/>
          <w:bCs/>
          <w:sz w:val="22"/>
          <w:szCs w:val="22"/>
        </w:rPr>
        <w:t xml:space="preserve">contained </w:t>
      </w:r>
      <w:r w:rsidR="00DD00A9" w:rsidRPr="00A766C5">
        <w:rPr>
          <w:rFonts w:ascii="Times New Roman" w:hAnsi="Times New Roman" w:cs="Times New Roman"/>
          <w:bCs/>
          <w:sz w:val="22"/>
          <w:szCs w:val="22"/>
        </w:rPr>
        <w:t xml:space="preserve">in </w:t>
      </w:r>
      <w:r w:rsidR="006E300A" w:rsidRPr="00A766C5">
        <w:rPr>
          <w:rFonts w:ascii="Times New Roman" w:hAnsi="Times New Roman" w:cs="Times New Roman"/>
          <w:bCs/>
          <w:sz w:val="22"/>
          <w:szCs w:val="22"/>
        </w:rPr>
        <w:t>SC8-</w:t>
      </w:r>
      <w:r w:rsidR="00FE1BAB" w:rsidRPr="00A766C5">
        <w:rPr>
          <w:rFonts w:ascii="Times New Roman" w:hAnsi="Times New Roman" w:cs="Times New Roman"/>
          <w:bCs/>
          <w:sz w:val="22"/>
          <w:szCs w:val="22"/>
        </w:rPr>
        <w:t>GN-WP-06</w:t>
      </w:r>
      <w:r w:rsidR="00DD00A9" w:rsidRPr="00A766C5">
        <w:rPr>
          <w:rFonts w:ascii="Times New Roman" w:hAnsi="Times New Roman" w:cs="Times New Roman"/>
          <w:bCs/>
          <w:sz w:val="22"/>
          <w:szCs w:val="22"/>
        </w:rPr>
        <w:t xml:space="preserve"> (</w:t>
      </w:r>
      <w:r w:rsidR="00FE1BAB" w:rsidRPr="00A766C5">
        <w:rPr>
          <w:rFonts w:ascii="Times New Roman" w:hAnsi="Times New Roman" w:cs="Times New Roman"/>
          <w:bCs/>
          <w:sz w:val="22"/>
          <w:szCs w:val="22"/>
        </w:rPr>
        <w:t>Attachment K</w:t>
      </w:r>
      <w:r w:rsidR="00DD00A9" w:rsidRPr="00A766C5">
        <w:rPr>
          <w:rFonts w:ascii="Times New Roman" w:hAnsi="Times New Roman" w:cs="Times New Roman"/>
          <w:bCs/>
          <w:sz w:val="22"/>
          <w:szCs w:val="22"/>
        </w:rPr>
        <w:t xml:space="preserve">).  </w:t>
      </w:r>
    </w:p>
    <w:p w:rsidR="00C111E0" w:rsidRPr="00A766C5" w:rsidRDefault="00C111E0" w:rsidP="00A766C5">
      <w:pPr>
        <w:pStyle w:val="ListParagraph"/>
        <w:snapToGrid w:val="0"/>
        <w:spacing w:after="0" w:line="240" w:lineRule="auto"/>
        <w:contextualSpacing w:val="0"/>
        <w:jc w:val="both"/>
        <w:rPr>
          <w:rFonts w:ascii="Times New Roman" w:hAnsi="Times New Roman" w:cs="Times New Roman"/>
          <w:bCs/>
        </w:rPr>
      </w:pPr>
    </w:p>
    <w:p w:rsidR="00C111E0" w:rsidRPr="00A766C5" w:rsidRDefault="00C111E0" w:rsidP="00A766C5">
      <w:pPr>
        <w:pStyle w:val="Default"/>
        <w:numPr>
          <w:ilvl w:val="0"/>
          <w:numId w:val="2"/>
        </w:numPr>
        <w:snapToGrid w:val="0"/>
        <w:ind w:left="0" w:firstLine="0"/>
        <w:jc w:val="both"/>
        <w:rPr>
          <w:bCs/>
          <w:sz w:val="22"/>
          <w:szCs w:val="22"/>
        </w:rPr>
      </w:pPr>
      <w:r w:rsidRPr="00A766C5">
        <w:rPr>
          <w:bCs/>
          <w:sz w:val="22"/>
          <w:szCs w:val="22"/>
        </w:rPr>
        <w:t>SC8 approved L. Kumoru as the new Data and Statistics Theme Convenor</w:t>
      </w:r>
      <w:r w:rsidR="00EF7626" w:rsidRPr="00A766C5">
        <w:rPr>
          <w:bCs/>
          <w:sz w:val="22"/>
          <w:szCs w:val="22"/>
        </w:rPr>
        <w:t xml:space="preserve"> and A. </w:t>
      </w:r>
      <w:proofErr w:type="spellStart"/>
      <w:r w:rsidR="00EF7626" w:rsidRPr="00A766C5">
        <w:rPr>
          <w:bCs/>
          <w:sz w:val="22"/>
          <w:szCs w:val="22"/>
        </w:rPr>
        <w:t>Batibasaga</w:t>
      </w:r>
      <w:proofErr w:type="spellEnd"/>
      <w:r w:rsidR="00EF7626" w:rsidRPr="00A766C5">
        <w:rPr>
          <w:bCs/>
          <w:sz w:val="22"/>
          <w:szCs w:val="22"/>
        </w:rPr>
        <w:t xml:space="preserve"> as one of the Ecosystem and Bycatch Theme Co-Convenors</w:t>
      </w:r>
      <w:r w:rsidRPr="00A766C5">
        <w:rPr>
          <w:bCs/>
          <w:sz w:val="22"/>
          <w:szCs w:val="22"/>
        </w:rPr>
        <w:t>.</w:t>
      </w:r>
    </w:p>
    <w:p w:rsidR="00C111E0" w:rsidRPr="00A766C5" w:rsidRDefault="00C111E0" w:rsidP="00A766C5">
      <w:pPr>
        <w:pStyle w:val="ListParagraph"/>
        <w:snapToGrid w:val="0"/>
        <w:spacing w:after="0" w:line="240" w:lineRule="auto"/>
        <w:contextualSpacing w:val="0"/>
        <w:jc w:val="both"/>
        <w:rPr>
          <w:rFonts w:ascii="Times New Roman" w:hAnsi="Times New Roman" w:cs="Times New Roman"/>
          <w:bCs/>
        </w:rPr>
      </w:pPr>
    </w:p>
    <w:p w:rsidR="002C063F" w:rsidRPr="00A766C5" w:rsidRDefault="002C063F" w:rsidP="00A766C5">
      <w:pPr>
        <w:pStyle w:val="Default"/>
        <w:numPr>
          <w:ilvl w:val="0"/>
          <w:numId w:val="2"/>
        </w:numPr>
        <w:snapToGrid w:val="0"/>
        <w:ind w:left="0" w:firstLine="0"/>
        <w:jc w:val="both"/>
        <w:rPr>
          <w:sz w:val="22"/>
          <w:szCs w:val="22"/>
        </w:rPr>
      </w:pPr>
      <w:r w:rsidRPr="00A766C5">
        <w:rPr>
          <w:sz w:val="22"/>
          <w:szCs w:val="22"/>
        </w:rPr>
        <w:t xml:space="preserve">SC9 is provisionally scheduled for 6-14 August 2013 with a venue to be determined inter-sessionally and agreed on at WCPFC9.  </w:t>
      </w:r>
    </w:p>
    <w:p w:rsidR="000333DD" w:rsidRPr="00A766C5" w:rsidRDefault="000333DD" w:rsidP="00A766C5">
      <w:pPr>
        <w:pStyle w:val="Default"/>
        <w:snapToGrid w:val="0"/>
        <w:ind w:left="720"/>
        <w:jc w:val="both"/>
        <w:rPr>
          <w:sz w:val="22"/>
          <w:szCs w:val="22"/>
        </w:rPr>
      </w:pPr>
    </w:p>
    <w:p w:rsidR="00DE5337" w:rsidRPr="00A766C5" w:rsidRDefault="00DE5337" w:rsidP="00A766C5">
      <w:pPr>
        <w:snapToGrid w:val="0"/>
        <w:spacing w:after="0" w:line="240" w:lineRule="auto"/>
        <w:rPr>
          <w:rFonts w:ascii="Times New Roman" w:hAnsi="Times New Roman" w:cs="Times New Roman"/>
        </w:rPr>
      </w:pPr>
    </w:p>
    <w:sectPr w:rsidR="00DE5337" w:rsidRPr="00A766C5" w:rsidSect="00C1674E">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676" w:rsidRDefault="00186676" w:rsidP="00DB5314">
      <w:pPr>
        <w:spacing w:after="0" w:line="240" w:lineRule="auto"/>
      </w:pPr>
      <w:r>
        <w:separator/>
      </w:r>
    </w:p>
  </w:endnote>
  <w:endnote w:type="continuationSeparator" w:id="0">
    <w:p w:rsidR="00186676" w:rsidRDefault="00186676" w:rsidP="00DB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60430"/>
      <w:docPartObj>
        <w:docPartGallery w:val="Page Numbers (Bottom of Page)"/>
        <w:docPartUnique/>
      </w:docPartObj>
    </w:sdtPr>
    <w:sdtContent>
      <w:p w:rsidR="00727A63" w:rsidRDefault="00727A63">
        <w:pPr>
          <w:pStyle w:val="Footer"/>
          <w:jc w:val="center"/>
        </w:pPr>
        <w:r>
          <w:fldChar w:fldCharType="begin"/>
        </w:r>
        <w:r>
          <w:instrText xml:space="preserve"> PAGE   \* MERGEFORMAT </w:instrText>
        </w:r>
        <w:r>
          <w:fldChar w:fldCharType="separate"/>
        </w:r>
        <w:r w:rsidR="00CC68B7">
          <w:rPr>
            <w:noProof/>
          </w:rPr>
          <w:t>19</w:t>
        </w:r>
        <w:r>
          <w:rPr>
            <w:noProof/>
          </w:rPr>
          <w:fldChar w:fldCharType="end"/>
        </w:r>
      </w:p>
    </w:sdtContent>
  </w:sdt>
  <w:p w:rsidR="00727A63" w:rsidRDefault="00727A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A63" w:rsidRDefault="00727A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A63" w:rsidRDefault="00727A6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A63" w:rsidRDefault="00727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676" w:rsidRDefault="00186676" w:rsidP="00DB5314">
      <w:pPr>
        <w:spacing w:after="0" w:line="240" w:lineRule="auto"/>
      </w:pPr>
      <w:r>
        <w:separator/>
      </w:r>
    </w:p>
  </w:footnote>
  <w:footnote w:type="continuationSeparator" w:id="0">
    <w:p w:rsidR="00186676" w:rsidRDefault="00186676" w:rsidP="00DB5314">
      <w:pPr>
        <w:spacing w:after="0" w:line="240" w:lineRule="auto"/>
      </w:pPr>
      <w:r>
        <w:continuationSeparator/>
      </w:r>
    </w:p>
  </w:footnote>
  <w:footnote w:id="1">
    <w:p w:rsidR="00727A63" w:rsidRDefault="00727A63" w:rsidP="00EF737A">
      <w:pPr>
        <w:pStyle w:val="FootnoteText"/>
      </w:pPr>
      <w:r>
        <w:rPr>
          <w:rStyle w:val="FootnoteReference"/>
        </w:rPr>
        <w:footnoteRef/>
      </w:r>
      <w:r>
        <w:t xml:space="preserve"> Details of the SPC-OFP Science Services for 2013 – 2015 are tabulated below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A63" w:rsidRDefault="00727A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A63" w:rsidRDefault="00727A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A63" w:rsidRDefault="00727A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66F05"/>
    <w:multiLevelType w:val="hybridMultilevel"/>
    <w:tmpl w:val="C50ABEA2"/>
    <w:lvl w:ilvl="0" w:tplc="04090001">
      <w:start w:val="1"/>
      <w:numFmt w:val="bullet"/>
      <w:lvlText w:val=""/>
      <w:lvlJc w:val="left"/>
      <w:pPr>
        <w:tabs>
          <w:tab w:val="num" w:pos="360"/>
        </w:tabs>
        <w:ind w:left="360" w:hanging="360"/>
      </w:pPr>
      <w:rPr>
        <w:rFonts w:ascii="Symbol" w:hAnsi="Symbol" w:hint="default"/>
        <w:b/>
        <w:i w:val="0"/>
        <w:sz w:val="24"/>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nsid w:val="05FB2DB2"/>
    <w:multiLevelType w:val="hybridMultilevel"/>
    <w:tmpl w:val="FB7ED6A0"/>
    <w:lvl w:ilvl="0" w:tplc="BA12F5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4B2479"/>
    <w:multiLevelType w:val="hybridMultilevel"/>
    <w:tmpl w:val="FBCA030E"/>
    <w:lvl w:ilvl="0" w:tplc="04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4090019">
      <w:start w:val="1"/>
      <w:numFmt w:val="lowerLetter"/>
      <w:lvlText w:val="%3."/>
      <w:lvlJc w:val="lef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nsid w:val="06C26B90"/>
    <w:multiLevelType w:val="multilevel"/>
    <w:tmpl w:val="02E426A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06C279BF"/>
    <w:multiLevelType w:val="hybridMultilevel"/>
    <w:tmpl w:val="C9F41716"/>
    <w:lvl w:ilvl="0" w:tplc="7FEC1580">
      <w:start w:val="1"/>
      <w:numFmt w:val="bullet"/>
      <w:lvlText w:val=""/>
      <w:lvlJc w:val="left"/>
      <w:pPr>
        <w:tabs>
          <w:tab w:val="num" w:pos="1080"/>
        </w:tabs>
        <w:ind w:left="1080" w:hanging="360"/>
      </w:pPr>
      <w:rPr>
        <w:rFonts w:ascii="Symbol" w:hAnsi="Symbol" w:hint="default"/>
        <w:b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080E3565"/>
    <w:multiLevelType w:val="hybridMultilevel"/>
    <w:tmpl w:val="4CC0B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8DA313E"/>
    <w:multiLevelType w:val="hybridMultilevel"/>
    <w:tmpl w:val="D6BA2C68"/>
    <w:lvl w:ilvl="0" w:tplc="0C090001">
      <w:start w:val="1"/>
      <w:numFmt w:val="bullet"/>
      <w:lvlText w:val=""/>
      <w:lvlJc w:val="left"/>
      <w:pPr>
        <w:tabs>
          <w:tab w:val="num" w:pos="794"/>
        </w:tabs>
        <w:ind w:left="794" w:hanging="360"/>
      </w:pPr>
      <w:rPr>
        <w:rFonts w:ascii="Symbol" w:hAnsi="Symbol" w:hint="default"/>
      </w:rPr>
    </w:lvl>
    <w:lvl w:ilvl="1" w:tplc="0C090003">
      <w:start w:val="1"/>
      <w:numFmt w:val="bullet"/>
      <w:lvlText w:val="o"/>
      <w:lvlJc w:val="left"/>
      <w:pPr>
        <w:tabs>
          <w:tab w:val="num" w:pos="1514"/>
        </w:tabs>
        <w:ind w:left="1514" w:hanging="360"/>
      </w:pPr>
      <w:rPr>
        <w:rFonts w:ascii="Courier New" w:hAnsi="Courier New" w:hint="default"/>
      </w:rPr>
    </w:lvl>
    <w:lvl w:ilvl="2" w:tplc="0C090005">
      <w:start w:val="1"/>
      <w:numFmt w:val="bullet"/>
      <w:lvlText w:val=""/>
      <w:lvlJc w:val="left"/>
      <w:pPr>
        <w:tabs>
          <w:tab w:val="num" w:pos="2234"/>
        </w:tabs>
        <w:ind w:left="2234" w:hanging="360"/>
      </w:pPr>
      <w:rPr>
        <w:rFonts w:ascii="Wingdings" w:hAnsi="Wingdings" w:hint="default"/>
      </w:rPr>
    </w:lvl>
    <w:lvl w:ilvl="3" w:tplc="0C090001">
      <w:start w:val="1"/>
      <w:numFmt w:val="bullet"/>
      <w:lvlText w:val=""/>
      <w:lvlJc w:val="left"/>
      <w:pPr>
        <w:tabs>
          <w:tab w:val="num" w:pos="2954"/>
        </w:tabs>
        <w:ind w:left="2954" w:hanging="360"/>
      </w:pPr>
      <w:rPr>
        <w:rFonts w:ascii="Symbol" w:hAnsi="Symbol" w:hint="default"/>
      </w:rPr>
    </w:lvl>
    <w:lvl w:ilvl="4" w:tplc="0C090003">
      <w:start w:val="1"/>
      <w:numFmt w:val="bullet"/>
      <w:lvlText w:val="o"/>
      <w:lvlJc w:val="left"/>
      <w:pPr>
        <w:tabs>
          <w:tab w:val="num" w:pos="3674"/>
        </w:tabs>
        <w:ind w:left="3674" w:hanging="360"/>
      </w:pPr>
      <w:rPr>
        <w:rFonts w:ascii="Courier New" w:hAnsi="Courier New" w:hint="default"/>
      </w:rPr>
    </w:lvl>
    <w:lvl w:ilvl="5" w:tplc="0C090005">
      <w:start w:val="1"/>
      <w:numFmt w:val="bullet"/>
      <w:lvlText w:val=""/>
      <w:lvlJc w:val="left"/>
      <w:pPr>
        <w:tabs>
          <w:tab w:val="num" w:pos="4394"/>
        </w:tabs>
        <w:ind w:left="4394" w:hanging="360"/>
      </w:pPr>
      <w:rPr>
        <w:rFonts w:ascii="Wingdings" w:hAnsi="Wingdings" w:hint="default"/>
      </w:rPr>
    </w:lvl>
    <w:lvl w:ilvl="6" w:tplc="0C090001">
      <w:start w:val="1"/>
      <w:numFmt w:val="bullet"/>
      <w:lvlText w:val=""/>
      <w:lvlJc w:val="left"/>
      <w:pPr>
        <w:tabs>
          <w:tab w:val="num" w:pos="5114"/>
        </w:tabs>
        <w:ind w:left="5114" w:hanging="360"/>
      </w:pPr>
      <w:rPr>
        <w:rFonts w:ascii="Symbol" w:hAnsi="Symbol" w:hint="default"/>
      </w:rPr>
    </w:lvl>
    <w:lvl w:ilvl="7" w:tplc="0C090003">
      <w:start w:val="1"/>
      <w:numFmt w:val="bullet"/>
      <w:lvlText w:val="o"/>
      <w:lvlJc w:val="left"/>
      <w:pPr>
        <w:tabs>
          <w:tab w:val="num" w:pos="5834"/>
        </w:tabs>
        <w:ind w:left="5834" w:hanging="360"/>
      </w:pPr>
      <w:rPr>
        <w:rFonts w:ascii="Courier New" w:hAnsi="Courier New" w:hint="default"/>
      </w:rPr>
    </w:lvl>
    <w:lvl w:ilvl="8" w:tplc="0C090005">
      <w:start w:val="1"/>
      <w:numFmt w:val="bullet"/>
      <w:lvlText w:val=""/>
      <w:lvlJc w:val="left"/>
      <w:pPr>
        <w:tabs>
          <w:tab w:val="num" w:pos="6554"/>
        </w:tabs>
        <w:ind w:left="6554" w:hanging="360"/>
      </w:pPr>
      <w:rPr>
        <w:rFonts w:ascii="Wingdings" w:hAnsi="Wingdings" w:hint="default"/>
      </w:rPr>
    </w:lvl>
  </w:abstractNum>
  <w:abstractNum w:abstractNumId="7">
    <w:nsid w:val="0A185C69"/>
    <w:multiLevelType w:val="multilevel"/>
    <w:tmpl w:val="2ACE82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0AAD3031"/>
    <w:multiLevelType w:val="multilevel"/>
    <w:tmpl w:val="14F67DE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0BA85F26"/>
    <w:multiLevelType w:val="multilevel"/>
    <w:tmpl w:val="E23EDE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0BC23FBC"/>
    <w:multiLevelType w:val="hybridMultilevel"/>
    <w:tmpl w:val="66D0AC56"/>
    <w:lvl w:ilvl="0" w:tplc="14090019">
      <w:start w:val="1"/>
      <w:numFmt w:val="lowerLetter"/>
      <w:lvlText w:val="%1."/>
      <w:lvlJc w:val="left"/>
      <w:pPr>
        <w:ind w:left="81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nsid w:val="0C2F27C7"/>
    <w:multiLevelType w:val="hybridMultilevel"/>
    <w:tmpl w:val="56124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C816F13"/>
    <w:multiLevelType w:val="hybridMultilevel"/>
    <w:tmpl w:val="66D0AC56"/>
    <w:lvl w:ilvl="0" w:tplc="14090019">
      <w:start w:val="1"/>
      <w:numFmt w:val="lowerLetter"/>
      <w:lvlText w:val="%1."/>
      <w:lvlJc w:val="left"/>
      <w:pPr>
        <w:ind w:left="81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
    <w:nsid w:val="0E724B9D"/>
    <w:multiLevelType w:val="hybridMultilevel"/>
    <w:tmpl w:val="40F8CBDA"/>
    <w:lvl w:ilvl="0" w:tplc="667068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EBB5C3F"/>
    <w:multiLevelType w:val="hybridMultilevel"/>
    <w:tmpl w:val="B3E61FCA"/>
    <w:lvl w:ilvl="0" w:tplc="EABA6D62">
      <w:start w:val="1"/>
      <w:numFmt w:val="decimal"/>
      <w:lvlText w:val="AGENDA ITEM %1"/>
      <w:lvlJc w:val="left"/>
      <w:pPr>
        <w:tabs>
          <w:tab w:val="num" w:pos="360"/>
        </w:tabs>
        <w:ind w:left="2088" w:hanging="2088"/>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F06179A"/>
    <w:multiLevelType w:val="hybridMultilevel"/>
    <w:tmpl w:val="8AF2D40A"/>
    <w:lvl w:ilvl="0" w:tplc="01F2F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0BF1FB4"/>
    <w:multiLevelType w:val="hybridMultilevel"/>
    <w:tmpl w:val="02A239AA"/>
    <w:lvl w:ilvl="0" w:tplc="7FEC1580">
      <w:start w:val="1"/>
      <w:numFmt w:val="bullet"/>
      <w:lvlText w:val=""/>
      <w:lvlJc w:val="left"/>
      <w:pPr>
        <w:tabs>
          <w:tab w:val="num" w:pos="360"/>
        </w:tabs>
        <w:ind w:left="360" w:hanging="360"/>
      </w:pPr>
      <w:rPr>
        <w:rFonts w:ascii="Symbol" w:hAnsi="Symbol" w:hint="default"/>
        <w:sz w:val="22"/>
      </w:rPr>
    </w:lvl>
    <w:lvl w:ilvl="1" w:tplc="28EC40C4" w:tentative="1">
      <w:start w:val="1"/>
      <w:numFmt w:val="bullet"/>
      <w:lvlText w:val="•"/>
      <w:lvlJc w:val="left"/>
      <w:pPr>
        <w:tabs>
          <w:tab w:val="num" w:pos="1080"/>
        </w:tabs>
        <w:ind w:left="1080" w:hanging="360"/>
      </w:pPr>
      <w:rPr>
        <w:rFonts w:ascii="Helvetica" w:hAnsi="Helvetica" w:hint="default"/>
      </w:rPr>
    </w:lvl>
    <w:lvl w:ilvl="2" w:tplc="15D04650" w:tentative="1">
      <w:start w:val="1"/>
      <w:numFmt w:val="bullet"/>
      <w:lvlText w:val="•"/>
      <w:lvlJc w:val="left"/>
      <w:pPr>
        <w:tabs>
          <w:tab w:val="num" w:pos="1800"/>
        </w:tabs>
        <w:ind w:left="1800" w:hanging="360"/>
      </w:pPr>
      <w:rPr>
        <w:rFonts w:ascii="Helvetica" w:hAnsi="Helvetica" w:hint="default"/>
      </w:rPr>
    </w:lvl>
    <w:lvl w:ilvl="3" w:tplc="D4C4FDB0" w:tentative="1">
      <w:start w:val="1"/>
      <w:numFmt w:val="bullet"/>
      <w:lvlText w:val="•"/>
      <w:lvlJc w:val="left"/>
      <w:pPr>
        <w:tabs>
          <w:tab w:val="num" w:pos="2520"/>
        </w:tabs>
        <w:ind w:left="2520" w:hanging="360"/>
      </w:pPr>
      <w:rPr>
        <w:rFonts w:ascii="Helvetica" w:hAnsi="Helvetica" w:hint="default"/>
      </w:rPr>
    </w:lvl>
    <w:lvl w:ilvl="4" w:tplc="CE18197A" w:tentative="1">
      <w:start w:val="1"/>
      <w:numFmt w:val="bullet"/>
      <w:lvlText w:val="•"/>
      <w:lvlJc w:val="left"/>
      <w:pPr>
        <w:tabs>
          <w:tab w:val="num" w:pos="3240"/>
        </w:tabs>
        <w:ind w:left="3240" w:hanging="360"/>
      </w:pPr>
      <w:rPr>
        <w:rFonts w:ascii="Helvetica" w:hAnsi="Helvetica" w:hint="default"/>
      </w:rPr>
    </w:lvl>
    <w:lvl w:ilvl="5" w:tplc="A7F27890" w:tentative="1">
      <w:start w:val="1"/>
      <w:numFmt w:val="bullet"/>
      <w:lvlText w:val="•"/>
      <w:lvlJc w:val="left"/>
      <w:pPr>
        <w:tabs>
          <w:tab w:val="num" w:pos="3960"/>
        </w:tabs>
        <w:ind w:left="3960" w:hanging="360"/>
      </w:pPr>
      <w:rPr>
        <w:rFonts w:ascii="Helvetica" w:hAnsi="Helvetica" w:hint="default"/>
      </w:rPr>
    </w:lvl>
    <w:lvl w:ilvl="6" w:tplc="95B6E368" w:tentative="1">
      <w:start w:val="1"/>
      <w:numFmt w:val="bullet"/>
      <w:lvlText w:val="•"/>
      <w:lvlJc w:val="left"/>
      <w:pPr>
        <w:tabs>
          <w:tab w:val="num" w:pos="4680"/>
        </w:tabs>
        <w:ind w:left="4680" w:hanging="360"/>
      </w:pPr>
      <w:rPr>
        <w:rFonts w:ascii="Helvetica" w:hAnsi="Helvetica" w:hint="default"/>
      </w:rPr>
    </w:lvl>
    <w:lvl w:ilvl="7" w:tplc="9168EC4A" w:tentative="1">
      <w:start w:val="1"/>
      <w:numFmt w:val="bullet"/>
      <w:lvlText w:val="•"/>
      <w:lvlJc w:val="left"/>
      <w:pPr>
        <w:tabs>
          <w:tab w:val="num" w:pos="5400"/>
        </w:tabs>
        <w:ind w:left="5400" w:hanging="360"/>
      </w:pPr>
      <w:rPr>
        <w:rFonts w:ascii="Helvetica" w:hAnsi="Helvetica" w:hint="default"/>
      </w:rPr>
    </w:lvl>
    <w:lvl w:ilvl="8" w:tplc="88965900" w:tentative="1">
      <w:start w:val="1"/>
      <w:numFmt w:val="bullet"/>
      <w:lvlText w:val="•"/>
      <w:lvlJc w:val="left"/>
      <w:pPr>
        <w:tabs>
          <w:tab w:val="num" w:pos="6120"/>
        </w:tabs>
        <w:ind w:left="6120" w:hanging="360"/>
      </w:pPr>
      <w:rPr>
        <w:rFonts w:ascii="Helvetica" w:hAnsi="Helvetica" w:hint="default"/>
      </w:rPr>
    </w:lvl>
  </w:abstractNum>
  <w:abstractNum w:abstractNumId="17">
    <w:nsid w:val="12EE6D1F"/>
    <w:multiLevelType w:val="multilevel"/>
    <w:tmpl w:val="902681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1530765B"/>
    <w:multiLevelType w:val="hybridMultilevel"/>
    <w:tmpl w:val="81BC7512"/>
    <w:lvl w:ilvl="0" w:tplc="C3123C3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15A05FF3"/>
    <w:multiLevelType w:val="hybridMultilevel"/>
    <w:tmpl w:val="128AA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5FC12CD"/>
    <w:multiLevelType w:val="hybridMultilevel"/>
    <w:tmpl w:val="0BE0DD9C"/>
    <w:lvl w:ilvl="0" w:tplc="3AECDC0C">
      <w:start w:val="1"/>
      <w:numFmt w:val="bullet"/>
      <w:lvlText w:val="•"/>
      <w:lvlJc w:val="left"/>
      <w:pPr>
        <w:tabs>
          <w:tab w:val="num" w:pos="360"/>
        </w:tabs>
        <w:ind w:left="360" w:hanging="360"/>
      </w:pPr>
      <w:rPr>
        <w:rFonts w:ascii="Helvetica" w:hAnsi="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178E6573"/>
    <w:multiLevelType w:val="hybridMultilevel"/>
    <w:tmpl w:val="66D0AC56"/>
    <w:lvl w:ilvl="0" w:tplc="14090019">
      <w:start w:val="1"/>
      <w:numFmt w:val="lowerLetter"/>
      <w:lvlText w:val="%1."/>
      <w:lvlJc w:val="left"/>
      <w:pPr>
        <w:ind w:left="81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2">
    <w:nsid w:val="19406A26"/>
    <w:multiLevelType w:val="hybridMultilevel"/>
    <w:tmpl w:val="45289230"/>
    <w:lvl w:ilvl="0" w:tplc="30B057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97D08C9"/>
    <w:multiLevelType w:val="hybridMultilevel"/>
    <w:tmpl w:val="02C23B1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1B3F795D"/>
    <w:multiLevelType w:val="hybridMultilevel"/>
    <w:tmpl w:val="5CA0F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1B717FCF"/>
    <w:multiLevelType w:val="hybridMultilevel"/>
    <w:tmpl w:val="162038D4"/>
    <w:lvl w:ilvl="0" w:tplc="04090019">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nsid w:val="1C743E2B"/>
    <w:multiLevelType w:val="hybridMultilevel"/>
    <w:tmpl w:val="66D0AC56"/>
    <w:lvl w:ilvl="0" w:tplc="14090019">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7">
    <w:nsid w:val="1C9778D5"/>
    <w:multiLevelType w:val="hybridMultilevel"/>
    <w:tmpl w:val="20A6D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CBE49CA"/>
    <w:multiLevelType w:val="hybridMultilevel"/>
    <w:tmpl w:val="9C60B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CE363D8"/>
    <w:multiLevelType w:val="multilevel"/>
    <w:tmpl w:val="79A4FE58"/>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1D156C3A"/>
    <w:multiLevelType w:val="hybridMultilevel"/>
    <w:tmpl w:val="417A6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E514E12"/>
    <w:multiLevelType w:val="hybridMultilevel"/>
    <w:tmpl w:val="C332E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E8F1751"/>
    <w:multiLevelType w:val="hybridMultilevel"/>
    <w:tmpl w:val="63262E00"/>
    <w:lvl w:ilvl="0" w:tplc="04090017">
      <w:start w:val="1"/>
      <w:numFmt w:val="lowerLetter"/>
      <w:lvlText w:val="%1)"/>
      <w:lvlJc w:val="left"/>
      <w:pPr>
        <w:tabs>
          <w:tab w:val="num" w:pos="1080"/>
        </w:tabs>
        <w:ind w:left="1080" w:hanging="360"/>
      </w:pPr>
      <w:rPr>
        <w:rFont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33">
    <w:nsid w:val="1F5C40F5"/>
    <w:multiLevelType w:val="multilevel"/>
    <w:tmpl w:val="0470BF0C"/>
    <w:lvl w:ilvl="0">
      <w:start w:val="10"/>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1440"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20C3231A"/>
    <w:multiLevelType w:val="hybridMultilevel"/>
    <w:tmpl w:val="88EC57B4"/>
    <w:lvl w:ilvl="0" w:tplc="050AD3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21E57EDF"/>
    <w:multiLevelType w:val="multilevel"/>
    <w:tmpl w:val="5C1C3B78"/>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nsid w:val="22B121E4"/>
    <w:multiLevelType w:val="multilevel"/>
    <w:tmpl w:val="A5901000"/>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nsid w:val="24CD78C0"/>
    <w:multiLevelType w:val="hybridMultilevel"/>
    <w:tmpl w:val="F3C2DB50"/>
    <w:lvl w:ilvl="0" w:tplc="AE72C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56F4668"/>
    <w:multiLevelType w:val="multilevel"/>
    <w:tmpl w:val="9372246E"/>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9">
    <w:nsid w:val="26176E21"/>
    <w:multiLevelType w:val="multilevel"/>
    <w:tmpl w:val="6AC0C316"/>
    <w:lvl w:ilvl="0">
      <w:start w:val="11"/>
      <w:numFmt w:val="decimal"/>
      <w:lvlText w:val="%1"/>
      <w:lvlJc w:val="left"/>
      <w:pPr>
        <w:ind w:left="420" w:hanging="420"/>
      </w:pPr>
      <w:rPr>
        <w:rFonts w:hint="default"/>
        <w:b/>
      </w:rPr>
    </w:lvl>
    <w:lvl w:ilvl="1">
      <w:start w:val="5"/>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0">
    <w:nsid w:val="267F7FE2"/>
    <w:multiLevelType w:val="hybridMultilevel"/>
    <w:tmpl w:val="148C9FDC"/>
    <w:lvl w:ilvl="0" w:tplc="2FCE56C8">
      <w:start w:val="1"/>
      <w:numFmt w:val="bullet"/>
      <w:lvlText w:val=""/>
      <w:lvlJc w:val="left"/>
      <w:pPr>
        <w:tabs>
          <w:tab w:val="num" w:pos="720"/>
        </w:tabs>
        <w:ind w:left="720" w:hanging="360"/>
      </w:pPr>
      <w:rPr>
        <w:rFonts w:ascii="Symbol" w:hAnsi="Symbol" w:hint="default"/>
        <w:sz w:val="22"/>
      </w:rPr>
    </w:lvl>
    <w:lvl w:ilvl="1" w:tplc="2A78BE80">
      <w:start w:val="32"/>
      <w:numFmt w:val="decimal"/>
      <w:lvlText w:val="Project %2."/>
      <w:lvlJc w:val="left"/>
      <w:pPr>
        <w:tabs>
          <w:tab w:val="num" w:pos="-72"/>
        </w:tabs>
      </w:pPr>
      <w:rPr>
        <w:rFonts w:cs="Times New Roman" w:hint="default"/>
        <w:b/>
        <w:bCs/>
        <w:i w:val="0"/>
        <w:iCs w:val="0"/>
        <w:sz w:val="24"/>
        <w:szCs w:val="24"/>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41">
    <w:nsid w:val="27F92DA9"/>
    <w:multiLevelType w:val="multilevel"/>
    <w:tmpl w:val="AFCA702E"/>
    <w:lvl w:ilvl="0">
      <w:start w:val="5"/>
      <w:numFmt w:val="decimal"/>
      <w:lvlText w:val="%1"/>
      <w:lvlJc w:val="left"/>
      <w:pPr>
        <w:ind w:left="360" w:hanging="360"/>
      </w:pPr>
      <w:rPr>
        <w:rFonts w:eastAsia="Batang" w:hint="default"/>
      </w:rPr>
    </w:lvl>
    <w:lvl w:ilvl="1">
      <w:start w:val="1"/>
      <w:numFmt w:val="decimal"/>
      <w:lvlText w:val="%1.%2"/>
      <w:lvlJc w:val="left"/>
      <w:pPr>
        <w:ind w:left="1080" w:hanging="360"/>
      </w:pPr>
      <w:rPr>
        <w:rFonts w:eastAsia="Batang" w:hint="default"/>
      </w:rPr>
    </w:lvl>
    <w:lvl w:ilvl="2">
      <w:start w:val="1"/>
      <w:numFmt w:val="decimal"/>
      <w:lvlText w:val="%1.%2.%3"/>
      <w:lvlJc w:val="left"/>
      <w:pPr>
        <w:ind w:left="2160" w:hanging="720"/>
      </w:pPr>
      <w:rPr>
        <w:rFonts w:eastAsia="Batang" w:hint="default"/>
      </w:rPr>
    </w:lvl>
    <w:lvl w:ilvl="3">
      <w:start w:val="1"/>
      <w:numFmt w:val="decimal"/>
      <w:lvlText w:val="%1.%2.%3.%4"/>
      <w:lvlJc w:val="left"/>
      <w:pPr>
        <w:ind w:left="2880" w:hanging="720"/>
      </w:pPr>
      <w:rPr>
        <w:rFonts w:eastAsia="Batang" w:hint="default"/>
      </w:rPr>
    </w:lvl>
    <w:lvl w:ilvl="4">
      <w:start w:val="1"/>
      <w:numFmt w:val="decimal"/>
      <w:lvlText w:val="%1.%2.%3.%4.%5"/>
      <w:lvlJc w:val="left"/>
      <w:pPr>
        <w:ind w:left="3960" w:hanging="1080"/>
      </w:pPr>
      <w:rPr>
        <w:rFonts w:eastAsia="Batang" w:hint="default"/>
      </w:rPr>
    </w:lvl>
    <w:lvl w:ilvl="5">
      <w:start w:val="1"/>
      <w:numFmt w:val="decimal"/>
      <w:lvlText w:val="%1.%2.%3.%4.%5.%6"/>
      <w:lvlJc w:val="left"/>
      <w:pPr>
        <w:ind w:left="4680" w:hanging="1080"/>
      </w:pPr>
      <w:rPr>
        <w:rFonts w:eastAsia="Batang" w:hint="default"/>
      </w:rPr>
    </w:lvl>
    <w:lvl w:ilvl="6">
      <w:start w:val="1"/>
      <w:numFmt w:val="decimal"/>
      <w:lvlText w:val="%1.%2.%3.%4.%5.%6.%7"/>
      <w:lvlJc w:val="left"/>
      <w:pPr>
        <w:ind w:left="5760" w:hanging="1440"/>
      </w:pPr>
      <w:rPr>
        <w:rFonts w:eastAsia="Batang" w:hint="default"/>
      </w:rPr>
    </w:lvl>
    <w:lvl w:ilvl="7">
      <w:start w:val="1"/>
      <w:numFmt w:val="decimal"/>
      <w:lvlText w:val="%1.%2.%3.%4.%5.%6.%7.%8"/>
      <w:lvlJc w:val="left"/>
      <w:pPr>
        <w:ind w:left="6480" w:hanging="1440"/>
      </w:pPr>
      <w:rPr>
        <w:rFonts w:eastAsia="Batang" w:hint="default"/>
      </w:rPr>
    </w:lvl>
    <w:lvl w:ilvl="8">
      <w:start w:val="1"/>
      <w:numFmt w:val="decimal"/>
      <w:lvlText w:val="%1.%2.%3.%4.%5.%6.%7.%8.%9"/>
      <w:lvlJc w:val="left"/>
      <w:pPr>
        <w:ind w:left="7200" w:hanging="1440"/>
      </w:pPr>
      <w:rPr>
        <w:rFonts w:eastAsia="Batang" w:hint="default"/>
      </w:rPr>
    </w:lvl>
  </w:abstractNum>
  <w:abstractNum w:abstractNumId="42">
    <w:nsid w:val="28CB1F46"/>
    <w:multiLevelType w:val="hybridMultilevel"/>
    <w:tmpl w:val="F05C95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nsid w:val="2EBF1A39"/>
    <w:multiLevelType w:val="hybridMultilevel"/>
    <w:tmpl w:val="C8B45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F5167F8"/>
    <w:multiLevelType w:val="hybridMultilevel"/>
    <w:tmpl w:val="E6807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2F980471"/>
    <w:multiLevelType w:val="hybridMultilevel"/>
    <w:tmpl w:val="78C2369E"/>
    <w:lvl w:ilvl="0" w:tplc="61D23F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2F98275F"/>
    <w:multiLevelType w:val="hybridMultilevel"/>
    <w:tmpl w:val="220A2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30527877"/>
    <w:multiLevelType w:val="hybridMultilevel"/>
    <w:tmpl w:val="86120AEE"/>
    <w:lvl w:ilvl="0" w:tplc="04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30B53D45"/>
    <w:multiLevelType w:val="hybridMultilevel"/>
    <w:tmpl w:val="95848106"/>
    <w:lvl w:ilvl="0" w:tplc="2FA05CB6">
      <w:start w:val="1"/>
      <w:numFmt w:val="lowerLetter"/>
      <w:lvlText w:val="%1."/>
      <w:lvlJc w:val="left"/>
      <w:pPr>
        <w:ind w:left="990" w:hanging="360"/>
      </w:pPr>
      <w:rPr>
        <w:rFonts w:hint="default"/>
      </w:rPr>
    </w:lvl>
    <w:lvl w:ilvl="1" w:tplc="0C090019" w:tentative="1">
      <w:start w:val="1"/>
      <w:numFmt w:val="lowerLetter"/>
      <w:lvlText w:val="%2."/>
      <w:lvlJc w:val="left"/>
      <w:pPr>
        <w:ind w:left="1710" w:hanging="360"/>
      </w:pPr>
    </w:lvl>
    <w:lvl w:ilvl="2" w:tplc="0C09001B" w:tentative="1">
      <w:start w:val="1"/>
      <w:numFmt w:val="lowerRoman"/>
      <w:lvlText w:val="%3."/>
      <w:lvlJc w:val="right"/>
      <w:pPr>
        <w:ind w:left="2430" w:hanging="180"/>
      </w:pPr>
    </w:lvl>
    <w:lvl w:ilvl="3" w:tplc="0C09000F" w:tentative="1">
      <w:start w:val="1"/>
      <w:numFmt w:val="decimal"/>
      <w:lvlText w:val="%4."/>
      <w:lvlJc w:val="left"/>
      <w:pPr>
        <w:ind w:left="3150" w:hanging="360"/>
      </w:pPr>
    </w:lvl>
    <w:lvl w:ilvl="4" w:tplc="0C090019" w:tentative="1">
      <w:start w:val="1"/>
      <w:numFmt w:val="lowerLetter"/>
      <w:lvlText w:val="%5."/>
      <w:lvlJc w:val="left"/>
      <w:pPr>
        <w:ind w:left="3870" w:hanging="360"/>
      </w:pPr>
    </w:lvl>
    <w:lvl w:ilvl="5" w:tplc="0C09001B" w:tentative="1">
      <w:start w:val="1"/>
      <w:numFmt w:val="lowerRoman"/>
      <w:lvlText w:val="%6."/>
      <w:lvlJc w:val="right"/>
      <w:pPr>
        <w:ind w:left="4590" w:hanging="180"/>
      </w:pPr>
    </w:lvl>
    <w:lvl w:ilvl="6" w:tplc="0C09000F" w:tentative="1">
      <w:start w:val="1"/>
      <w:numFmt w:val="decimal"/>
      <w:lvlText w:val="%7."/>
      <w:lvlJc w:val="left"/>
      <w:pPr>
        <w:ind w:left="5310" w:hanging="360"/>
      </w:pPr>
    </w:lvl>
    <w:lvl w:ilvl="7" w:tplc="0C090019" w:tentative="1">
      <w:start w:val="1"/>
      <w:numFmt w:val="lowerLetter"/>
      <w:lvlText w:val="%8."/>
      <w:lvlJc w:val="left"/>
      <w:pPr>
        <w:ind w:left="6030" w:hanging="360"/>
      </w:pPr>
    </w:lvl>
    <w:lvl w:ilvl="8" w:tplc="0C09001B" w:tentative="1">
      <w:start w:val="1"/>
      <w:numFmt w:val="lowerRoman"/>
      <w:lvlText w:val="%9."/>
      <w:lvlJc w:val="right"/>
      <w:pPr>
        <w:ind w:left="6750" w:hanging="180"/>
      </w:pPr>
    </w:lvl>
  </w:abstractNum>
  <w:abstractNum w:abstractNumId="49">
    <w:nsid w:val="30B97785"/>
    <w:multiLevelType w:val="hybridMultilevel"/>
    <w:tmpl w:val="8752E684"/>
    <w:lvl w:ilvl="0" w:tplc="2FCE56C8">
      <w:start w:val="1"/>
      <w:numFmt w:val="bullet"/>
      <w:lvlText w:val=""/>
      <w:lvlJc w:val="left"/>
      <w:pPr>
        <w:tabs>
          <w:tab w:val="num" w:pos="1080"/>
        </w:tabs>
        <w:ind w:left="1080" w:hanging="360"/>
      </w:pPr>
      <w:rPr>
        <w:rFonts w:ascii="Symbol" w:hAnsi="Symbol" w:hint="default"/>
        <w:b/>
        <w:i w:val="0"/>
        <w:color w:val="auto"/>
        <w:sz w:val="22"/>
      </w:rPr>
    </w:lvl>
    <w:lvl w:ilvl="1" w:tplc="11565EAA">
      <w:start w:val="1"/>
      <w:numFmt w:val="decimal"/>
      <w:lvlText w:val="%2)"/>
      <w:lvlJc w:val="left"/>
      <w:pPr>
        <w:tabs>
          <w:tab w:val="num" w:pos="1440"/>
        </w:tabs>
        <w:ind w:left="1440" w:hanging="360"/>
      </w:pPr>
      <w:rPr>
        <w:rFonts w:cs="Times New Roman" w:hint="default"/>
        <w:b w:val="0"/>
        <w:bCs w:val="0"/>
        <w:i w:val="0"/>
        <w:iCs w:val="0"/>
        <w:color w:val="auto"/>
        <w:sz w:val="22"/>
        <w:szCs w:val="22"/>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50">
    <w:nsid w:val="313862FB"/>
    <w:multiLevelType w:val="multilevel"/>
    <w:tmpl w:val="227071A8"/>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nsid w:val="321F0F35"/>
    <w:multiLevelType w:val="hybridMultilevel"/>
    <w:tmpl w:val="0CE0417C"/>
    <w:lvl w:ilvl="0" w:tplc="04090019">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2">
    <w:nsid w:val="322C7BE5"/>
    <w:multiLevelType w:val="hybridMultilevel"/>
    <w:tmpl w:val="AED23DFA"/>
    <w:lvl w:ilvl="0" w:tplc="04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nsid w:val="3236716F"/>
    <w:multiLevelType w:val="multilevel"/>
    <w:tmpl w:val="0DF4928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nsid w:val="3325572C"/>
    <w:multiLevelType w:val="multilevel"/>
    <w:tmpl w:val="350C6FC0"/>
    <w:lvl w:ilvl="0">
      <w:start w:val="1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nsid w:val="33696E01"/>
    <w:multiLevelType w:val="hybridMultilevel"/>
    <w:tmpl w:val="F9722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35802A46"/>
    <w:multiLevelType w:val="hybridMultilevel"/>
    <w:tmpl w:val="FD2AFE6A"/>
    <w:lvl w:ilvl="0" w:tplc="EF90F3D0">
      <w:start w:val="201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5F251AC"/>
    <w:multiLevelType w:val="hybridMultilevel"/>
    <w:tmpl w:val="FA986656"/>
    <w:lvl w:ilvl="0" w:tplc="04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8">
    <w:nsid w:val="36313D3D"/>
    <w:multiLevelType w:val="hybridMultilevel"/>
    <w:tmpl w:val="41385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36423FD7"/>
    <w:multiLevelType w:val="hybridMultilevel"/>
    <w:tmpl w:val="4B30FFA4"/>
    <w:lvl w:ilvl="0" w:tplc="04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3A6B5ACD"/>
    <w:multiLevelType w:val="hybridMultilevel"/>
    <w:tmpl w:val="69BCDCA0"/>
    <w:lvl w:ilvl="0" w:tplc="04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1">
    <w:nsid w:val="3C110946"/>
    <w:multiLevelType w:val="hybridMultilevel"/>
    <w:tmpl w:val="E8689FBA"/>
    <w:lvl w:ilvl="0" w:tplc="C68C821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nsid w:val="3CF423F1"/>
    <w:multiLevelType w:val="hybridMultilevel"/>
    <w:tmpl w:val="A306C42A"/>
    <w:lvl w:ilvl="0" w:tplc="DCECDA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3D61668A"/>
    <w:multiLevelType w:val="hybridMultilevel"/>
    <w:tmpl w:val="9AD6758C"/>
    <w:lvl w:ilvl="0" w:tplc="0C090001">
      <w:start w:val="1"/>
      <w:numFmt w:val="bullet"/>
      <w:lvlText w:val=""/>
      <w:lvlJc w:val="left"/>
      <w:pPr>
        <w:tabs>
          <w:tab w:val="num" w:pos="1440"/>
        </w:tabs>
        <w:ind w:left="1440" w:hanging="360"/>
      </w:pPr>
      <w:rPr>
        <w:rFonts w:ascii="Symbol" w:hAnsi="Symbol" w:hint="default"/>
      </w:rPr>
    </w:lvl>
    <w:lvl w:ilvl="1" w:tplc="0C090003">
      <w:start w:val="1"/>
      <w:numFmt w:val="bullet"/>
      <w:lvlText w:val="o"/>
      <w:lvlJc w:val="left"/>
      <w:pPr>
        <w:tabs>
          <w:tab w:val="num" w:pos="720"/>
        </w:tabs>
        <w:ind w:left="720" w:hanging="360"/>
      </w:pPr>
      <w:rPr>
        <w:rFonts w:ascii="Courier New" w:hAnsi="Courier New" w:hint="default"/>
      </w:rPr>
    </w:lvl>
    <w:lvl w:ilvl="2" w:tplc="0C090005">
      <w:start w:val="1"/>
      <w:numFmt w:val="bullet"/>
      <w:lvlText w:val=""/>
      <w:lvlJc w:val="left"/>
      <w:pPr>
        <w:tabs>
          <w:tab w:val="num" w:pos="1440"/>
        </w:tabs>
        <w:ind w:left="1440" w:hanging="360"/>
      </w:pPr>
      <w:rPr>
        <w:rFonts w:ascii="Wingdings" w:hAnsi="Wingdings" w:hint="default"/>
      </w:rPr>
    </w:lvl>
    <w:lvl w:ilvl="3" w:tplc="0C090001">
      <w:start w:val="1"/>
      <w:numFmt w:val="bullet"/>
      <w:lvlText w:val=""/>
      <w:lvlJc w:val="left"/>
      <w:pPr>
        <w:tabs>
          <w:tab w:val="num" w:pos="2160"/>
        </w:tabs>
        <w:ind w:left="2160" w:hanging="360"/>
      </w:pPr>
      <w:rPr>
        <w:rFonts w:ascii="Symbol" w:hAnsi="Symbol" w:hint="default"/>
      </w:rPr>
    </w:lvl>
    <w:lvl w:ilvl="4" w:tplc="0C090003">
      <w:start w:val="1"/>
      <w:numFmt w:val="bullet"/>
      <w:lvlText w:val="o"/>
      <w:lvlJc w:val="left"/>
      <w:pPr>
        <w:tabs>
          <w:tab w:val="num" w:pos="2880"/>
        </w:tabs>
        <w:ind w:left="2880" w:hanging="360"/>
      </w:pPr>
      <w:rPr>
        <w:rFonts w:ascii="Courier New" w:hAnsi="Courier New" w:hint="default"/>
      </w:rPr>
    </w:lvl>
    <w:lvl w:ilvl="5" w:tplc="0C090005">
      <w:start w:val="1"/>
      <w:numFmt w:val="bullet"/>
      <w:lvlText w:val=""/>
      <w:lvlJc w:val="left"/>
      <w:pPr>
        <w:tabs>
          <w:tab w:val="num" w:pos="3600"/>
        </w:tabs>
        <w:ind w:left="3600" w:hanging="360"/>
      </w:pPr>
      <w:rPr>
        <w:rFonts w:ascii="Wingdings" w:hAnsi="Wingdings" w:hint="default"/>
      </w:rPr>
    </w:lvl>
    <w:lvl w:ilvl="6" w:tplc="0C090001">
      <w:start w:val="1"/>
      <w:numFmt w:val="bullet"/>
      <w:lvlText w:val=""/>
      <w:lvlJc w:val="left"/>
      <w:pPr>
        <w:tabs>
          <w:tab w:val="num" w:pos="4320"/>
        </w:tabs>
        <w:ind w:left="4320" w:hanging="360"/>
      </w:pPr>
      <w:rPr>
        <w:rFonts w:ascii="Symbol" w:hAnsi="Symbol" w:hint="default"/>
      </w:rPr>
    </w:lvl>
    <w:lvl w:ilvl="7" w:tplc="0C090003">
      <w:start w:val="1"/>
      <w:numFmt w:val="bullet"/>
      <w:lvlText w:val="o"/>
      <w:lvlJc w:val="left"/>
      <w:pPr>
        <w:tabs>
          <w:tab w:val="num" w:pos="5040"/>
        </w:tabs>
        <w:ind w:left="5040" w:hanging="360"/>
      </w:pPr>
      <w:rPr>
        <w:rFonts w:ascii="Courier New" w:hAnsi="Courier New" w:hint="default"/>
      </w:rPr>
    </w:lvl>
    <w:lvl w:ilvl="8" w:tplc="0C090005">
      <w:start w:val="1"/>
      <w:numFmt w:val="bullet"/>
      <w:lvlText w:val=""/>
      <w:lvlJc w:val="left"/>
      <w:pPr>
        <w:tabs>
          <w:tab w:val="num" w:pos="5760"/>
        </w:tabs>
        <w:ind w:left="5760" w:hanging="360"/>
      </w:pPr>
      <w:rPr>
        <w:rFonts w:ascii="Wingdings" w:hAnsi="Wingdings" w:hint="default"/>
      </w:rPr>
    </w:lvl>
  </w:abstractNum>
  <w:abstractNum w:abstractNumId="64">
    <w:nsid w:val="3DB878AB"/>
    <w:multiLevelType w:val="multilevel"/>
    <w:tmpl w:val="093EC9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3E951F5E"/>
    <w:multiLevelType w:val="multilevel"/>
    <w:tmpl w:val="0BA64AC2"/>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6">
    <w:nsid w:val="3F5012BA"/>
    <w:multiLevelType w:val="hybridMultilevel"/>
    <w:tmpl w:val="4860FE6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7">
    <w:nsid w:val="3F5E4C10"/>
    <w:multiLevelType w:val="hybridMultilevel"/>
    <w:tmpl w:val="6B947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3FB96887"/>
    <w:multiLevelType w:val="multilevel"/>
    <w:tmpl w:val="FFD8BCA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9">
    <w:nsid w:val="40DE3527"/>
    <w:multiLevelType w:val="hybridMultilevel"/>
    <w:tmpl w:val="9014D648"/>
    <w:lvl w:ilvl="0" w:tplc="3AECDC0C">
      <w:start w:val="1"/>
      <w:numFmt w:val="bullet"/>
      <w:lvlText w:val="•"/>
      <w:lvlJc w:val="left"/>
      <w:pPr>
        <w:tabs>
          <w:tab w:val="num" w:pos="360"/>
        </w:tabs>
        <w:ind w:left="360" w:hanging="360"/>
      </w:pPr>
      <w:rPr>
        <w:rFonts w:ascii="Helvetica" w:hAnsi="Helvetic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41B57C59"/>
    <w:multiLevelType w:val="hybridMultilevel"/>
    <w:tmpl w:val="91E2F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3607F4F"/>
    <w:multiLevelType w:val="hybridMultilevel"/>
    <w:tmpl w:val="6BD8C488"/>
    <w:lvl w:ilvl="0" w:tplc="D06A02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46073769"/>
    <w:multiLevelType w:val="multilevel"/>
    <w:tmpl w:val="3F6A44D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3">
    <w:nsid w:val="461558A0"/>
    <w:multiLevelType w:val="hybridMultilevel"/>
    <w:tmpl w:val="933CD6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4">
    <w:nsid w:val="465F5EA3"/>
    <w:multiLevelType w:val="hybridMultilevel"/>
    <w:tmpl w:val="FDD6A036"/>
    <w:lvl w:ilvl="0" w:tplc="F6C69D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46C378AD"/>
    <w:multiLevelType w:val="hybridMultilevel"/>
    <w:tmpl w:val="6816957A"/>
    <w:lvl w:ilvl="0" w:tplc="9E92DD88">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47D90C1F"/>
    <w:multiLevelType w:val="hybridMultilevel"/>
    <w:tmpl w:val="91E8FF7A"/>
    <w:lvl w:ilvl="0" w:tplc="7FEC158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88266AB"/>
    <w:multiLevelType w:val="hybridMultilevel"/>
    <w:tmpl w:val="CC92AFDC"/>
    <w:lvl w:ilvl="0" w:tplc="5B4A8D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4B33355F"/>
    <w:multiLevelType w:val="hybridMultilevel"/>
    <w:tmpl w:val="E32CBFF4"/>
    <w:lvl w:ilvl="0" w:tplc="7FEC1580">
      <w:start w:val="1"/>
      <w:numFmt w:val="bullet"/>
      <w:lvlText w:val=""/>
      <w:lvlJc w:val="left"/>
      <w:pPr>
        <w:tabs>
          <w:tab w:val="num" w:pos="720"/>
        </w:tabs>
        <w:ind w:left="72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9">
    <w:nsid w:val="4BC34491"/>
    <w:multiLevelType w:val="hybridMultilevel"/>
    <w:tmpl w:val="D1E00AA2"/>
    <w:lvl w:ilvl="0" w:tplc="6C06B7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4CA358A9"/>
    <w:multiLevelType w:val="hybridMultilevel"/>
    <w:tmpl w:val="35F6A746"/>
    <w:lvl w:ilvl="0" w:tplc="7FEC1580">
      <w:start w:val="1"/>
      <w:numFmt w:val="bullet"/>
      <w:lvlText w:val=""/>
      <w:lvlJc w:val="left"/>
      <w:pPr>
        <w:ind w:left="504" w:hanging="360"/>
      </w:pPr>
      <w:rPr>
        <w:rFonts w:ascii="Symbol" w:hAnsi="Symbol" w:hint="default"/>
        <w:b w:val="0"/>
        <w:sz w:val="22"/>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1">
    <w:nsid w:val="4E5C693A"/>
    <w:multiLevelType w:val="hybridMultilevel"/>
    <w:tmpl w:val="5CCA07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2">
    <w:nsid w:val="4F2D2BF7"/>
    <w:multiLevelType w:val="hybridMultilevel"/>
    <w:tmpl w:val="9F04093E"/>
    <w:lvl w:ilvl="0" w:tplc="08C0F6EE">
      <w:start w:val="1"/>
      <w:numFmt w:val="lowerRoman"/>
      <w:lvlText w:val="%1)"/>
      <w:lvlJc w:val="left"/>
      <w:pPr>
        <w:tabs>
          <w:tab w:val="num" w:pos="2700"/>
        </w:tabs>
        <w:ind w:left="27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3">
    <w:nsid w:val="4F5A6DA5"/>
    <w:multiLevelType w:val="hybridMultilevel"/>
    <w:tmpl w:val="3BD6FFEA"/>
    <w:lvl w:ilvl="0" w:tplc="7FEC1580">
      <w:start w:val="1"/>
      <w:numFmt w:val="bullet"/>
      <w:lvlText w:val=""/>
      <w:lvlJc w:val="left"/>
      <w:pPr>
        <w:tabs>
          <w:tab w:val="num" w:pos="720"/>
        </w:tabs>
        <w:ind w:left="720" w:hanging="360"/>
      </w:pPr>
      <w:rPr>
        <w:rFonts w:ascii="Symbol" w:hAnsi="Symbol" w:hint="default"/>
        <w:sz w:val="22"/>
      </w:rPr>
    </w:lvl>
    <w:lvl w:ilvl="1" w:tplc="2FCE56C8">
      <w:start w:val="1"/>
      <w:numFmt w:val="bullet"/>
      <w:lvlText w:val=""/>
      <w:lvlJc w:val="left"/>
      <w:pPr>
        <w:tabs>
          <w:tab w:val="num" w:pos="1080"/>
        </w:tabs>
        <w:ind w:left="1080" w:hanging="360"/>
      </w:pPr>
      <w:rPr>
        <w:rFonts w:ascii="Symbol" w:hAnsi="Symbol"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84">
    <w:nsid w:val="5125430D"/>
    <w:multiLevelType w:val="hybridMultilevel"/>
    <w:tmpl w:val="0E8452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5">
    <w:nsid w:val="52F662AC"/>
    <w:multiLevelType w:val="hybridMultilevel"/>
    <w:tmpl w:val="C8EC944C"/>
    <w:lvl w:ilvl="0" w:tplc="04B8772E">
      <w:start w:val="10"/>
      <w:numFmt w:val="decimal"/>
      <w:lvlText w:val="Project %1."/>
      <w:lvlJc w:val="left"/>
      <w:pPr>
        <w:tabs>
          <w:tab w:val="num" w:pos="360"/>
        </w:tabs>
        <w:ind w:left="72"/>
      </w:pPr>
      <w:rPr>
        <w:rFonts w:cs="Times New Roman" w:hint="default"/>
      </w:rPr>
    </w:lvl>
    <w:lvl w:ilvl="1" w:tplc="0C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6">
    <w:nsid w:val="53645895"/>
    <w:multiLevelType w:val="hybridMultilevel"/>
    <w:tmpl w:val="FADA093A"/>
    <w:lvl w:ilvl="0" w:tplc="0C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7">
    <w:nsid w:val="539C4875"/>
    <w:multiLevelType w:val="multilevel"/>
    <w:tmpl w:val="093EC9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nsid w:val="562C267F"/>
    <w:multiLevelType w:val="hybridMultilevel"/>
    <w:tmpl w:val="2460FC14"/>
    <w:lvl w:ilvl="0" w:tplc="08C0F6EE">
      <w:start w:val="1"/>
      <w:numFmt w:val="lowerRoman"/>
      <w:lvlText w:val="%1)"/>
      <w:lvlJc w:val="left"/>
      <w:pPr>
        <w:tabs>
          <w:tab w:val="num" w:pos="2700"/>
        </w:tabs>
        <w:ind w:left="270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9">
    <w:nsid w:val="570818D7"/>
    <w:multiLevelType w:val="hybridMultilevel"/>
    <w:tmpl w:val="9704218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7774606"/>
    <w:multiLevelType w:val="hybridMultilevel"/>
    <w:tmpl w:val="396658B4"/>
    <w:lvl w:ilvl="0" w:tplc="E580FD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57953457"/>
    <w:multiLevelType w:val="hybridMultilevel"/>
    <w:tmpl w:val="71AC454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nsid w:val="587E2E2B"/>
    <w:multiLevelType w:val="multilevel"/>
    <w:tmpl w:val="BC0CB2E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4"/>
      <w:numFmt w:val="lowerLetter"/>
      <w:lvlText w:val="%3."/>
      <w:lvlJc w:val="left"/>
      <w:pPr>
        <w:tabs>
          <w:tab w:val="num" w:pos="720"/>
        </w:tabs>
        <w:ind w:left="0" w:firstLine="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3">
    <w:nsid w:val="58BA1405"/>
    <w:multiLevelType w:val="hybridMultilevel"/>
    <w:tmpl w:val="54FCD07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4">
    <w:nsid w:val="5A7C0D20"/>
    <w:multiLevelType w:val="hybridMultilevel"/>
    <w:tmpl w:val="C0EEED02"/>
    <w:lvl w:ilvl="0" w:tplc="1409000F">
      <w:start w:val="1"/>
      <w:numFmt w:val="decimal"/>
      <w:lvlText w:val="%1."/>
      <w:lvlJc w:val="left"/>
      <w:pPr>
        <w:ind w:left="900" w:hanging="360"/>
      </w:pPr>
      <w:rPr>
        <w:rFonts w:hint="default"/>
      </w:rPr>
    </w:lvl>
    <w:lvl w:ilvl="1" w:tplc="0C090001">
      <w:start w:val="1"/>
      <w:numFmt w:val="bullet"/>
      <w:lvlText w:val=""/>
      <w:lvlJc w:val="left"/>
      <w:pPr>
        <w:ind w:left="1440" w:hanging="360"/>
      </w:pPr>
      <w:rPr>
        <w:rFonts w:ascii="Symbol" w:hAnsi="Symbol" w:hint="default"/>
      </w:rPr>
    </w:lvl>
    <w:lvl w:ilvl="2" w:tplc="D06C5A82">
      <w:start w:val="1"/>
      <w:numFmt w:val="lowerRoman"/>
      <w:lvlText w:val="%3)"/>
      <w:lvlJc w:val="left"/>
      <w:pPr>
        <w:ind w:left="2700" w:hanging="720"/>
      </w:pPr>
      <w:rPr>
        <w:rFonts w:hint="default"/>
      </w:rPr>
    </w:lvl>
    <w:lvl w:ilvl="3" w:tplc="42007110">
      <w:start w:val="1"/>
      <w:numFmt w:val="lowerLetter"/>
      <w:lvlText w:val="%4)"/>
      <w:lvlJc w:val="left"/>
      <w:pPr>
        <w:ind w:left="2880" w:hanging="360"/>
      </w:pPr>
      <w:rPr>
        <w:rFonts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5">
    <w:nsid w:val="5B8C416F"/>
    <w:multiLevelType w:val="hybridMultilevel"/>
    <w:tmpl w:val="082CD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5BDC57FB"/>
    <w:multiLevelType w:val="hybridMultilevel"/>
    <w:tmpl w:val="1870F522"/>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5C5211ED"/>
    <w:multiLevelType w:val="hybridMultilevel"/>
    <w:tmpl w:val="9C60B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C7F360A"/>
    <w:multiLevelType w:val="hybridMultilevel"/>
    <w:tmpl w:val="C426724C"/>
    <w:lvl w:ilvl="0" w:tplc="04090019">
      <w:start w:val="1"/>
      <w:numFmt w:val="lowerLetter"/>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9">
    <w:nsid w:val="5D944D63"/>
    <w:multiLevelType w:val="hybridMultilevel"/>
    <w:tmpl w:val="A1A246DA"/>
    <w:lvl w:ilvl="0" w:tplc="126AEBC0">
      <w:start w:val="1"/>
      <w:numFmt w:val="lowerLetter"/>
      <w:lvlText w:val="%1)"/>
      <w:lvlJc w:val="left"/>
      <w:pPr>
        <w:tabs>
          <w:tab w:val="num" w:pos="1080"/>
        </w:tabs>
        <w:ind w:left="1080" w:hanging="360"/>
      </w:pPr>
      <w:rPr>
        <w:rFonts w:hint="default"/>
        <w:b w:val="0"/>
        <w:bCs w:val="0"/>
        <w:i w:val="0"/>
        <w:iCs w:val="0"/>
        <w:color w:val="auto"/>
        <w:sz w:val="22"/>
        <w:szCs w:val="22"/>
      </w:rPr>
    </w:lvl>
    <w:lvl w:ilvl="1" w:tplc="04090017">
      <w:start w:val="1"/>
      <w:numFmt w:val="lowerLetter"/>
      <w:lvlText w:val="%2)"/>
      <w:lvlJc w:val="left"/>
      <w:pPr>
        <w:tabs>
          <w:tab w:val="num" w:pos="1440"/>
        </w:tabs>
        <w:ind w:left="1440" w:hanging="360"/>
      </w:pPr>
      <w:rPr>
        <w:rFonts w:hint="default"/>
        <w:b w:val="0"/>
        <w:bCs w:val="0"/>
        <w:i w:val="0"/>
        <w:iCs w:val="0"/>
        <w:color w:val="auto"/>
        <w:sz w:val="22"/>
        <w:szCs w:val="22"/>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100">
    <w:nsid w:val="5E2D2A9F"/>
    <w:multiLevelType w:val="hybridMultilevel"/>
    <w:tmpl w:val="C74078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1">
    <w:nsid w:val="5E3E3C2E"/>
    <w:multiLevelType w:val="hybridMultilevel"/>
    <w:tmpl w:val="9C60B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E6C28F4"/>
    <w:multiLevelType w:val="hybridMultilevel"/>
    <w:tmpl w:val="C93A6C08"/>
    <w:lvl w:ilvl="0" w:tplc="86889CAA">
      <w:start w:val="5"/>
      <w:numFmt w:val="decimal"/>
      <w:lvlText w:val="AGENDA ITEM %1"/>
      <w:lvlJc w:val="left"/>
      <w:pPr>
        <w:tabs>
          <w:tab w:val="num" w:pos="1080"/>
        </w:tabs>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5F09329B"/>
    <w:multiLevelType w:val="hybridMultilevel"/>
    <w:tmpl w:val="AC8C20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09E6AA5"/>
    <w:multiLevelType w:val="hybridMultilevel"/>
    <w:tmpl w:val="294C9B44"/>
    <w:lvl w:ilvl="0" w:tplc="0C090001">
      <w:start w:val="1"/>
      <w:numFmt w:val="bullet"/>
      <w:lvlText w:val=""/>
      <w:lvlJc w:val="left"/>
      <w:pPr>
        <w:ind w:left="1440" w:hanging="360"/>
      </w:pPr>
      <w:rPr>
        <w:rFonts w:ascii="Symbol" w:hAnsi="Symbol"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5">
    <w:nsid w:val="60A4355D"/>
    <w:multiLevelType w:val="hybridMultilevel"/>
    <w:tmpl w:val="F63286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6">
    <w:nsid w:val="60FA23DF"/>
    <w:multiLevelType w:val="hybridMultilevel"/>
    <w:tmpl w:val="E26612C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nsid w:val="64030B55"/>
    <w:multiLevelType w:val="hybridMultilevel"/>
    <w:tmpl w:val="FC144F02"/>
    <w:lvl w:ilvl="0" w:tplc="14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8">
    <w:nsid w:val="6541332A"/>
    <w:multiLevelType w:val="hybridMultilevel"/>
    <w:tmpl w:val="4EEE9A70"/>
    <w:lvl w:ilvl="0" w:tplc="A89CF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6545432F"/>
    <w:multiLevelType w:val="hybridMultilevel"/>
    <w:tmpl w:val="FE4E9E54"/>
    <w:lvl w:ilvl="0" w:tplc="14090001">
      <w:start w:val="1"/>
      <w:numFmt w:val="bullet"/>
      <w:lvlText w:val=""/>
      <w:lvlJc w:val="left"/>
      <w:pPr>
        <w:ind w:left="432" w:hanging="360"/>
      </w:pPr>
      <w:rPr>
        <w:rFonts w:ascii="Symbol" w:hAnsi="Symbol" w:hint="default"/>
      </w:rPr>
    </w:lvl>
    <w:lvl w:ilvl="1" w:tplc="14090003" w:tentative="1">
      <w:start w:val="1"/>
      <w:numFmt w:val="bullet"/>
      <w:lvlText w:val="o"/>
      <w:lvlJc w:val="left"/>
      <w:pPr>
        <w:ind w:left="1152" w:hanging="360"/>
      </w:pPr>
      <w:rPr>
        <w:rFonts w:ascii="Courier New" w:hAnsi="Courier New" w:cs="Courier New" w:hint="default"/>
      </w:rPr>
    </w:lvl>
    <w:lvl w:ilvl="2" w:tplc="14090005" w:tentative="1">
      <w:start w:val="1"/>
      <w:numFmt w:val="bullet"/>
      <w:lvlText w:val=""/>
      <w:lvlJc w:val="left"/>
      <w:pPr>
        <w:ind w:left="1872" w:hanging="360"/>
      </w:pPr>
      <w:rPr>
        <w:rFonts w:ascii="Wingdings" w:hAnsi="Wingdings" w:hint="default"/>
      </w:rPr>
    </w:lvl>
    <w:lvl w:ilvl="3" w:tplc="14090001" w:tentative="1">
      <w:start w:val="1"/>
      <w:numFmt w:val="bullet"/>
      <w:lvlText w:val=""/>
      <w:lvlJc w:val="left"/>
      <w:pPr>
        <w:ind w:left="2592" w:hanging="360"/>
      </w:pPr>
      <w:rPr>
        <w:rFonts w:ascii="Symbol" w:hAnsi="Symbol" w:hint="default"/>
      </w:rPr>
    </w:lvl>
    <w:lvl w:ilvl="4" w:tplc="14090003" w:tentative="1">
      <w:start w:val="1"/>
      <w:numFmt w:val="bullet"/>
      <w:lvlText w:val="o"/>
      <w:lvlJc w:val="left"/>
      <w:pPr>
        <w:ind w:left="3312" w:hanging="360"/>
      </w:pPr>
      <w:rPr>
        <w:rFonts w:ascii="Courier New" w:hAnsi="Courier New" w:cs="Courier New" w:hint="default"/>
      </w:rPr>
    </w:lvl>
    <w:lvl w:ilvl="5" w:tplc="14090005" w:tentative="1">
      <w:start w:val="1"/>
      <w:numFmt w:val="bullet"/>
      <w:lvlText w:val=""/>
      <w:lvlJc w:val="left"/>
      <w:pPr>
        <w:ind w:left="4032" w:hanging="360"/>
      </w:pPr>
      <w:rPr>
        <w:rFonts w:ascii="Wingdings" w:hAnsi="Wingdings" w:hint="default"/>
      </w:rPr>
    </w:lvl>
    <w:lvl w:ilvl="6" w:tplc="14090001" w:tentative="1">
      <w:start w:val="1"/>
      <w:numFmt w:val="bullet"/>
      <w:lvlText w:val=""/>
      <w:lvlJc w:val="left"/>
      <w:pPr>
        <w:ind w:left="4752" w:hanging="360"/>
      </w:pPr>
      <w:rPr>
        <w:rFonts w:ascii="Symbol" w:hAnsi="Symbol" w:hint="default"/>
      </w:rPr>
    </w:lvl>
    <w:lvl w:ilvl="7" w:tplc="14090003" w:tentative="1">
      <w:start w:val="1"/>
      <w:numFmt w:val="bullet"/>
      <w:lvlText w:val="o"/>
      <w:lvlJc w:val="left"/>
      <w:pPr>
        <w:ind w:left="5472" w:hanging="360"/>
      </w:pPr>
      <w:rPr>
        <w:rFonts w:ascii="Courier New" w:hAnsi="Courier New" w:cs="Courier New" w:hint="default"/>
      </w:rPr>
    </w:lvl>
    <w:lvl w:ilvl="8" w:tplc="14090005" w:tentative="1">
      <w:start w:val="1"/>
      <w:numFmt w:val="bullet"/>
      <w:lvlText w:val=""/>
      <w:lvlJc w:val="left"/>
      <w:pPr>
        <w:ind w:left="6192" w:hanging="360"/>
      </w:pPr>
      <w:rPr>
        <w:rFonts w:ascii="Wingdings" w:hAnsi="Wingdings" w:hint="default"/>
      </w:rPr>
    </w:lvl>
  </w:abstractNum>
  <w:abstractNum w:abstractNumId="110">
    <w:nsid w:val="65873FBF"/>
    <w:multiLevelType w:val="hybridMultilevel"/>
    <w:tmpl w:val="99A02092"/>
    <w:lvl w:ilvl="0" w:tplc="8B5A74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nsid w:val="66354CE1"/>
    <w:multiLevelType w:val="hybridMultilevel"/>
    <w:tmpl w:val="0106A55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nsid w:val="6720119D"/>
    <w:multiLevelType w:val="multilevel"/>
    <w:tmpl w:val="C7689A26"/>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144"/>
        </w:tabs>
        <w:ind w:left="1144" w:hanging="576"/>
      </w:pPr>
    </w:lvl>
    <w:lvl w:ilvl="2">
      <w:start w:val="1"/>
      <w:numFmt w:val="decimal"/>
      <w:pStyle w:val="Heading3"/>
      <w:lvlText w:val="%1.%2.%3"/>
      <w:lvlJc w:val="left"/>
      <w:pPr>
        <w:tabs>
          <w:tab w:val="num" w:pos="720"/>
        </w:tabs>
        <w:ind w:left="720" w:hanging="720"/>
      </w:pPr>
      <w:rPr>
        <w:rFonts w:cs="Times New Roman"/>
        <w:bCs w:val="0"/>
        <w:i w:val="0"/>
        <w:iCs w:val="0"/>
        <w:caps w:val="0"/>
        <w:smallCaps w:val="0"/>
        <w:strike w:val="0"/>
        <w:dstrike w:val="0"/>
        <w:noProof w:val="0"/>
        <w:vanish w:val="0"/>
        <w:color w:val="000000"/>
        <w:spacing w:val="0"/>
        <w:position w:val="0"/>
        <w:u w:val="none"/>
        <w:vertAlign w:val="baseline"/>
        <w:em w:val="none"/>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3">
    <w:nsid w:val="688A4EBE"/>
    <w:multiLevelType w:val="hybridMultilevel"/>
    <w:tmpl w:val="183AE200"/>
    <w:lvl w:ilvl="0" w:tplc="0C090001">
      <w:start w:val="1"/>
      <w:numFmt w:val="bullet"/>
      <w:lvlText w:val=""/>
      <w:lvlJc w:val="left"/>
      <w:pPr>
        <w:tabs>
          <w:tab w:val="num" w:pos="432"/>
        </w:tabs>
        <w:ind w:left="432" w:hanging="360"/>
      </w:pPr>
      <w:rPr>
        <w:rFonts w:ascii="Symbol" w:hAnsi="Symbol" w:hint="default"/>
        <w:color w:val="auto"/>
        <w:sz w:val="22"/>
      </w:rPr>
    </w:lvl>
    <w:lvl w:ilvl="1" w:tplc="04090003">
      <w:start w:val="1"/>
      <w:numFmt w:val="bullet"/>
      <w:lvlText w:val="o"/>
      <w:lvlJc w:val="left"/>
      <w:pPr>
        <w:tabs>
          <w:tab w:val="num" w:pos="1078"/>
        </w:tabs>
        <w:ind w:left="1078" w:hanging="360"/>
      </w:pPr>
      <w:rPr>
        <w:rFonts w:ascii="Courier New" w:hAnsi="Courier New" w:hint="default"/>
      </w:rPr>
    </w:lvl>
    <w:lvl w:ilvl="2" w:tplc="04090005">
      <w:start w:val="1"/>
      <w:numFmt w:val="bullet"/>
      <w:lvlText w:val=""/>
      <w:lvlJc w:val="left"/>
      <w:pPr>
        <w:tabs>
          <w:tab w:val="num" w:pos="1798"/>
        </w:tabs>
        <w:ind w:left="1798" w:hanging="360"/>
      </w:pPr>
      <w:rPr>
        <w:rFonts w:ascii="Wingdings" w:hAnsi="Wingdings" w:hint="default"/>
      </w:rPr>
    </w:lvl>
    <w:lvl w:ilvl="3" w:tplc="04090001">
      <w:start w:val="1"/>
      <w:numFmt w:val="bullet"/>
      <w:lvlText w:val=""/>
      <w:lvlJc w:val="left"/>
      <w:pPr>
        <w:tabs>
          <w:tab w:val="num" w:pos="2518"/>
        </w:tabs>
        <w:ind w:left="2518" w:hanging="360"/>
      </w:pPr>
      <w:rPr>
        <w:rFonts w:ascii="Symbol" w:hAnsi="Symbol" w:hint="default"/>
      </w:rPr>
    </w:lvl>
    <w:lvl w:ilvl="4" w:tplc="04090003">
      <w:start w:val="1"/>
      <w:numFmt w:val="bullet"/>
      <w:lvlText w:val="o"/>
      <w:lvlJc w:val="left"/>
      <w:pPr>
        <w:tabs>
          <w:tab w:val="num" w:pos="3238"/>
        </w:tabs>
        <w:ind w:left="3238" w:hanging="360"/>
      </w:pPr>
      <w:rPr>
        <w:rFonts w:ascii="Courier New" w:hAnsi="Courier New" w:hint="default"/>
      </w:rPr>
    </w:lvl>
    <w:lvl w:ilvl="5" w:tplc="04090005">
      <w:start w:val="1"/>
      <w:numFmt w:val="bullet"/>
      <w:lvlText w:val=""/>
      <w:lvlJc w:val="left"/>
      <w:pPr>
        <w:tabs>
          <w:tab w:val="num" w:pos="3958"/>
        </w:tabs>
        <w:ind w:left="3958" w:hanging="360"/>
      </w:pPr>
      <w:rPr>
        <w:rFonts w:ascii="Wingdings" w:hAnsi="Wingdings" w:hint="default"/>
      </w:rPr>
    </w:lvl>
    <w:lvl w:ilvl="6" w:tplc="04090001">
      <w:start w:val="1"/>
      <w:numFmt w:val="bullet"/>
      <w:lvlText w:val=""/>
      <w:lvlJc w:val="left"/>
      <w:pPr>
        <w:tabs>
          <w:tab w:val="num" w:pos="4678"/>
        </w:tabs>
        <w:ind w:left="4678" w:hanging="360"/>
      </w:pPr>
      <w:rPr>
        <w:rFonts w:ascii="Symbol" w:hAnsi="Symbol" w:hint="default"/>
      </w:rPr>
    </w:lvl>
    <w:lvl w:ilvl="7" w:tplc="04090003">
      <w:start w:val="1"/>
      <w:numFmt w:val="bullet"/>
      <w:lvlText w:val="o"/>
      <w:lvlJc w:val="left"/>
      <w:pPr>
        <w:tabs>
          <w:tab w:val="num" w:pos="5398"/>
        </w:tabs>
        <w:ind w:left="5398" w:hanging="360"/>
      </w:pPr>
      <w:rPr>
        <w:rFonts w:ascii="Courier New" w:hAnsi="Courier New" w:hint="default"/>
      </w:rPr>
    </w:lvl>
    <w:lvl w:ilvl="8" w:tplc="04090005">
      <w:start w:val="1"/>
      <w:numFmt w:val="bullet"/>
      <w:lvlText w:val=""/>
      <w:lvlJc w:val="left"/>
      <w:pPr>
        <w:tabs>
          <w:tab w:val="num" w:pos="6118"/>
        </w:tabs>
        <w:ind w:left="6118" w:hanging="360"/>
      </w:pPr>
      <w:rPr>
        <w:rFonts w:ascii="Wingdings" w:hAnsi="Wingdings" w:hint="default"/>
      </w:rPr>
    </w:lvl>
  </w:abstractNum>
  <w:abstractNum w:abstractNumId="114">
    <w:nsid w:val="6B0140F7"/>
    <w:multiLevelType w:val="hybridMultilevel"/>
    <w:tmpl w:val="9C920F6E"/>
    <w:lvl w:ilvl="0" w:tplc="3AECDC0C">
      <w:start w:val="1"/>
      <w:numFmt w:val="bullet"/>
      <w:lvlText w:val="•"/>
      <w:lvlJc w:val="left"/>
      <w:pPr>
        <w:tabs>
          <w:tab w:val="num" w:pos="720"/>
        </w:tabs>
        <w:ind w:left="720" w:hanging="360"/>
      </w:pPr>
      <w:rPr>
        <w:rFonts w:ascii="Helvetica" w:hAnsi="Helvetica" w:hint="default"/>
      </w:rPr>
    </w:lvl>
    <w:lvl w:ilvl="1" w:tplc="3CF03F8E" w:tentative="1">
      <w:start w:val="1"/>
      <w:numFmt w:val="bullet"/>
      <w:lvlText w:val="•"/>
      <w:lvlJc w:val="left"/>
      <w:pPr>
        <w:tabs>
          <w:tab w:val="num" w:pos="1440"/>
        </w:tabs>
        <w:ind w:left="1440" w:hanging="360"/>
      </w:pPr>
      <w:rPr>
        <w:rFonts w:ascii="Helvetica" w:hAnsi="Helvetica" w:hint="default"/>
      </w:rPr>
    </w:lvl>
    <w:lvl w:ilvl="2" w:tplc="9CD89960" w:tentative="1">
      <w:start w:val="1"/>
      <w:numFmt w:val="bullet"/>
      <w:lvlText w:val="•"/>
      <w:lvlJc w:val="left"/>
      <w:pPr>
        <w:tabs>
          <w:tab w:val="num" w:pos="2160"/>
        </w:tabs>
        <w:ind w:left="2160" w:hanging="360"/>
      </w:pPr>
      <w:rPr>
        <w:rFonts w:ascii="Helvetica" w:hAnsi="Helvetica" w:hint="default"/>
      </w:rPr>
    </w:lvl>
    <w:lvl w:ilvl="3" w:tplc="A6E4E8C6" w:tentative="1">
      <w:start w:val="1"/>
      <w:numFmt w:val="bullet"/>
      <w:lvlText w:val="•"/>
      <w:lvlJc w:val="left"/>
      <w:pPr>
        <w:tabs>
          <w:tab w:val="num" w:pos="2880"/>
        </w:tabs>
        <w:ind w:left="2880" w:hanging="360"/>
      </w:pPr>
      <w:rPr>
        <w:rFonts w:ascii="Helvetica" w:hAnsi="Helvetica" w:hint="default"/>
      </w:rPr>
    </w:lvl>
    <w:lvl w:ilvl="4" w:tplc="73749450" w:tentative="1">
      <w:start w:val="1"/>
      <w:numFmt w:val="bullet"/>
      <w:lvlText w:val="•"/>
      <w:lvlJc w:val="left"/>
      <w:pPr>
        <w:tabs>
          <w:tab w:val="num" w:pos="3600"/>
        </w:tabs>
        <w:ind w:left="3600" w:hanging="360"/>
      </w:pPr>
      <w:rPr>
        <w:rFonts w:ascii="Helvetica" w:hAnsi="Helvetica" w:hint="default"/>
      </w:rPr>
    </w:lvl>
    <w:lvl w:ilvl="5" w:tplc="4EAA2904" w:tentative="1">
      <w:start w:val="1"/>
      <w:numFmt w:val="bullet"/>
      <w:lvlText w:val="•"/>
      <w:lvlJc w:val="left"/>
      <w:pPr>
        <w:tabs>
          <w:tab w:val="num" w:pos="4320"/>
        </w:tabs>
        <w:ind w:left="4320" w:hanging="360"/>
      </w:pPr>
      <w:rPr>
        <w:rFonts w:ascii="Helvetica" w:hAnsi="Helvetica" w:hint="default"/>
      </w:rPr>
    </w:lvl>
    <w:lvl w:ilvl="6" w:tplc="F1E0C7E2" w:tentative="1">
      <w:start w:val="1"/>
      <w:numFmt w:val="bullet"/>
      <w:lvlText w:val="•"/>
      <w:lvlJc w:val="left"/>
      <w:pPr>
        <w:tabs>
          <w:tab w:val="num" w:pos="5040"/>
        </w:tabs>
        <w:ind w:left="5040" w:hanging="360"/>
      </w:pPr>
      <w:rPr>
        <w:rFonts w:ascii="Helvetica" w:hAnsi="Helvetica" w:hint="default"/>
      </w:rPr>
    </w:lvl>
    <w:lvl w:ilvl="7" w:tplc="D6727EBA" w:tentative="1">
      <w:start w:val="1"/>
      <w:numFmt w:val="bullet"/>
      <w:lvlText w:val="•"/>
      <w:lvlJc w:val="left"/>
      <w:pPr>
        <w:tabs>
          <w:tab w:val="num" w:pos="5760"/>
        </w:tabs>
        <w:ind w:left="5760" w:hanging="360"/>
      </w:pPr>
      <w:rPr>
        <w:rFonts w:ascii="Helvetica" w:hAnsi="Helvetica" w:hint="default"/>
      </w:rPr>
    </w:lvl>
    <w:lvl w:ilvl="8" w:tplc="0A70CD2E" w:tentative="1">
      <w:start w:val="1"/>
      <w:numFmt w:val="bullet"/>
      <w:lvlText w:val="•"/>
      <w:lvlJc w:val="left"/>
      <w:pPr>
        <w:tabs>
          <w:tab w:val="num" w:pos="6480"/>
        </w:tabs>
        <w:ind w:left="6480" w:hanging="360"/>
      </w:pPr>
      <w:rPr>
        <w:rFonts w:ascii="Helvetica" w:hAnsi="Helvetica" w:hint="default"/>
      </w:rPr>
    </w:lvl>
  </w:abstractNum>
  <w:abstractNum w:abstractNumId="115">
    <w:nsid w:val="6B0E3C85"/>
    <w:multiLevelType w:val="hybridMultilevel"/>
    <w:tmpl w:val="55702C9E"/>
    <w:lvl w:ilvl="0" w:tplc="844830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nsid w:val="6D6E51B3"/>
    <w:multiLevelType w:val="hybridMultilevel"/>
    <w:tmpl w:val="00BCA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nsid w:val="6D801F7D"/>
    <w:multiLevelType w:val="hybridMultilevel"/>
    <w:tmpl w:val="8DCE8AAC"/>
    <w:lvl w:ilvl="0" w:tplc="C3123C32">
      <w:start w:val="1"/>
      <w:numFmt w:val="bullet"/>
      <w:lvlText w:val=""/>
      <w:lvlJc w:val="left"/>
      <w:pPr>
        <w:tabs>
          <w:tab w:val="num" w:pos="360"/>
        </w:tabs>
        <w:ind w:left="360" w:hanging="360"/>
      </w:pPr>
      <w:rPr>
        <w:rFonts w:ascii="Symbol" w:hAnsi="Symbol" w:hint="default"/>
      </w:rPr>
    </w:lvl>
    <w:lvl w:ilvl="1" w:tplc="04090017">
      <w:start w:val="1"/>
      <w:numFmt w:val="lowerLetter"/>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8">
    <w:nsid w:val="6DBB6E35"/>
    <w:multiLevelType w:val="hybridMultilevel"/>
    <w:tmpl w:val="E2AC5ED4"/>
    <w:lvl w:ilvl="0" w:tplc="DFE6263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9">
    <w:nsid w:val="6FDD4BD9"/>
    <w:multiLevelType w:val="hybridMultilevel"/>
    <w:tmpl w:val="2FA89076"/>
    <w:lvl w:ilvl="0" w:tplc="C68C8218">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0">
    <w:nsid w:val="6FED1B2D"/>
    <w:multiLevelType w:val="hybridMultilevel"/>
    <w:tmpl w:val="75887A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1">
    <w:nsid w:val="7262703F"/>
    <w:multiLevelType w:val="hybridMultilevel"/>
    <w:tmpl w:val="3664EFBC"/>
    <w:lvl w:ilvl="0" w:tplc="77FA4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nsid w:val="73531024"/>
    <w:multiLevelType w:val="hybridMultilevel"/>
    <w:tmpl w:val="11462AEC"/>
    <w:lvl w:ilvl="0" w:tplc="56BE15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73B11058"/>
    <w:multiLevelType w:val="hybridMultilevel"/>
    <w:tmpl w:val="09A43EB0"/>
    <w:lvl w:ilvl="0" w:tplc="7FEC1580">
      <w:start w:val="1"/>
      <w:numFmt w:val="bullet"/>
      <w:lvlText w:val=""/>
      <w:lvlJc w:val="left"/>
      <w:pPr>
        <w:ind w:left="432" w:hanging="360"/>
      </w:pPr>
      <w:rPr>
        <w:rFonts w:ascii="Symbol" w:hAnsi="Symbol" w:hint="default"/>
        <w:b w:val="0"/>
        <w:sz w:val="22"/>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4">
    <w:nsid w:val="73C34C46"/>
    <w:multiLevelType w:val="hybridMultilevel"/>
    <w:tmpl w:val="A6A6C5CE"/>
    <w:lvl w:ilvl="0" w:tplc="7FEC1580">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5697CC8"/>
    <w:multiLevelType w:val="hybridMultilevel"/>
    <w:tmpl w:val="A2DEB0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6">
    <w:nsid w:val="758B37CD"/>
    <w:multiLevelType w:val="hybridMultilevel"/>
    <w:tmpl w:val="D6680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nsid w:val="75CD04E3"/>
    <w:multiLevelType w:val="multilevel"/>
    <w:tmpl w:val="519EAF0A"/>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8">
    <w:nsid w:val="78995427"/>
    <w:multiLevelType w:val="hybridMultilevel"/>
    <w:tmpl w:val="047A3212"/>
    <w:lvl w:ilvl="0" w:tplc="DCA2D87E">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79494A2E"/>
    <w:multiLevelType w:val="hybridMultilevel"/>
    <w:tmpl w:val="D6C27BA6"/>
    <w:lvl w:ilvl="0" w:tplc="2FA643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796D120B"/>
    <w:multiLevelType w:val="hybridMultilevel"/>
    <w:tmpl w:val="E2CA0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nsid w:val="7ABF5155"/>
    <w:multiLevelType w:val="hybridMultilevel"/>
    <w:tmpl w:val="054A2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nsid w:val="7ADC0D11"/>
    <w:multiLevelType w:val="hybridMultilevel"/>
    <w:tmpl w:val="BB147554"/>
    <w:lvl w:ilvl="0" w:tplc="B47EB9B6">
      <w:start w:val="31"/>
      <w:numFmt w:val="none"/>
      <w:lvlText w:val="Project xx."/>
      <w:lvlJc w:val="left"/>
      <w:pPr>
        <w:tabs>
          <w:tab w:val="num" w:pos="360"/>
        </w:tabs>
        <w:ind w:left="72"/>
      </w:pPr>
      <w:rPr>
        <w:rFonts w:cs="Times New Roman" w:hint="default"/>
        <w:b/>
        <w:bCs/>
        <w:i w:val="0"/>
        <w:iCs w:val="0"/>
        <w:sz w:val="24"/>
        <w:szCs w:val="24"/>
      </w:rPr>
    </w:lvl>
    <w:lvl w:ilvl="1" w:tplc="A928EECC">
      <w:start w:val="31"/>
      <w:numFmt w:val="bullet"/>
      <w:lvlText w:val=""/>
      <w:lvlJc w:val="left"/>
      <w:pPr>
        <w:tabs>
          <w:tab w:val="num" w:pos="1440"/>
        </w:tabs>
        <w:ind w:left="1440" w:hanging="360"/>
      </w:pPr>
      <w:rPr>
        <w:rFonts w:ascii="Symbol" w:hAnsi="Symbol" w:hint="default"/>
        <w:b/>
        <w:i w:val="0"/>
        <w:sz w:val="24"/>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33">
    <w:nsid w:val="7C373079"/>
    <w:multiLevelType w:val="hybridMultilevel"/>
    <w:tmpl w:val="AF6428C6"/>
    <w:lvl w:ilvl="0" w:tplc="04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nsid w:val="7CDD6C4C"/>
    <w:multiLevelType w:val="multilevel"/>
    <w:tmpl w:val="28686D1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0" w:firstLine="0"/>
      </w:pPr>
      <w:rPr>
        <w:rFonts w:hint="default"/>
      </w:rPr>
    </w:lvl>
    <w:lvl w:ilvl="2">
      <w:start w:val="1"/>
      <w:numFmt w:val="lowerLetter"/>
      <w:lvlText w:val="%3."/>
      <w:lvlJc w:val="left"/>
      <w:pPr>
        <w:tabs>
          <w:tab w:val="num" w:pos="720"/>
        </w:tabs>
        <w:ind w:left="720" w:firstLine="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5">
    <w:nsid w:val="7DE33509"/>
    <w:multiLevelType w:val="hybridMultilevel"/>
    <w:tmpl w:val="01764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nsid w:val="7E27680E"/>
    <w:multiLevelType w:val="multilevel"/>
    <w:tmpl w:val="AACE3570"/>
    <w:lvl w:ilvl="0">
      <w:start w:val="5"/>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7">
    <w:nsid w:val="7E6F3F01"/>
    <w:multiLevelType w:val="hybridMultilevel"/>
    <w:tmpl w:val="A3B60984"/>
    <w:lvl w:ilvl="0" w:tplc="57C6A64A">
      <w:start w:val="4"/>
      <w:numFmt w:val="decimal"/>
      <w:lvlText w:val="AGENDA ITEM %1"/>
      <w:lvlJc w:val="left"/>
      <w:pPr>
        <w:tabs>
          <w:tab w:val="num" w:pos="2160"/>
        </w:tabs>
        <w:ind w:left="360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F180FF9"/>
    <w:multiLevelType w:val="hybridMultilevel"/>
    <w:tmpl w:val="C1D21282"/>
    <w:lvl w:ilvl="0" w:tplc="04090001">
      <w:start w:val="1"/>
      <w:numFmt w:val="bullet"/>
      <w:lvlText w:val=""/>
      <w:lvlJc w:val="left"/>
      <w:pPr>
        <w:tabs>
          <w:tab w:val="num" w:pos="373"/>
        </w:tabs>
        <w:ind w:left="72"/>
      </w:pPr>
      <w:rPr>
        <w:rFonts w:ascii="Symbol" w:hAnsi="Symbol" w:hint="default"/>
        <w:b/>
        <w:bCs/>
        <w:i w:val="0"/>
        <w:iCs w:val="0"/>
        <w:color w:val="auto"/>
        <w:sz w:val="24"/>
        <w:szCs w:val="24"/>
      </w:rPr>
    </w:lvl>
    <w:lvl w:ilvl="1" w:tplc="0C090001">
      <w:start w:val="1"/>
      <w:numFmt w:val="bullet"/>
      <w:lvlText w:val=""/>
      <w:lvlJc w:val="left"/>
      <w:pPr>
        <w:tabs>
          <w:tab w:val="num" w:pos="1440"/>
        </w:tabs>
        <w:ind w:left="1440" w:hanging="360"/>
      </w:pPr>
      <w:rPr>
        <w:rFonts w:ascii="Symbol" w:hAnsi="Symbol" w:hint="default"/>
        <w:b/>
        <w:i w:val="0"/>
        <w:sz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9">
    <w:nsid w:val="7F6F1EAB"/>
    <w:multiLevelType w:val="hybridMultilevel"/>
    <w:tmpl w:val="4B30FFA4"/>
    <w:lvl w:ilvl="0" w:tplc="04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94"/>
  </w:num>
  <w:num w:numId="3">
    <w:abstractNumId w:val="26"/>
  </w:num>
  <w:num w:numId="4">
    <w:abstractNumId w:val="21"/>
  </w:num>
  <w:num w:numId="5">
    <w:abstractNumId w:val="9"/>
  </w:num>
  <w:num w:numId="6">
    <w:abstractNumId w:val="53"/>
  </w:num>
  <w:num w:numId="7">
    <w:abstractNumId w:val="10"/>
  </w:num>
  <w:num w:numId="8">
    <w:abstractNumId w:val="12"/>
  </w:num>
  <w:num w:numId="9">
    <w:abstractNumId w:val="38"/>
  </w:num>
  <w:num w:numId="10">
    <w:abstractNumId w:val="42"/>
  </w:num>
  <w:num w:numId="11">
    <w:abstractNumId w:val="59"/>
  </w:num>
  <w:num w:numId="12">
    <w:abstractNumId w:val="139"/>
  </w:num>
  <w:num w:numId="13">
    <w:abstractNumId w:val="52"/>
  </w:num>
  <w:num w:numId="14">
    <w:abstractNumId w:val="107"/>
  </w:num>
  <w:num w:numId="15">
    <w:abstractNumId w:val="32"/>
  </w:num>
  <w:num w:numId="16">
    <w:abstractNumId w:val="2"/>
  </w:num>
  <w:num w:numId="17">
    <w:abstractNumId w:val="60"/>
  </w:num>
  <w:num w:numId="18">
    <w:abstractNumId w:val="104"/>
  </w:num>
  <w:num w:numId="19">
    <w:abstractNumId w:val="56"/>
  </w:num>
  <w:num w:numId="20">
    <w:abstractNumId w:val="105"/>
  </w:num>
  <w:num w:numId="21">
    <w:abstractNumId w:val="57"/>
  </w:num>
  <w:num w:numId="22">
    <w:abstractNumId w:val="81"/>
  </w:num>
  <w:num w:numId="23">
    <w:abstractNumId w:val="133"/>
  </w:num>
  <w:num w:numId="24">
    <w:abstractNumId w:val="98"/>
  </w:num>
  <w:num w:numId="25">
    <w:abstractNumId w:val="112"/>
  </w:num>
  <w:num w:numId="26">
    <w:abstractNumId w:val="25"/>
  </w:num>
  <w:num w:numId="27">
    <w:abstractNumId w:val="120"/>
  </w:num>
  <w:num w:numId="28">
    <w:abstractNumId w:val="47"/>
  </w:num>
  <w:num w:numId="29">
    <w:abstractNumId w:val="51"/>
  </w:num>
  <w:num w:numId="30">
    <w:abstractNumId w:val="84"/>
  </w:num>
  <w:num w:numId="31">
    <w:abstractNumId w:val="66"/>
  </w:num>
  <w:num w:numId="32">
    <w:abstractNumId w:val="111"/>
  </w:num>
  <w:num w:numId="33">
    <w:abstractNumId w:val="100"/>
  </w:num>
  <w:num w:numId="34">
    <w:abstractNumId w:val="73"/>
  </w:num>
  <w:num w:numId="35">
    <w:abstractNumId w:val="135"/>
  </w:num>
  <w:num w:numId="36">
    <w:abstractNumId w:val="48"/>
  </w:num>
  <w:num w:numId="37">
    <w:abstractNumId w:val="106"/>
  </w:num>
  <w:num w:numId="38">
    <w:abstractNumId w:val="23"/>
  </w:num>
  <w:num w:numId="39">
    <w:abstractNumId w:val="46"/>
  </w:num>
  <w:num w:numId="40">
    <w:abstractNumId w:val="91"/>
  </w:num>
  <w:num w:numId="41">
    <w:abstractNumId w:val="93"/>
  </w:num>
  <w:num w:numId="42">
    <w:abstractNumId w:val="88"/>
  </w:num>
  <w:num w:numId="43">
    <w:abstractNumId w:val="82"/>
  </w:num>
  <w:num w:numId="44">
    <w:abstractNumId w:val="39"/>
  </w:num>
  <w:num w:numId="45">
    <w:abstractNumId w:val="14"/>
  </w:num>
  <w:num w:numId="46">
    <w:abstractNumId w:val="7"/>
  </w:num>
  <w:num w:numId="47">
    <w:abstractNumId w:val="35"/>
  </w:num>
  <w:num w:numId="48">
    <w:abstractNumId w:val="92"/>
  </w:num>
  <w:num w:numId="49">
    <w:abstractNumId w:val="17"/>
  </w:num>
  <w:num w:numId="50">
    <w:abstractNumId w:val="68"/>
  </w:num>
  <w:num w:numId="51">
    <w:abstractNumId w:val="3"/>
  </w:num>
  <w:num w:numId="52">
    <w:abstractNumId w:val="134"/>
  </w:num>
  <w:num w:numId="53">
    <w:abstractNumId w:val="33"/>
  </w:num>
  <w:num w:numId="54">
    <w:abstractNumId w:val="54"/>
  </w:num>
  <w:num w:numId="55">
    <w:abstractNumId w:val="72"/>
  </w:num>
  <w:num w:numId="56">
    <w:abstractNumId w:val="137"/>
  </w:num>
  <w:num w:numId="57">
    <w:abstractNumId w:val="41"/>
  </w:num>
  <w:num w:numId="58">
    <w:abstractNumId w:val="36"/>
  </w:num>
  <w:num w:numId="59">
    <w:abstractNumId w:val="118"/>
  </w:num>
  <w:num w:numId="60">
    <w:abstractNumId w:val="29"/>
  </w:num>
  <w:num w:numId="61">
    <w:abstractNumId w:val="136"/>
  </w:num>
  <w:num w:numId="62">
    <w:abstractNumId w:val="102"/>
  </w:num>
  <w:num w:numId="63">
    <w:abstractNumId w:val="87"/>
  </w:num>
  <w:num w:numId="64">
    <w:abstractNumId w:val="64"/>
  </w:num>
  <w:num w:numId="65">
    <w:abstractNumId w:val="121"/>
  </w:num>
  <w:num w:numId="66">
    <w:abstractNumId w:val="122"/>
  </w:num>
  <w:num w:numId="67">
    <w:abstractNumId w:val="62"/>
  </w:num>
  <w:num w:numId="68">
    <w:abstractNumId w:val="110"/>
  </w:num>
  <w:num w:numId="69">
    <w:abstractNumId w:val="115"/>
  </w:num>
  <w:num w:numId="70">
    <w:abstractNumId w:val="37"/>
  </w:num>
  <w:num w:numId="71">
    <w:abstractNumId w:val="79"/>
  </w:num>
  <w:num w:numId="72">
    <w:abstractNumId w:val="34"/>
  </w:num>
  <w:num w:numId="73">
    <w:abstractNumId w:val="13"/>
  </w:num>
  <w:num w:numId="74">
    <w:abstractNumId w:val="15"/>
  </w:num>
  <w:num w:numId="75">
    <w:abstractNumId w:val="45"/>
  </w:num>
  <w:num w:numId="76">
    <w:abstractNumId w:val="22"/>
  </w:num>
  <w:num w:numId="77">
    <w:abstractNumId w:val="1"/>
  </w:num>
  <w:num w:numId="78">
    <w:abstractNumId w:val="75"/>
  </w:num>
  <w:num w:numId="79">
    <w:abstractNumId w:val="77"/>
  </w:num>
  <w:num w:numId="80">
    <w:abstractNumId w:val="71"/>
  </w:num>
  <w:num w:numId="81">
    <w:abstractNumId w:val="129"/>
  </w:num>
  <w:num w:numId="82">
    <w:abstractNumId w:val="127"/>
  </w:num>
  <w:num w:numId="83">
    <w:abstractNumId w:val="65"/>
  </w:num>
  <w:num w:numId="84">
    <w:abstractNumId w:val="108"/>
  </w:num>
  <w:num w:numId="85">
    <w:abstractNumId w:val="90"/>
  </w:num>
  <w:num w:numId="86">
    <w:abstractNumId w:val="74"/>
  </w:num>
  <w:num w:numId="87">
    <w:abstractNumId w:val="50"/>
  </w:num>
  <w:num w:numId="88">
    <w:abstractNumId w:val="128"/>
  </w:num>
  <w:num w:numId="89">
    <w:abstractNumId w:val="83"/>
  </w:num>
  <w:num w:numId="90">
    <w:abstractNumId w:val="78"/>
  </w:num>
  <w:num w:numId="91">
    <w:abstractNumId w:val="4"/>
  </w:num>
  <w:num w:numId="92">
    <w:abstractNumId w:val="49"/>
  </w:num>
  <w:num w:numId="93">
    <w:abstractNumId w:val="40"/>
  </w:num>
  <w:num w:numId="94">
    <w:abstractNumId w:val="85"/>
  </w:num>
  <w:num w:numId="95">
    <w:abstractNumId w:val="138"/>
  </w:num>
  <w:num w:numId="96">
    <w:abstractNumId w:val="132"/>
  </w:num>
  <w:num w:numId="97">
    <w:abstractNumId w:val="63"/>
  </w:num>
  <w:num w:numId="98">
    <w:abstractNumId w:val="6"/>
  </w:num>
  <w:num w:numId="99">
    <w:abstractNumId w:val="18"/>
  </w:num>
  <w:num w:numId="100">
    <w:abstractNumId w:val="61"/>
  </w:num>
  <w:num w:numId="101">
    <w:abstractNumId w:val="114"/>
  </w:num>
  <w:num w:numId="102">
    <w:abstractNumId w:val="125"/>
  </w:num>
  <w:num w:numId="103">
    <w:abstractNumId w:val="58"/>
  </w:num>
  <w:num w:numId="104">
    <w:abstractNumId w:val="130"/>
  </w:num>
  <w:num w:numId="105">
    <w:abstractNumId w:val="11"/>
  </w:num>
  <w:num w:numId="106">
    <w:abstractNumId w:val="19"/>
  </w:num>
  <w:num w:numId="107">
    <w:abstractNumId w:val="55"/>
  </w:num>
  <w:num w:numId="108">
    <w:abstractNumId w:val="116"/>
  </w:num>
  <w:num w:numId="109">
    <w:abstractNumId w:val="126"/>
  </w:num>
  <w:num w:numId="110">
    <w:abstractNumId w:val="44"/>
  </w:num>
  <w:num w:numId="111">
    <w:abstractNumId w:val="5"/>
  </w:num>
  <w:num w:numId="112">
    <w:abstractNumId w:val="131"/>
  </w:num>
  <w:num w:numId="113">
    <w:abstractNumId w:val="67"/>
  </w:num>
  <w:num w:numId="114">
    <w:abstractNumId w:val="24"/>
  </w:num>
  <w:num w:numId="115">
    <w:abstractNumId w:val="95"/>
  </w:num>
  <w:num w:numId="116">
    <w:abstractNumId w:val="20"/>
  </w:num>
  <w:num w:numId="117">
    <w:abstractNumId w:val="69"/>
  </w:num>
  <w:num w:numId="118">
    <w:abstractNumId w:val="123"/>
  </w:num>
  <w:num w:numId="119">
    <w:abstractNumId w:val="76"/>
  </w:num>
  <w:num w:numId="120">
    <w:abstractNumId w:val="99"/>
  </w:num>
  <w:num w:numId="121">
    <w:abstractNumId w:val="124"/>
  </w:num>
  <w:num w:numId="122">
    <w:abstractNumId w:val="0"/>
  </w:num>
  <w:num w:numId="123">
    <w:abstractNumId w:val="16"/>
  </w:num>
  <w:num w:numId="124">
    <w:abstractNumId w:val="117"/>
  </w:num>
  <w:num w:numId="125">
    <w:abstractNumId w:val="70"/>
  </w:num>
  <w:num w:numId="126">
    <w:abstractNumId w:val="80"/>
  </w:num>
  <w:num w:numId="127">
    <w:abstractNumId w:val="113"/>
  </w:num>
  <w:num w:numId="128">
    <w:abstractNumId w:val="103"/>
  </w:num>
  <w:num w:numId="129">
    <w:abstractNumId w:val="86"/>
  </w:num>
  <w:num w:numId="130">
    <w:abstractNumId w:val="96"/>
  </w:num>
  <w:num w:numId="131">
    <w:abstractNumId w:val="27"/>
  </w:num>
  <w:num w:numId="132">
    <w:abstractNumId w:val="109"/>
  </w:num>
  <w:num w:numId="133">
    <w:abstractNumId w:val="30"/>
  </w:num>
  <w:num w:numId="134">
    <w:abstractNumId w:val="97"/>
  </w:num>
  <w:num w:numId="135">
    <w:abstractNumId w:val="101"/>
  </w:num>
  <w:num w:numId="136">
    <w:abstractNumId w:val="28"/>
  </w:num>
  <w:num w:numId="137">
    <w:abstractNumId w:val="43"/>
  </w:num>
  <w:num w:numId="138">
    <w:abstractNumId w:val="31"/>
  </w:num>
  <w:num w:numId="139">
    <w:abstractNumId w:val="119"/>
  </w:num>
  <w:num w:numId="140">
    <w:abstractNumId w:val="89"/>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A2C"/>
    <w:rsid w:val="00000242"/>
    <w:rsid w:val="0000133C"/>
    <w:rsid w:val="00004F2F"/>
    <w:rsid w:val="00007D2A"/>
    <w:rsid w:val="00010E10"/>
    <w:rsid w:val="00012E2E"/>
    <w:rsid w:val="000261A8"/>
    <w:rsid w:val="00030A56"/>
    <w:rsid w:val="00031266"/>
    <w:rsid w:val="00032066"/>
    <w:rsid w:val="00032169"/>
    <w:rsid w:val="000322C0"/>
    <w:rsid w:val="000333DD"/>
    <w:rsid w:val="0003357C"/>
    <w:rsid w:val="00034998"/>
    <w:rsid w:val="00035753"/>
    <w:rsid w:val="00037D1D"/>
    <w:rsid w:val="00046A1F"/>
    <w:rsid w:val="000526CF"/>
    <w:rsid w:val="00055814"/>
    <w:rsid w:val="00062EB0"/>
    <w:rsid w:val="0006452D"/>
    <w:rsid w:val="00071884"/>
    <w:rsid w:val="00071EE7"/>
    <w:rsid w:val="000779F2"/>
    <w:rsid w:val="000828F1"/>
    <w:rsid w:val="0008461F"/>
    <w:rsid w:val="00092BE7"/>
    <w:rsid w:val="000949FE"/>
    <w:rsid w:val="00094CCE"/>
    <w:rsid w:val="00094E6A"/>
    <w:rsid w:val="000A22F9"/>
    <w:rsid w:val="000A4300"/>
    <w:rsid w:val="000A4394"/>
    <w:rsid w:val="000A4BE4"/>
    <w:rsid w:val="000A5A98"/>
    <w:rsid w:val="000A6C45"/>
    <w:rsid w:val="000B5918"/>
    <w:rsid w:val="000B7A36"/>
    <w:rsid w:val="000C07BA"/>
    <w:rsid w:val="000C1A4E"/>
    <w:rsid w:val="000C7634"/>
    <w:rsid w:val="000D4C98"/>
    <w:rsid w:val="000E0216"/>
    <w:rsid w:val="000E150A"/>
    <w:rsid w:val="000E35BE"/>
    <w:rsid w:val="000E7311"/>
    <w:rsid w:val="000F1DD1"/>
    <w:rsid w:val="000F313F"/>
    <w:rsid w:val="000F5179"/>
    <w:rsid w:val="000F53B8"/>
    <w:rsid w:val="000F7718"/>
    <w:rsid w:val="00101D9F"/>
    <w:rsid w:val="001029F9"/>
    <w:rsid w:val="00105BDC"/>
    <w:rsid w:val="00110A99"/>
    <w:rsid w:val="001158E7"/>
    <w:rsid w:val="00116076"/>
    <w:rsid w:val="00116418"/>
    <w:rsid w:val="00117B61"/>
    <w:rsid w:val="00123C8C"/>
    <w:rsid w:val="00126A25"/>
    <w:rsid w:val="001275AF"/>
    <w:rsid w:val="00130F57"/>
    <w:rsid w:val="001347ED"/>
    <w:rsid w:val="00134F98"/>
    <w:rsid w:val="001358CE"/>
    <w:rsid w:val="00135C99"/>
    <w:rsid w:val="001402DC"/>
    <w:rsid w:val="00144BF3"/>
    <w:rsid w:val="001450F3"/>
    <w:rsid w:val="00164247"/>
    <w:rsid w:val="0016463A"/>
    <w:rsid w:val="0016533D"/>
    <w:rsid w:val="001701F5"/>
    <w:rsid w:val="001719C3"/>
    <w:rsid w:val="00171A21"/>
    <w:rsid w:val="001735BD"/>
    <w:rsid w:val="001775C6"/>
    <w:rsid w:val="00177A9F"/>
    <w:rsid w:val="00180781"/>
    <w:rsid w:val="00184998"/>
    <w:rsid w:val="00186676"/>
    <w:rsid w:val="001871A4"/>
    <w:rsid w:val="001B06FF"/>
    <w:rsid w:val="001B1071"/>
    <w:rsid w:val="001B190D"/>
    <w:rsid w:val="001B3CE7"/>
    <w:rsid w:val="001B3DFA"/>
    <w:rsid w:val="001B6EA4"/>
    <w:rsid w:val="001C3413"/>
    <w:rsid w:val="001C457C"/>
    <w:rsid w:val="001C4616"/>
    <w:rsid w:val="001C7BEC"/>
    <w:rsid w:val="001D2C47"/>
    <w:rsid w:val="001D3AB2"/>
    <w:rsid w:val="001D6862"/>
    <w:rsid w:val="001E412C"/>
    <w:rsid w:val="001E6516"/>
    <w:rsid w:val="001F7AC9"/>
    <w:rsid w:val="002006C2"/>
    <w:rsid w:val="00206537"/>
    <w:rsid w:val="00207F75"/>
    <w:rsid w:val="002211AF"/>
    <w:rsid w:val="00222AF4"/>
    <w:rsid w:val="00222F38"/>
    <w:rsid w:val="00224249"/>
    <w:rsid w:val="0023105D"/>
    <w:rsid w:val="002310D7"/>
    <w:rsid w:val="002335CF"/>
    <w:rsid w:val="00234951"/>
    <w:rsid w:val="00236743"/>
    <w:rsid w:val="00237340"/>
    <w:rsid w:val="00237D9B"/>
    <w:rsid w:val="00237DF2"/>
    <w:rsid w:val="00241676"/>
    <w:rsid w:val="00242748"/>
    <w:rsid w:val="00260DCD"/>
    <w:rsid w:val="00270623"/>
    <w:rsid w:val="00272449"/>
    <w:rsid w:val="0027247C"/>
    <w:rsid w:val="00273FC6"/>
    <w:rsid w:val="00275BA8"/>
    <w:rsid w:val="00281A26"/>
    <w:rsid w:val="00294773"/>
    <w:rsid w:val="002950CD"/>
    <w:rsid w:val="00295948"/>
    <w:rsid w:val="00297910"/>
    <w:rsid w:val="002979D0"/>
    <w:rsid w:val="002A0B28"/>
    <w:rsid w:val="002A0F34"/>
    <w:rsid w:val="002A0F55"/>
    <w:rsid w:val="002A4171"/>
    <w:rsid w:val="002A4312"/>
    <w:rsid w:val="002A4BE1"/>
    <w:rsid w:val="002A4DA2"/>
    <w:rsid w:val="002B0882"/>
    <w:rsid w:val="002B1D28"/>
    <w:rsid w:val="002B6D1B"/>
    <w:rsid w:val="002B71D8"/>
    <w:rsid w:val="002B7C2A"/>
    <w:rsid w:val="002C063F"/>
    <w:rsid w:val="002D0AD1"/>
    <w:rsid w:val="002D2336"/>
    <w:rsid w:val="002D6490"/>
    <w:rsid w:val="002E2F2D"/>
    <w:rsid w:val="002E3FFD"/>
    <w:rsid w:val="002F2E4C"/>
    <w:rsid w:val="002F6E4C"/>
    <w:rsid w:val="003013A0"/>
    <w:rsid w:val="003017ED"/>
    <w:rsid w:val="00304C33"/>
    <w:rsid w:val="00313726"/>
    <w:rsid w:val="00323EEF"/>
    <w:rsid w:val="00331574"/>
    <w:rsid w:val="003316ED"/>
    <w:rsid w:val="003359A8"/>
    <w:rsid w:val="003407EE"/>
    <w:rsid w:val="0034220E"/>
    <w:rsid w:val="003437F5"/>
    <w:rsid w:val="0034479E"/>
    <w:rsid w:val="003473C2"/>
    <w:rsid w:val="00351B71"/>
    <w:rsid w:val="00354C83"/>
    <w:rsid w:val="00362824"/>
    <w:rsid w:val="00366AAB"/>
    <w:rsid w:val="003706CC"/>
    <w:rsid w:val="003720C0"/>
    <w:rsid w:val="0038242E"/>
    <w:rsid w:val="003843CC"/>
    <w:rsid w:val="0038518B"/>
    <w:rsid w:val="003862BF"/>
    <w:rsid w:val="00390443"/>
    <w:rsid w:val="0039482F"/>
    <w:rsid w:val="00397712"/>
    <w:rsid w:val="003A15C7"/>
    <w:rsid w:val="003A43F8"/>
    <w:rsid w:val="003A640C"/>
    <w:rsid w:val="003A647F"/>
    <w:rsid w:val="003B2D56"/>
    <w:rsid w:val="003B64CF"/>
    <w:rsid w:val="003C1373"/>
    <w:rsid w:val="003C1F7E"/>
    <w:rsid w:val="003C31F9"/>
    <w:rsid w:val="003D25BF"/>
    <w:rsid w:val="003D4070"/>
    <w:rsid w:val="003E2940"/>
    <w:rsid w:val="003E4A99"/>
    <w:rsid w:val="003E73B8"/>
    <w:rsid w:val="003E7AC3"/>
    <w:rsid w:val="003F0525"/>
    <w:rsid w:val="003F1A9A"/>
    <w:rsid w:val="003F1EB6"/>
    <w:rsid w:val="003F3A6F"/>
    <w:rsid w:val="00400DD0"/>
    <w:rsid w:val="00404426"/>
    <w:rsid w:val="00404A6D"/>
    <w:rsid w:val="0040735E"/>
    <w:rsid w:val="00411609"/>
    <w:rsid w:val="00412539"/>
    <w:rsid w:val="00412C6B"/>
    <w:rsid w:val="0041726E"/>
    <w:rsid w:val="00427109"/>
    <w:rsid w:val="00437E2B"/>
    <w:rsid w:val="0044753C"/>
    <w:rsid w:val="00453936"/>
    <w:rsid w:val="00454F82"/>
    <w:rsid w:val="004613DA"/>
    <w:rsid w:val="004645B0"/>
    <w:rsid w:val="0046679D"/>
    <w:rsid w:val="00467551"/>
    <w:rsid w:val="00472773"/>
    <w:rsid w:val="00473DFA"/>
    <w:rsid w:val="00477C1B"/>
    <w:rsid w:val="00483B49"/>
    <w:rsid w:val="00484EE5"/>
    <w:rsid w:val="004A2BB0"/>
    <w:rsid w:val="004A3EA1"/>
    <w:rsid w:val="004A5F5A"/>
    <w:rsid w:val="004A624B"/>
    <w:rsid w:val="004A6D8D"/>
    <w:rsid w:val="004B05E5"/>
    <w:rsid w:val="004B592F"/>
    <w:rsid w:val="004B6F49"/>
    <w:rsid w:val="004B758D"/>
    <w:rsid w:val="004C179F"/>
    <w:rsid w:val="004C45F3"/>
    <w:rsid w:val="004E038C"/>
    <w:rsid w:val="004E0D1F"/>
    <w:rsid w:val="004E57BA"/>
    <w:rsid w:val="004F3324"/>
    <w:rsid w:val="00502BCE"/>
    <w:rsid w:val="005036D9"/>
    <w:rsid w:val="00517E84"/>
    <w:rsid w:val="00517F41"/>
    <w:rsid w:val="0052340C"/>
    <w:rsid w:val="00530257"/>
    <w:rsid w:val="00531669"/>
    <w:rsid w:val="005358AF"/>
    <w:rsid w:val="00546E94"/>
    <w:rsid w:val="0055011A"/>
    <w:rsid w:val="00552BBE"/>
    <w:rsid w:val="005539E5"/>
    <w:rsid w:val="00556CD8"/>
    <w:rsid w:val="00560AAB"/>
    <w:rsid w:val="00560E1B"/>
    <w:rsid w:val="005615A8"/>
    <w:rsid w:val="005623EA"/>
    <w:rsid w:val="00562FF3"/>
    <w:rsid w:val="00565E80"/>
    <w:rsid w:val="00566E4D"/>
    <w:rsid w:val="00570EA0"/>
    <w:rsid w:val="00571C5D"/>
    <w:rsid w:val="005765F5"/>
    <w:rsid w:val="00582AA9"/>
    <w:rsid w:val="00587689"/>
    <w:rsid w:val="0059372F"/>
    <w:rsid w:val="005A1747"/>
    <w:rsid w:val="005A5CFB"/>
    <w:rsid w:val="005C4197"/>
    <w:rsid w:val="005E00D6"/>
    <w:rsid w:val="005E095C"/>
    <w:rsid w:val="005F2095"/>
    <w:rsid w:val="005F5F13"/>
    <w:rsid w:val="005F667B"/>
    <w:rsid w:val="00601303"/>
    <w:rsid w:val="00603036"/>
    <w:rsid w:val="00607B05"/>
    <w:rsid w:val="00611C3C"/>
    <w:rsid w:val="0061585B"/>
    <w:rsid w:val="00620389"/>
    <w:rsid w:val="00620B0C"/>
    <w:rsid w:val="0062130B"/>
    <w:rsid w:val="006224D5"/>
    <w:rsid w:val="00623B15"/>
    <w:rsid w:val="00625199"/>
    <w:rsid w:val="00625894"/>
    <w:rsid w:val="00635130"/>
    <w:rsid w:val="00636EA6"/>
    <w:rsid w:val="006378D2"/>
    <w:rsid w:val="0064088B"/>
    <w:rsid w:val="0064465D"/>
    <w:rsid w:val="006463AB"/>
    <w:rsid w:val="00652F26"/>
    <w:rsid w:val="006578B5"/>
    <w:rsid w:val="0065799B"/>
    <w:rsid w:val="00667425"/>
    <w:rsid w:val="006675A6"/>
    <w:rsid w:val="006717B3"/>
    <w:rsid w:val="006717FD"/>
    <w:rsid w:val="006725C7"/>
    <w:rsid w:val="00676816"/>
    <w:rsid w:val="00677C25"/>
    <w:rsid w:val="00692B34"/>
    <w:rsid w:val="006A2B13"/>
    <w:rsid w:val="006A2F82"/>
    <w:rsid w:val="006A415A"/>
    <w:rsid w:val="006A72F3"/>
    <w:rsid w:val="006B554E"/>
    <w:rsid w:val="006B7FA3"/>
    <w:rsid w:val="006C0AF3"/>
    <w:rsid w:val="006C4053"/>
    <w:rsid w:val="006C607B"/>
    <w:rsid w:val="006D03CE"/>
    <w:rsid w:val="006D1569"/>
    <w:rsid w:val="006D2F54"/>
    <w:rsid w:val="006D6F36"/>
    <w:rsid w:val="006E069C"/>
    <w:rsid w:val="006E300A"/>
    <w:rsid w:val="006E3F23"/>
    <w:rsid w:val="006F2F7A"/>
    <w:rsid w:val="006F31D7"/>
    <w:rsid w:val="00703118"/>
    <w:rsid w:val="00703A32"/>
    <w:rsid w:val="00713DFA"/>
    <w:rsid w:val="0071419F"/>
    <w:rsid w:val="007146E1"/>
    <w:rsid w:val="00721E31"/>
    <w:rsid w:val="00724AC6"/>
    <w:rsid w:val="00727A63"/>
    <w:rsid w:val="007318D7"/>
    <w:rsid w:val="00731BF0"/>
    <w:rsid w:val="00734BDA"/>
    <w:rsid w:val="0073735B"/>
    <w:rsid w:val="00755C90"/>
    <w:rsid w:val="0076078D"/>
    <w:rsid w:val="007627CE"/>
    <w:rsid w:val="0077075D"/>
    <w:rsid w:val="00772DAB"/>
    <w:rsid w:val="00773161"/>
    <w:rsid w:val="00782FFD"/>
    <w:rsid w:val="00783886"/>
    <w:rsid w:val="00796181"/>
    <w:rsid w:val="007A2C98"/>
    <w:rsid w:val="007A5666"/>
    <w:rsid w:val="007A6111"/>
    <w:rsid w:val="007A6520"/>
    <w:rsid w:val="007B1AC5"/>
    <w:rsid w:val="007B34DB"/>
    <w:rsid w:val="007B6D7E"/>
    <w:rsid w:val="007C0558"/>
    <w:rsid w:val="007C0B56"/>
    <w:rsid w:val="007C0FDB"/>
    <w:rsid w:val="007C5207"/>
    <w:rsid w:val="007C5FBB"/>
    <w:rsid w:val="007D63C1"/>
    <w:rsid w:val="007F48BC"/>
    <w:rsid w:val="008043CC"/>
    <w:rsid w:val="00805397"/>
    <w:rsid w:val="00805A2C"/>
    <w:rsid w:val="00806A98"/>
    <w:rsid w:val="00807B24"/>
    <w:rsid w:val="00813D42"/>
    <w:rsid w:val="008162C8"/>
    <w:rsid w:val="00816D12"/>
    <w:rsid w:val="008174C8"/>
    <w:rsid w:val="00817CE6"/>
    <w:rsid w:val="0082519E"/>
    <w:rsid w:val="008315C1"/>
    <w:rsid w:val="008318F2"/>
    <w:rsid w:val="00833650"/>
    <w:rsid w:val="008461F6"/>
    <w:rsid w:val="008464C4"/>
    <w:rsid w:val="00847618"/>
    <w:rsid w:val="00851D42"/>
    <w:rsid w:val="0085398F"/>
    <w:rsid w:val="008558AF"/>
    <w:rsid w:val="0085749C"/>
    <w:rsid w:val="00857CE3"/>
    <w:rsid w:val="00862E68"/>
    <w:rsid w:val="00872344"/>
    <w:rsid w:val="008737DD"/>
    <w:rsid w:val="00875970"/>
    <w:rsid w:val="008768AD"/>
    <w:rsid w:val="00877F8A"/>
    <w:rsid w:val="00882869"/>
    <w:rsid w:val="008840B0"/>
    <w:rsid w:val="00890053"/>
    <w:rsid w:val="00890A48"/>
    <w:rsid w:val="00892B99"/>
    <w:rsid w:val="008956A5"/>
    <w:rsid w:val="008A0676"/>
    <w:rsid w:val="008A0728"/>
    <w:rsid w:val="008A51A5"/>
    <w:rsid w:val="008A7F27"/>
    <w:rsid w:val="008B0B36"/>
    <w:rsid w:val="008B2BCA"/>
    <w:rsid w:val="008C0A15"/>
    <w:rsid w:val="008C368C"/>
    <w:rsid w:val="008C3F62"/>
    <w:rsid w:val="008D25A6"/>
    <w:rsid w:val="008D3321"/>
    <w:rsid w:val="008D43C2"/>
    <w:rsid w:val="008D6731"/>
    <w:rsid w:val="008F2741"/>
    <w:rsid w:val="008F37E6"/>
    <w:rsid w:val="008F578D"/>
    <w:rsid w:val="008F69A1"/>
    <w:rsid w:val="008F7797"/>
    <w:rsid w:val="00900392"/>
    <w:rsid w:val="00902A89"/>
    <w:rsid w:val="00903777"/>
    <w:rsid w:val="0091627A"/>
    <w:rsid w:val="009162C7"/>
    <w:rsid w:val="00926C0D"/>
    <w:rsid w:val="009332A3"/>
    <w:rsid w:val="00935DB4"/>
    <w:rsid w:val="009401B0"/>
    <w:rsid w:val="0094048A"/>
    <w:rsid w:val="009435C0"/>
    <w:rsid w:val="009471BE"/>
    <w:rsid w:val="00947E99"/>
    <w:rsid w:val="00953428"/>
    <w:rsid w:val="00964F40"/>
    <w:rsid w:val="00966B3E"/>
    <w:rsid w:val="00967BD2"/>
    <w:rsid w:val="00974F25"/>
    <w:rsid w:val="0097653A"/>
    <w:rsid w:val="009768D2"/>
    <w:rsid w:val="0097778D"/>
    <w:rsid w:val="00980D0D"/>
    <w:rsid w:val="00982940"/>
    <w:rsid w:val="009865B1"/>
    <w:rsid w:val="00992D57"/>
    <w:rsid w:val="00995260"/>
    <w:rsid w:val="00997090"/>
    <w:rsid w:val="009A2C02"/>
    <w:rsid w:val="009A2E0F"/>
    <w:rsid w:val="009A2FC2"/>
    <w:rsid w:val="009A497E"/>
    <w:rsid w:val="009A5FE6"/>
    <w:rsid w:val="009A6EDF"/>
    <w:rsid w:val="009A74DE"/>
    <w:rsid w:val="009B0BE7"/>
    <w:rsid w:val="009B1399"/>
    <w:rsid w:val="009B3901"/>
    <w:rsid w:val="009B3DD3"/>
    <w:rsid w:val="009B4828"/>
    <w:rsid w:val="009B55E2"/>
    <w:rsid w:val="009D1896"/>
    <w:rsid w:val="009D6623"/>
    <w:rsid w:val="009D76BB"/>
    <w:rsid w:val="009F3E71"/>
    <w:rsid w:val="00A00F08"/>
    <w:rsid w:val="00A016F4"/>
    <w:rsid w:val="00A027A9"/>
    <w:rsid w:val="00A03C10"/>
    <w:rsid w:val="00A05490"/>
    <w:rsid w:val="00A05641"/>
    <w:rsid w:val="00A07CBC"/>
    <w:rsid w:val="00A10C19"/>
    <w:rsid w:val="00A14D9A"/>
    <w:rsid w:val="00A151FC"/>
    <w:rsid w:val="00A31859"/>
    <w:rsid w:val="00A31F80"/>
    <w:rsid w:val="00A34261"/>
    <w:rsid w:val="00A411E9"/>
    <w:rsid w:val="00A4136B"/>
    <w:rsid w:val="00A4235B"/>
    <w:rsid w:val="00A43078"/>
    <w:rsid w:val="00A439D8"/>
    <w:rsid w:val="00A43FBD"/>
    <w:rsid w:val="00A47109"/>
    <w:rsid w:val="00A53828"/>
    <w:rsid w:val="00A53DAE"/>
    <w:rsid w:val="00A57102"/>
    <w:rsid w:val="00A60598"/>
    <w:rsid w:val="00A766C5"/>
    <w:rsid w:val="00A83A4F"/>
    <w:rsid w:val="00A87DAB"/>
    <w:rsid w:val="00A906ED"/>
    <w:rsid w:val="00A91DA5"/>
    <w:rsid w:val="00A9277B"/>
    <w:rsid w:val="00AA2B79"/>
    <w:rsid w:val="00AA7F1C"/>
    <w:rsid w:val="00AB0960"/>
    <w:rsid w:val="00AB105A"/>
    <w:rsid w:val="00AB616C"/>
    <w:rsid w:val="00AC2F84"/>
    <w:rsid w:val="00AC34D6"/>
    <w:rsid w:val="00AD32AF"/>
    <w:rsid w:val="00AD613F"/>
    <w:rsid w:val="00AE0092"/>
    <w:rsid w:val="00AE058F"/>
    <w:rsid w:val="00AE23F8"/>
    <w:rsid w:val="00AE4087"/>
    <w:rsid w:val="00AF11D1"/>
    <w:rsid w:val="00AF24C5"/>
    <w:rsid w:val="00AF39C6"/>
    <w:rsid w:val="00AF449B"/>
    <w:rsid w:val="00B00875"/>
    <w:rsid w:val="00B10FDB"/>
    <w:rsid w:val="00B13B36"/>
    <w:rsid w:val="00B158C0"/>
    <w:rsid w:val="00B17129"/>
    <w:rsid w:val="00B21676"/>
    <w:rsid w:val="00B23A7A"/>
    <w:rsid w:val="00B36D1A"/>
    <w:rsid w:val="00B464E9"/>
    <w:rsid w:val="00B517DF"/>
    <w:rsid w:val="00B5221B"/>
    <w:rsid w:val="00B57016"/>
    <w:rsid w:val="00B61438"/>
    <w:rsid w:val="00B6564C"/>
    <w:rsid w:val="00B74F41"/>
    <w:rsid w:val="00B8376D"/>
    <w:rsid w:val="00B83C47"/>
    <w:rsid w:val="00B86B92"/>
    <w:rsid w:val="00B87E0E"/>
    <w:rsid w:val="00B90410"/>
    <w:rsid w:val="00BA08BB"/>
    <w:rsid w:val="00BB0B37"/>
    <w:rsid w:val="00BB313D"/>
    <w:rsid w:val="00BB3457"/>
    <w:rsid w:val="00BB3E93"/>
    <w:rsid w:val="00BB5A40"/>
    <w:rsid w:val="00BB793C"/>
    <w:rsid w:val="00BC596D"/>
    <w:rsid w:val="00BD0953"/>
    <w:rsid w:val="00BD7DC9"/>
    <w:rsid w:val="00BE03A4"/>
    <w:rsid w:val="00BE43BB"/>
    <w:rsid w:val="00BE5A84"/>
    <w:rsid w:val="00BF65D9"/>
    <w:rsid w:val="00BF76F8"/>
    <w:rsid w:val="00C00C49"/>
    <w:rsid w:val="00C02209"/>
    <w:rsid w:val="00C04515"/>
    <w:rsid w:val="00C0538F"/>
    <w:rsid w:val="00C111E0"/>
    <w:rsid w:val="00C11589"/>
    <w:rsid w:val="00C162B1"/>
    <w:rsid w:val="00C1674E"/>
    <w:rsid w:val="00C22EB3"/>
    <w:rsid w:val="00C249C5"/>
    <w:rsid w:val="00C260E3"/>
    <w:rsid w:val="00C26E6A"/>
    <w:rsid w:val="00C27EF6"/>
    <w:rsid w:val="00C3061B"/>
    <w:rsid w:val="00C32BCD"/>
    <w:rsid w:val="00C340B3"/>
    <w:rsid w:val="00C34D83"/>
    <w:rsid w:val="00C40270"/>
    <w:rsid w:val="00C42547"/>
    <w:rsid w:val="00C46328"/>
    <w:rsid w:val="00C500AF"/>
    <w:rsid w:val="00C53B2B"/>
    <w:rsid w:val="00C57F67"/>
    <w:rsid w:val="00C61C6C"/>
    <w:rsid w:val="00C64226"/>
    <w:rsid w:val="00C65776"/>
    <w:rsid w:val="00C70262"/>
    <w:rsid w:val="00C718EF"/>
    <w:rsid w:val="00C756A6"/>
    <w:rsid w:val="00C86B6F"/>
    <w:rsid w:val="00C86DD2"/>
    <w:rsid w:val="00C87EBA"/>
    <w:rsid w:val="00C94836"/>
    <w:rsid w:val="00C95395"/>
    <w:rsid w:val="00CA2368"/>
    <w:rsid w:val="00CB0CAB"/>
    <w:rsid w:val="00CB23D4"/>
    <w:rsid w:val="00CB4F3B"/>
    <w:rsid w:val="00CC02F8"/>
    <w:rsid w:val="00CC4137"/>
    <w:rsid w:val="00CC5166"/>
    <w:rsid w:val="00CC68B7"/>
    <w:rsid w:val="00CD7B0B"/>
    <w:rsid w:val="00CE0290"/>
    <w:rsid w:val="00CE4F05"/>
    <w:rsid w:val="00D039CE"/>
    <w:rsid w:val="00D128A1"/>
    <w:rsid w:val="00D1692C"/>
    <w:rsid w:val="00D23299"/>
    <w:rsid w:val="00D2426B"/>
    <w:rsid w:val="00D251A5"/>
    <w:rsid w:val="00D266EE"/>
    <w:rsid w:val="00D30307"/>
    <w:rsid w:val="00D3220E"/>
    <w:rsid w:val="00D3713D"/>
    <w:rsid w:val="00D43FFB"/>
    <w:rsid w:val="00D446F3"/>
    <w:rsid w:val="00D46885"/>
    <w:rsid w:val="00D5237A"/>
    <w:rsid w:val="00D52A35"/>
    <w:rsid w:val="00D5312B"/>
    <w:rsid w:val="00D53671"/>
    <w:rsid w:val="00D60012"/>
    <w:rsid w:val="00D60BF9"/>
    <w:rsid w:val="00D643C4"/>
    <w:rsid w:val="00D65231"/>
    <w:rsid w:val="00D65CC2"/>
    <w:rsid w:val="00D66552"/>
    <w:rsid w:val="00D73AE9"/>
    <w:rsid w:val="00D73B98"/>
    <w:rsid w:val="00D76B0D"/>
    <w:rsid w:val="00D800B9"/>
    <w:rsid w:val="00D82A2C"/>
    <w:rsid w:val="00D82B8E"/>
    <w:rsid w:val="00D8657A"/>
    <w:rsid w:val="00D90DED"/>
    <w:rsid w:val="00D932D4"/>
    <w:rsid w:val="00D93632"/>
    <w:rsid w:val="00D942FC"/>
    <w:rsid w:val="00DA2373"/>
    <w:rsid w:val="00DA7CA7"/>
    <w:rsid w:val="00DB1FFD"/>
    <w:rsid w:val="00DB3814"/>
    <w:rsid w:val="00DB5314"/>
    <w:rsid w:val="00DC2D60"/>
    <w:rsid w:val="00DC5D1F"/>
    <w:rsid w:val="00DD00A9"/>
    <w:rsid w:val="00DD082A"/>
    <w:rsid w:val="00DD27FD"/>
    <w:rsid w:val="00DD3232"/>
    <w:rsid w:val="00DD4053"/>
    <w:rsid w:val="00DD7965"/>
    <w:rsid w:val="00DE3C91"/>
    <w:rsid w:val="00DE4F7B"/>
    <w:rsid w:val="00DE5337"/>
    <w:rsid w:val="00DF0381"/>
    <w:rsid w:val="00DF3857"/>
    <w:rsid w:val="00E0040A"/>
    <w:rsid w:val="00E022E4"/>
    <w:rsid w:val="00E1028D"/>
    <w:rsid w:val="00E13394"/>
    <w:rsid w:val="00E15904"/>
    <w:rsid w:val="00E163D0"/>
    <w:rsid w:val="00E16A13"/>
    <w:rsid w:val="00E26BA2"/>
    <w:rsid w:val="00E32481"/>
    <w:rsid w:val="00E35530"/>
    <w:rsid w:val="00E363C7"/>
    <w:rsid w:val="00E3647A"/>
    <w:rsid w:val="00E376C3"/>
    <w:rsid w:val="00E4036F"/>
    <w:rsid w:val="00E4080A"/>
    <w:rsid w:val="00E40E59"/>
    <w:rsid w:val="00E44476"/>
    <w:rsid w:val="00E44600"/>
    <w:rsid w:val="00E44C70"/>
    <w:rsid w:val="00E46E06"/>
    <w:rsid w:val="00E501E6"/>
    <w:rsid w:val="00E5196A"/>
    <w:rsid w:val="00E657FF"/>
    <w:rsid w:val="00E663E7"/>
    <w:rsid w:val="00E66FEC"/>
    <w:rsid w:val="00E705A8"/>
    <w:rsid w:val="00E74BD8"/>
    <w:rsid w:val="00E76ED3"/>
    <w:rsid w:val="00E76F04"/>
    <w:rsid w:val="00E82879"/>
    <w:rsid w:val="00E87A34"/>
    <w:rsid w:val="00E94654"/>
    <w:rsid w:val="00EA6204"/>
    <w:rsid w:val="00EB03F9"/>
    <w:rsid w:val="00EB14FE"/>
    <w:rsid w:val="00EB3DE3"/>
    <w:rsid w:val="00EB5F73"/>
    <w:rsid w:val="00EC5190"/>
    <w:rsid w:val="00ED1149"/>
    <w:rsid w:val="00ED2260"/>
    <w:rsid w:val="00ED5132"/>
    <w:rsid w:val="00EE3AEA"/>
    <w:rsid w:val="00EE4837"/>
    <w:rsid w:val="00EF737A"/>
    <w:rsid w:val="00EF7626"/>
    <w:rsid w:val="00F03466"/>
    <w:rsid w:val="00F109CB"/>
    <w:rsid w:val="00F10EAC"/>
    <w:rsid w:val="00F13E8C"/>
    <w:rsid w:val="00F2145D"/>
    <w:rsid w:val="00F22EFE"/>
    <w:rsid w:val="00F35D9D"/>
    <w:rsid w:val="00F437B9"/>
    <w:rsid w:val="00F4406E"/>
    <w:rsid w:val="00F50DEA"/>
    <w:rsid w:val="00F53909"/>
    <w:rsid w:val="00F62A04"/>
    <w:rsid w:val="00F63873"/>
    <w:rsid w:val="00F70B39"/>
    <w:rsid w:val="00F759AC"/>
    <w:rsid w:val="00F81E8C"/>
    <w:rsid w:val="00F83498"/>
    <w:rsid w:val="00F83FCB"/>
    <w:rsid w:val="00F85392"/>
    <w:rsid w:val="00F858C9"/>
    <w:rsid w:val="00F85B83"/>
    <w:rsid w:val="00F9105C"/>
    <w:rsid w:val="00F91E18"/>
    <w:rsid w:val="00F93421"/>
    <w:rsid w:val="00F93998"/>
    <w:rsid w:val="00F94932"/>
    <w:rsid w:val="00F974F1"/>
    <w:rsid w:val="00F97F9A"/>
    <w:rsid w:val="00FA1326"/>
    <w:rsid w:val="00FA25AE"/>
    <w:rsid w:val="00FA4623"/>
    <w:rsid w:val="00FB05D6"/>
    <w:rsid w:val="00FB264E"/>
    <w:rsid w:val="00FC0137"/>
    <w:rsid w:val="00FC2132"/>
    <w:rsid w:val="00FC2505"/>
    <w:rsid w:val="00FC4C53"/>
    <w:rsid w:val="00FC5698"/>
    <w:rsid w:val="00FC6BB7"/>
    <w:rsid w:val="00FD2E31"/>
    <w:rsid w:val="00FD4AA3"/>
    <w:rsid w:val="00FE1BAB"/>
    <w:rsid w:val="00FE4040"/>
    <w:rsid w:val="00FE5D53"/>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A1747"/>
    <w:pPr>
      <w:keepNext/>
      <w:numPr>
        <w:numId w:val="25"/>
      </w:numPr>
      <w:spacing w:before="240" w:after="60" w:line="240" w:lineRule="auto"/>
      <w:jc w:val="both"/>
      <w:outlineLvl w:val="0"/>
    </w:pPr>
    <w:rPr>
      <w:rFonts w:ascii="Arial" w:eastAsia="Times New Roman" w:hAnsi="Arial" w:cs="Times New Roman"/>
      <w:b/>
      <w:kern w:val="28"/>
      <w:sz w:val="28"/>
      <w:szCs w:val="20"/>
      <w:lang w:val="en-GB" w:eastAsia="en-US"/>
    </w:rPr>
  </w:style>
  <w:style w:type="paragraph" w:styleId="Heading2">
    <w:name w:val="heading 2"/>
    <w:basedOn w:val="Normal"/>
    <w:next w:val="Normal"/>
    <w:link w:val="Heading2Char"/>
    <w:qFormat/>
    <w:rsid w:val="005A1747"/>
    <w:pPr>
      <w:keepNext/>
      <w:numPr>
        <w:ilvl w:val="1"/>
        <w:numId w:val="25"/>
      </w:numPr>
      <w:tabs>
        <w:tab w:val="num" w:pos="860"/>
      </w:tabs>
      <w:spacing w:before="240" w:after="120" w:line="240" w:lineRule="auto"/>
      <w:ind w:left="860"/>
      <w:jc w:val="both"/>
      <w:outlineLvl w:val="1"/>
    </w:pPr>
    <w:rPr>
      <w:rFonts w:ascii="Times New Roman" w:eastAsia="Times New Roman" w:hAnsi="Times New Roman" w:cs="Times New Roman"/>
      <w:b/>
      <w:sz w:val="24"/>
      <w:szCs w:val="20"/>
      <w:lang w:val="en-US" w:eastAsia="en-US"/>
    </w:rPr>
  </w:style>
  <w:style w:type="paragraph" w:styleId="Heading3">
    <w:name w:val="heading 3"/>
    <w:basedOn w:val="Normal"/>
    <w:next w:val="Normal"/>
    <w:link w:val="Heading3Char"/>
    <w:qFormat/>
    <w:rsid w:val="005A1747"/>
    <w:pPr>
      <w:keepNext/>
      <w:numPr>
        <w:ilvl w:val="2"/>
        <w:numId w:val="25"/>
      </w:numPr>
      <w:spacing w:before="240" w:after="60" w:line="240" w:lineRule="auto"/>
      <w:outlineLvl w:val="2"/>
    </w:pPr>
    <w:rPr>
      <w:rFonts w:eastAsia="Times New Roman" w:cstheme="minorHAnsi"/>
      <w:sz w:val="24"/>
      <w:szCs w:val="20"/>
      <w:lang w:eastAsia="en-US"/>
    </w:rPr>
  </w:style>
  <w:style w:type="paragraph" w:styleId="Heading4">
    <w:name w:val="heading 4"/>
    <w:basedOn w:val="Normal"/>
    <w:next w:val="Normal"/>
    <w:link w:val="Heading4Char"/>
    <w:qFormat/>
    <w:rsid w:val="005A1747"/>
    <w:pPr>
      <w:keepNext/>
      <w:numPr>
        <w:ilvl w:val="3"/>
        <w:numId w:val="25"/>
      </w:numPr>
      <w:spacing w:before="240" w:after="60" w:line="240" w:lineRule="auto"/>
      <w:outlineLvl w:val="3"/>
    </w:pPr>
    <w:rPr>
      <w:rFonts w:ascii="Arial" w:eastAsia="Times New Roman" w:hAnsi="Arial" w:cs="Times New Roman"/>
      <w:b/>
      <w:sz w:val="24"/>
      <w:szCs w:val="20"/>
      <w:lang w:val="en-US" w:eastAsia="en-US"/>
    </w:rPr>
  </w:style>
  <w:style w:type="paragraph" w:styleId="Heading5">
    <w:name w:val="heading 5"/>
    <w:basedOn w:val="Normal"/>
    <w:next w:val="Normal"/>
    <w:link w:val="Heading5Char"/>
    <w:qFormat/>
    <w:rsid w:val="005A1747"/>
    <w:pPr>
      <w:numPr>
        <w:ilvl w:val="4"/>
        <w:numId w:val="25"/>
      </w:numPr>
      <w:spacing w:before="240" w:after="60" w:line="240" w:lineRule="auto"/>
      <w:outlineLvl w:val="4"/>
    </w:pPr>
    <w:rPr>
      <w:rFonts w:ascii="Times New Roman" w:eastAsia="Times New Roman" w:hAnsi="Times New Roman" w:cs="Times New Roman"/>
      <w:szCs w:val="20"/>
      <w:lang w:val="en-US" w:eastAsia="en-US"/>
    </w:rPr>
  </w:style>
  <w:style w:type="paragraph" w:styleId="Heading6">
    <w:name w:val="heading 6"/>
    <w:basedOn w:val="Normal"/>
    <w:next w:val="Normal"/>
    <w:link w:val="Heading6Char"/>
    <w:qFormat/>
    <w:rsid w:val="005A1747"/>
    <w:pPr>
      <w:numPr>
        <w:ilvl w:val="5"/>
        <w:numId w:val="25"/>
      </w:numPr>
      <w:spacing w:before="240" w:after="60" w:line="240" w:lineRule="auto"/>
      <w:outlineLvl w:val="5"/>
    </w:pPr>
    <w:rPr>
      <w:rFonts w:ascii="Times New Roman" w:eastAsia="Times New Roman" w:hAnsi="Times New Roman" w:cs="Times New Roman"/>
      <w:i/>
      <w:szCs w:val="20"/>
      <w:lang w:val="en-US" w:eastAsia="en-US"/>
    </w:rPr>
  </w:style>
  <w:style w:type="paragraph" w:styleId="Heading7">
    <w:name w:val="heading 7"/>
    <w:basedOn w:val="Normal"/>
    <w:next w:val="Normal"/>
    <w:link w:val="Heading7Char"/>
    <w:qFormat/>
    <w:rsid w:val="005A1747"/>
    <w:pPr>
      <w:numPr>
        <w:ilvl w:val="6"/>
        <w:numId w:val="25"/>
      </w:numPr>
      <w:spacing w:before="240" w:after="60" w:line="240" w:lineRule="auto"/>
      <w:outlineLvl w:val="6"/>
    </w:pPr>
    <w:rPr>
      <w:rFonts w:ascii="Arial" w:eastAsia="Times New Roman" w:hAnsi="Arial" w:cs="Times New Roman"/>
      <w:sz w:val="20"/>
      <w:szCs w:val="20"/>
      <w:lang w:val="en-US" w:eastAsia="en-US"/>
    </w:rPr>
  </w:style>
  <w:style w:type="paragraph" w:styleId="Heading8">
    <w:name w:val="heading 8"/>
    <w:basedOn w:val="Normal"/>
    <w:next w:val="Normal"/>
    <w:link w:val="Heading8Char"/>
    <w:qFormat/>
    <w:rsid w:val="005A1747"/>
    <w:pPr>
      <w:numPr>
        <w:ilvl w:val="7"/>
        <w:numId w:val="25"/>
      </w:numPr>
      <w:spacing w:before="240" w:after="60" w:line="240" w:lineRule="auto"/>
      <w:outlineLvl w:val="7"/>
    </w:pPr>
    <w:rPr>
      <w:rFonts w:ascii="Arial" w:eastAsia="Times New Roman" w:hAnsi="Arial" w:cs="Times New Roman"/>
      <w:i/>
      <w:sz w:val="20"/>
      <w:szCs w:val="20"/>
      <w:lang w:val="en-US" w:eastAsia="en-US"/>
    </w:rPr>
  </w:style>
  <w:style w:type="paragraph" w:styleId="Heading9">
    <w:name w:val="heading 9"/>
    <w:basedOn w:val="Normal"/>
    <w:next w:val="Normal"/>
    <w:link w:val="Heading9Char"/>
    <w:qFormat/>
    <w:rsid w:val="005A1747"/>
    <w:pPr>
      <w:numPr>
        <w:ilvl w:val="8"/>
        <w:numId w:val="25"/>
      </w:numPr>
      <w:spacing w:before="240" w:after="60" w:line="240" w:lineRule="auto"/>
      <w:outlineLvl w:val="8"/>
    </w:pPr>
    <w:rPr>
      <w:rFonts w:ascii="Arial" w:eastAsia="Times New Roman" w:hAnsi="Arial" w:cs="Times New Roman"/>
      <w:b/>
      <w:i/>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D82A2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82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A2C"/>
    <w:rPr>
      <w:rFonts w:ascii="Tahoma" w:hAnsi="Tahoma" w:cs="Tahoma"/>
      <w:sz w:val="16"/>
      <w:szCs w:val="16"/>
      <w:lang w:val="en-NZ"/>
    </w:rPr>
  </w:style>
  <w:style w:type="paragraph" w:styleId="ListParagraph">
    <w:name w:val="List Paragraph"/>
    <w:basedOn w:val="Normal"/>
    <w:uiPriority w:val="34"/>
    <w:qFormat/>
    <w:rsid w:val="00BD7DC9"/>
    <w:pPr>
      <w:ind w:left="720"/>
      <w:contextualSpacing/>
    </w:pPr>
  </w:style>
  <w:style w:type="table" w:styleId="TableGrid">
    <w:name w:val="Table Grid"/>
    <w:basedOn w:val="TableNormal"/>
    <w:uiPriority w:val="99"/>
    <w:rsid w:val="006408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AF39C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F39C6"/>
    <w:rPr>
      <w:rFonts w:ascii="Consolas" w:hAnsi="Consolas"/>
      <w:sz w:val="21"/>
      <w:szCs w:val="21"/>
      <w:lang w:val="en-NZ"/>
    </w:rPr>
  </w:style>
  <w:style w:type="paragraph" w:styleId="Header">
    <w:name w:val="header"/>
    <w:basedOn w:val="Normal"/>
    <w:link w:val="HeaderChar"/>
    <w:uiPriority w:val="99"/>
    <w:unhideWhenUsed/>
    <w:rsid w:val="00DB5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314"/>
    <w:rPr>
      <w:lang w:val="en-NZ"/>
    </w:rPr>
  </w:style>
  <w:style w:type="paragraph" w:styleId="Footer">
    <w:name w:val="footer"/>
    <w:basedOn w:val="Normal"/>
    <w:link w:val="FooterChar"/>
    <w:uiPriority w:val="99"/>
    <w:unhideWhenUsed/>
    <w:rsid w:val="00DB5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314"/>
    <w:rPr>
      <w:lang w:val="en-NZ"/>
    </w:rPr>
  </w:style>
  <w:style w:type="paragraph" w:styleId="Caption">
    <w:name w:val="caption"/>
    <w:basedOn w:val="Normal"/>
    <w:next w:val="Normal"/>
    <w:link w:val="CaptionChar"/>
    <w:uiPriority w:val="35"/>
    <w:unhideWhenUsed/>
    <w:qFormat/>
    <w:rsid w:val="00967BD2"/>
    <w:pPr>
      <w:spacing w:line="240" w:lineRule="auto"/>
    </w:pPr>
    <w:rPr>
      <w:b/>
      <w:bCs/>
      <w:color w:val="4F81BD" w:themeColor="accent1"/>
      <w:sz w:val="18"/>
      <w:szCs w:val="18"/>
    </w:rPr>
  </w:style>
  <w:style w:type="paragraph" w:customStyle="1" w:styleId="WCPFCCaption">
    <w:name w:val="WCPFC Caption"/>
    <w:basedOn w:val="Caption"/>
    <w:link w:val="WCPFCCaptionChar"/>
    <w:qFormat/>
    <w:rsid w:val="003407EE"/>
    <w:pPr>
      <w:ind w:left="720" w:hanging="720"/>
    </w:pPr>
    <w:rPr>
      <w:rFonts w:ascii="Times New Roman" w:hAnsi="Times New Roman" w:cs="Times New Roman"/>
      <w:color w:val="auto"/>
    </w:rPr>
  </w:style>
  <w:style w:type="character" w:customStyle="1" w:styleId="CaptionChar">
    <w:name w:val="Caption Char"/>
    <w:basedOn w:val="DefaultParagraphFont"/>
    <w:link w:val="Caption"/>
    <w:uiPriority w:val="35"/>
    <w:rsid w:val="00967BD2"/>
    <w:rPr>
      <w:b/>
      <w:bCs/>
      <w:color w:val="4F81BD" w:themeColor="accent1"/>
      <w:sz w:val="18"/>
      <w:szCs w:val="18"/>
    </w:rPr>
  </w:style>
  <w:style w:type="character" w:customStyle="1" w:styleId="WCPFCCaptionChar">
    <w:name w:val="WCPFC Caption Char"/>
    <w:basedOn w:val="CaptionChar"/>
    <w:link w:val="WCPFCCaption"/>
    <w:rsid w:val="003407EE"/>
    <w:rPr>
      <w:rFonts w:ascii="Times New Roman" w:hAnsi="Times New Roman" w:cs="Times New Roman"/>
      <w:b/>
      <w:bCs/>
      <w:color w:val="4F81BD" w:themeColor="accent1"/>
      <w:sz w:val="18"/>
      <w:szCs w:val="18"/>
    </w:rPr>
  </w:style>
  <w:style w:type="paragraph" w:customStyle="1" w:styleId="Table">
    <w:name w:val="Table"/>
    <w:basedOn w:val="Normal"/>
    <w:rsid w:val="00E022E4"/>
    <w:pPr>
      <w:widowControl w:val="0"/>
      <w:spacing w:before="240" w:after="240" w:line="240" w:lineRule="auto"/>
    </w:pPr>
    <w:rPr>
      <w:rFonts w:ascii="Times New Roman" w:eastAsia="Times New Roman" w:hAnsi="Times New Roman" w:cs="Times New Roman"/>
      <w:b/>
      <w:noProof/>
      <w:sz w:val="24"/>
      <w:szCs w:val="20"/>
      <w:lang w:val="en-AU" w:eastAsia="en-US"/>
    </w:rPr>
  </w:style>
  <w:style w:type="paragraph" w:customStyle="1" w:styleId="Tablecaption">
    <w:name w:val="Table caption"/>
    <w:basedOn w:val="Normal"/>
    <w:rsid w:val="00E022E4"/>
    <w:pPr>
      <w:keepNext/>
      <w:keepLines/>
      <w:widowControl w:val="0"/>
      <w:tabs>
        <w:tab w:val="left" w:pos="1134"/>
      </w:tabs>
      <w:spacing w:before="720" w:after="120" w:line="240" w:lineRule="auto"/>
      <w:ind w:left="1134" w:hanging="1134"/>
    </w:pPr>
    <w:rPr>
      <w:rFonts w:ascii="Times" w:eastAsia="Times New Roman" w:hAnsi="Times" w:cs="Times New Roman"/>
      <w:b/>
      <w:sz w:val="24"/>
      <w:szCs w:val="20"/>
      <w:lang w:val="en-GB" w:eastAsia="en-US"/>
    </w:rPr>
  </w:style>
  <w:style w:type="paragraph" w:styleId="FootnoteText">
    <w:name w:val="footnote text"/>
    <w:basedOn w:val="Normal"/>
    <w:link w:val="FootnoteTextChar"/>
    <w:uiPriority w:val="99"/>
    <w:semiHidden/>
    <w:unhideWhenUsed/>
    <w:rsid w:val="002B6D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6D1B"/>
    <w:rPr>
      <w:sz w:val="20"/>
      <w:szCs w:val="20"/>
    </w:rPr>
  </w:style>
  <w:style w:type="character" w:styleId="FootnoteReference">
    <w:name w:val="footnote reference"/>
    <w:basedOn w:val="DefaultParagraphFont"/>
    <w:uiPriority w:val="99"/>
    <w:semiHidden/>
    <w:unhideWhenUsed/>
    <w:rsid w:val="002B6D1B"/>
    <w:rPr>
      <w:vertAlign w:val="superscript"/>
    </w:rPr>
  </w:style>
  <w:style w:type="character" w:customStyle="1" w:styleId="DefaultChar">
    <w:name w:val="Default Char"/>
    <w:basedOn w:val="DefaultParagraphFont"/>
    <w:link w:val="Default"/>
    <w:locked/>
    <w:rsid w:val="00F35D9D"/>
    <w:rPr>
      <w:rFonts w:ascii="Times New Roman" w:hAnsi="Times New Roman" w:cs="Times New Roman"/>
      <w:color w:val="000000"/>
      <w:sz w:val="24"/>
      <w:szCs w:val="24"/>
    </w:rPr>
  </w:style>
  <w:style w:type="character" w:styleId="Hyperlink">
    <w:name w:val="Hyperlink"/>
    <w:basedOn w:val="DefaultParagraphFont"/>
    <w:uiPriority w:val="99"/>
    <w:unhideWhenUsed/>
    <w:rsid w:val="009768D2"/>
    <w:rPr>
      <w:color w:val="0000FF" w:themeColor="hyperlink"/>
      <w:u w:val="single"/>
    </w:rPr>
  </w:style>
  <w:style w:type="paragraph" w:styleId="BodyText">
    <w:name w:val="Body Text"/>
    <w:basedOn w:val="Normal"/>
    <w:link w:val="BodyTextChar"/>
    <w:rsid w:val="00164247"/>
    <w:pPr>
      <w:suppressAutoHyphens/>
      <w:spacing w:after="120" w:line="100" w:lineRule="atLeast"/>
    </w:pPr>
    <w:rPr>
      <w:rFonts w:ascii="Times New Roman" w:eastAsia="Times New Roman" w:hAnsi="Times New Roman" w:cs="Times New Roman"/>
      <w:kern w:val="1"/>
      <w:sz w:val="24"/>
      <w:szCs w:val="24"/>
      <w:lang w:val="en-US" w:eastAsia="ar-SA"/>
    </w:rPr>
  </w:style>
  <w:style w:type="character" w:customStyle="1" w:styleId="BodyTextChar">
    <w:name w:val="Body Text Char"/>
    <w:basedOn w:val="DefaultParagraphFont"/>
    <w:link w:val="BodyText"/>
    <w:rsid w:val="00164247"/>
    <w:rPr>
      <w:rFonts w:ascii="Times New Roman" w:eastAsia="Times New Roman" w:hAnsi="Times New Roman" w:cs="Times New Roman"/>
      <w:kern w:val="1"/>
      <w:sz w:val="24"/>
      <w:szCs w:val="24"/>
      <w:lang w:val="en-US" w:eastAsia="ar-SA"/>
    </w:rPr>
  </w:style>
  <w:style w:type="character" w:customStyle="1" w:styleId="Heading1Char">
    <w:name w:val="Heading 1 Char"/>
    <w:basedOn w:val="DefaultParagraphFont"/>
    <w:link w:val="Heading1"/>
    <w:rsid w:val="005A1747"/>
    <w:rPr>
      <w:rFonts w:ascii="Arial" w:eastAsia="Times New Roman" w:hAnsi="Arial" w:cs="Times New Roman"/>
      <w:b/>
      <w:kern w:val="28"/>
      <w:sz w:val="28"/>
      <w:szCs w:val="20"/>
      <w:lang w:val="en-GB" w:eastAsia="en-US"/>
    </w:rPr>
  </w:style>
  <w:style w:type="character" w:customStyle="1" w:styleId="Heading2Char">
    <w:name w:val="Heading 2 Char"/>
    <w:basedOn w:val="DefaultParagraphFont"/>
    <w:link w:val="Heading2"/>
    <w:rsid w:val="005A1747"/>
    <w:rPr>
      <w:rFonts w:ascii="Times New Roman" w:eastAsia="Times New Roman" w:hAnsi="Times New Roman" w:cs="Times New Roman"/>
      <w:b/>
      <w:sz w:val="24"/>
      <w:szCs w:val="20"/>
      <w:lang w:val="en-US" w:eastAsia="en-US"/>
    </w:rPr>
  </w:style>
  <w:style w:type="character" w:customStyle="1" w:styleId="Heading3Char">
    <w:name w:val="Heading 3 Char"/>
    <w:basedOn w:val="DefaultParagraphFont"/>
    <w:link w:val="Heading3"/>
    <w:rsid w:val="005A1747"/>
    <w:rPr>
      <w:rFonts w:eastAsia="Times New Roman" w:cstheme="minorHAnsi"/>
      <w:sz w:val="24"/>
      <w:szCs w:val="20"/>
      <w:lang w:eastAsia="en-US"/>
    </w:rPr>
  </w:style>
  <w:style w:type="character" w:customStyle="1" w:styleId="Heading4Char">
    <w:name w:val="Heading 4 Char"/>
    <w:basedOn w:val="DefaultParagraphFont"/>
    <w:link w:val="Heading4"/>
    <w:rsid w:val="005A1747"/>
    <w:rPr>
      <w:rFonts w:ascii="Arial" w:eastAsia="Times New Roman" w:hAnsi="Arial" w:cs="Times New Roman"/>
      <w:b/>
      <w:sz w:val="24"/>
      <w:szCs w:val="20"/>
      <w:lang w:val="en-US" w:eastAsia="en-US"/>
    </w:rPr>
  </w:style>
  <w:style w:type="character" w:customStyle="1" w:styleId="Heading5Char">
    <w:name w:val="Heading 5 Char"/>
    <w:basedOn w:val="DefaultParagraphFont"/>
    <w:link w:val="Heading5"/>
    <w:rsid w:val="005A1747"/>
    <w:rPr>
      <w:rFonts w:ascii="Times New Roman" w:eastAsia="Times New Roman" w:hAnsi="Times New Roman" w:cs="Times New Roman"/>
      <w:szCs w:val="20"/>
      <w:lang w:val="en-US" w:eastAsia="en-US"/>
    </w:rPr>
  </w:style>
  <w:style w:type="character" w:customStyle="1" w:styleId="Heading6Char">
    <w:name w:val="Heading 6 Char"/>
    <w:basedOn w:val="DefaultParagraphFont"/>
    <w:link w:val="Heading6"/>
    <w:rsid w:val="005A1747"/>
    <w:rPr>
      <w:rFonts w:ascii="Times New Roman" w:eastAsia="Times New Roman" w:hAnsi="Times New Roman" w:cs="Times New Roman"/>
      <w:i/>
      <w:szCs w:val="20"/>
      <w:lang w:val="en-US" w:eastAsia="en-US"/>
    </w:rPr>
  </w:style>
  <w:style w:type="character" w:customStyle="1" w:styleId="Heading7Char">
    <w:name w:val="Heading 7 Char"/>
    <w:basedOn w:val="DefaultParagraphFont"/>
    <w:link w:val="Heading7"/>
    <w:rsid w:val="005A1747"/>
    <w:rPr>
      <w:rFonts w:ascii="Arial" w:eastAsia="Times New Roman" w:hAnsi="Arial" w:cs="Times New Roman"/>
      <w:sz w:val="20"/>
      <w:szCs w:val="20"/>
      <w:lang w:val="en-US" w:eastAsia="en-US"/>
    </w:rPr>
  </w:style>
  <w:style w:type="character" w:customStyle="1" w:styleId="Heading8Char">
    <w:name w:val="Heading 8 Char"/>
    <w:basedOn w:val="DefaultParagraphFont"/>
    <w:link w:val="Heading8"/>
    <w:rsid w:val="005A1747"/>
    <w:rPr>
      <w:rFonts w:ascii="Arial" w:eastAsia="Times New Roman" w:hAnsi="Arial" w:cs="Times New Roman"/>
      <w:i/>
      <w:sz w:val="20"/>
      <w:szCs w:val="20"/>
      <w:lang w:val="en-US" w:eastAsia="en-US"/>
    </w:rPr>
  </w:style>
  <w:style w:type="character" w:customStyle="1" w:styleId="Heading9Char">
    <w:name w:val="Heading 9 Char"/>
    <w:basedOn w:val="DefaultParagraphFont"/>
    <w:link w:val="Heading9"/>
    <w:rsid w:val="005A1747"/>
    <w:rPr>
      <w:rFonts w:ascii="Arial" w:eastAsia="Times New Roman" w:hAnsi="Arial" w:cs="Times New Roman"/>
      <w:b/>
      <w:i/>
      <w:sz w:val="18"/>
      <w:szCs w:val="20"/>
      <w:lang w:val="en-US" w:eastAsia="en-US"/>
    </w:rPr>
  </w:style>
  <w:style w:type="character" w:styleId="CommentReference">
    <w:name w:val="annotation reference"/>
    <w:basedOn w:val="DefaultParagraphFont"/>
    <w:uiPriority w:val="99"/>
    <w:semiHidden/>
    <w:unhideWhenUsed/>
    <w:rsid w:val="00531669"/>
    <w:rPr>
      <w:sz w:val="16"/>
      <w:szCs w:val="16"/>
    </w:rPr>
  </w:style>
  <w:style w:type="paragraph" w:styleId="CommentText">
    <w:name w:val="annotation text"/>
    <w:basedOn w:val="Normal"/>
    <w:link w:val="CommentTextChar"/>
    <w:uiPriority w:val="99"/>
    <w:semiHidden/>
    <w:unhideWhenUsed/>
    <w:rsid w:val="00531669"/>
    <w:pPr>
      <w:spacing w:line="240" w:lineRule="auto"/>
    </w:pPr>
    <w:rPr>
      <w:sz w:val="20"/>
      <w:szCs w:val="20"/>
    </w:rPr>
  </w:style>
  <w:style w:type="character" w:customStyle="1" w:styleId="CommentTextChar">
    <w:name w:val="Comment Text Char"/>
    <w:basedOn w:val="DefaultParagraphFont"/>
    <w:link w:val="CommentText"/>
    <w:uiPriority w:val="99"/>
    <w:semiHidden/>
    <w:rsid w:val="00531669"/>
    <w:rPr>
      <w:sz w:val="20"/>
      <w:szCs w:val="20"/>
    </w:rPr>
  </w:style>
  <w:style w:type="paragraph" w:styleId="CommentSubject">
    <w:name w:val="annotation subject"/>
    <w:basedOn w:val="CommentText"/>
    <w:next w:val="CommentText"/>
    <w:link w:val="CommentSubjectChar"/>
    <w:uiPriority w:val="99"/>
    <w:semiHidden/>
    <w:unhideWhenUsed/>
    <w:rsid w:val="00531669"/>
    <w:rPr>
      <w:b/>
      <w:bCs/>
    </w:rPr>
  </w:style>
  <w:style w:type="character" w:customStyle="1" w:styleId="CommentSubjectChar">
    <w:name w:val="Comment Subject Char"/>
    <w:basedOn w:val="CommentTextChar"/>
    <w:link w:val="CommentSubject"/>
    <w:uiPriority w:val="99"/>
    <w:semiHidden/>
    <w:rsid w:val="00531669"/>
    <w:rPr>
      <w:b/>
      <w:bCs/>
      <w:sz w:val="20"/>
      <w:szCs w:val="20"/>
    </w:rPr>
  </w:style>
  <w:style w:type="paragraph" w:styleId="TOC1">
    <w:name w:val="toc 1"/>
    <w:basedOn w:val="Normal"/>
    <w:next w:val="Normal"/>
    <w:autoRedefine/>
    <w:uiPriority w:val="39"/>
    <w:unhideWhenUsed/>
    <w:rsid w:val="00755C90"/>
    <w:pPr>
      <w:tabs>
        <w:tab w:val="right" w:leader="dot" w:pos="9350"/>
      </w:tabs>
      <w:spacing w:before="120" w:after="120"/>
    </w:pPr>
    <w:rPr>
      <w:rFonts w:ascii="Times New Roman" w:hAnsi="Times New Roman"/>
      <w:lang w:val="en-US" w:eastAsia="en-US"/>
    </w:rPr>
  </w:style>
  <w:style w:type="paragraph" w:styleId="DocumentMap">
    <w:name w:val="Document Map"/>
    <w:basedOn w:val="Normal"/>
    <w:link w:val="DocumentMapChar"/>
    <w:semiHidden/>
    <w:rsid w:val="00F4406E"/>
    <w:pPr>
      <w:shd w:val="clear" w:color="auto" w:fill="000080"/>
      <w:spacing w:after="0" w:line="240" w:lineRule="auto"/>
    </w:pPr>
    <w:rPr>
      <w:rFonts w:ascii="Tahoma" w:eastAsia="Batang" w:hAnsi="Tahoma" w:cs="Times New Roman"/>
      <w:sz w:val="20"/>
      <w:szCs w:val="20"/>
      <w:lang w:val="en-US" w:eastAsia="en-US"/>
    </w:rPr>
  </w:style>
  <w:style w:type="character" w:customStyle="1" w:styleId="DocumentMapChar">
    <w:name w:val="Document Map Char"/>
    <w:basedOn w:val="DefaultParagraphFont"/>
    <w:link w:val="DocumentMap"/>
    <w:semiHidden/>
    <w:rsid w:val="00F4406E"/>
    <w:rPr>
      <w:rFonts w:ascii="Tahoma" w:eastAsia="Batang" w:hAnsi="Tahoma" w:cs="Times New Roman"/>
      <w:sz w:val="20"/>
      <w:szCs w:val="20"/>
      <w:shd w:val="clear" w:color="auto" w:fill="000080"/>
      <w:lang w:val="en-US" w:eastAsia="en-US"/>
    </w:rPr>
  </w:style>
  <w:style w:type="character" w:styleId="PageNumber">
    <w:name w:val="page number"/>
    <w:basedOn w:val="DefaultParagraphFont"/>
    <w:uiPriority w:val="99"/>
    <w:rsid w:val="00F4406E"/>
  </w:style>
  <w:style w:type="character" w:styleId="FollowedHyperlink">
    <w:name w:val="FollowedHyperlink"/>
    <w:semiHidden/>
    <w:rsid w:val="00F4406E"/>
    <w:rPr>
      <w:color w:val="800080"/>
      <w:u w:val="single"/>
    </w:rPr>
  </w:style>
  <w:style w:type="paragraph" w:styleId="NormalWeb">
    <w:name w:val="Normal (Web)"/>
    <w:basedOn w:val="Normal"/>
    <w:semiHidden/>
    <w:rsid w:val="00F4406E"/>
    <w:pPr>
      <w:spacing w:before="100" w:beforeAutospacing="1" w:after="100" w:afterAutospacing="1" w:line="240" w:lineRule="auto"/>
    </w:pPr>
    <w:rPr>
      <w:rFonts w:ascii="Times New Roman" w:eastAsia="Batang" w:hAnsi="Times New Roman" w:cs="Times New Roman"/>
      <w:sz w:val="24"/>
      <w:szCs w:val="24"/>
      <w:lang w:val="en-US" w:eastAsia="en-US"/>
    </w:rPr>
  </w:style>
  <w:style w:type="character" w:styleId="Strong">
    <w:name w:val="Strong"/>
    <w:uiPriority w:val="99"/>
    <w:qFormat/>
    <w:rsid w:val="00F4406E"/>
    <w:rPr>
      <w:b/>
      <w:bCs/>
    </w:rPr>
  </w:style>
  <w:style w:type="character" w:styleId="Emphasis">
    <w:name w:val="Emphasis"/>
    <w:qFormat/>
    <w:rsid w:val="00F4406E"/>
    <w:rPr>
      <w:i/>
      <w:iCs/>
    </w:rPr>
  </w:style>
  <w:style w:type="paragraph" w:styleId="Revision">
    <w:name w:val="Revision"/>
    <w:hidden/>
    <w:semiHidden/>
    <w:rsid w:val="00F4406E"/>
    <w:pPr>
      <w:spacing w:after="0" w:line="240" w:lineRule="auto"/>
    </w:pPr>
    <w:rPr>
      <w:rFonts w:ascii="Times New Roman" w:eastAsia="Batang" w:hAnsi="Times New Roman" w:cs="Times New Roman"/>
      <w:sz w:val="24"/>
      <w:szCs w:val="24"/>
      <w:lang w:val="en-US" w:eastAsia="en-US"/>
    </w:rPr>
  </w:style>
  <w:style w:type="paragraph" w:styleId="HTMLPreformatted">
    <w:name w:val="HTML Preformatted"/>
    <w:basedOn w:val="Normal"/>
    <w:link w:val="HTMLPreformattedChar"/>
    <w:uiPriority w:val="99"/>
    <w:unhideWhenUsed/>
    <w:rsid w:val="00F4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F4406E"/>
    <w:rPr>
      <w:rFonts w:ascii="Courier New" w:eastAsia="Times New Roman" w:hAnsi="Courier New" w:cs="Courier New"/>
      <w:sz w:val="20"/>
      <w:szCs w:val="20"/>
      <w:lang w:val="en-US" w:eastAsia="en-US"/>
    </w:rPr>
  </w:style>
  <w:style w:type="character" w:customStyle="1" w:styleId="EmailStyle271">
    <w:name w:val="EmailStyle271"/>
    <w:uiPriority w:val="99"/>
    <w:semiHidden/>
    <w:rsid w:val="00F4406E"/>
    <w:rPr>
      <w:rFonts w:ascii="Arial" w:hAnsi="Arial" w:cs="Arial"/>
      <w:color w:val="000080"/>
      <w:sz w:val="20"/>
      <w:szCs w:val="20"/>
    </w:rPr>
  </w:style>
  <w:style w:type="paragraph" w:styleId="BodyText3">
    <w:name w:val="Body Text 3"/>
    <w:basedOn w:val="Normal"/>
    <w:link w:val="BodyText3Char"/>
    <w:uiPriority w:val="99"/>
    <w:rsid w:val="00F4406E"/>
    <w:pPr>
      <w:spacing w:after="120" w:line="240" w:lineRule="auto"/>
    </w:pPr>
    <w:rPr>
      <w:rFonts w:ascii="Times New Roman" w:eastAsia="Batang" w:hAnsi="Times New Roman" w:cs="Times New Roman"/>
      <w:sz w:val="16"/>
      <w:szCs w:val="16"/>
      <w:lang w:val="en-AU" w:eastAsia="en-US"/>
    </w:rPr>
  </w:style>
  <w:style w:type="character" w:customStyle="1" w:styleId="BodyText3Char">
    <w:name w:val="Body Text 3 Char"/>
    <w:basedOn w:val="DefaultParagraphFont"/>
    <w:link w:val="BodyText3"/>
    <w:uiPriority w:val="99"/>
    <w:rsid w:val="00F4406E"/>
    <w:rPr>
      <w:rFonts w:ascii="Times New Roman" w:eastAsia="Batang" w:hAnsi="Times New Roman" w:cs="Times New Roman"/>
      <w:sz w:val="16"/>
      <w:szCs w:val="16"/>
      <w:lang w:val="en-AU" w:eastAsia="en-US"/>
    </w:rPr>
  </w:style>
  <w:style w:type="paragraph" w:styleId="List2">
    <w:name w:val="List 2"/>
    <w:basedOn w:val="Normal"/>
    <w:uiPriority w:val="99"/>
    <w:rsid w:val="00F4406E"/>
    <w:pPr>
      <w:spacing w:after="0" w:line="240" w:lineRule="auto"/>
      <w:ind w:left="566" w:hanging="283"/>
      <w:jc w:val="both"/>
    </w:pPr>
    <w:rPr>
      <w:rFonts w:ascii="Times New Roman" w:eastAsia="Batang" w:hAnsi="Times New Roman" w:cs="Times New Roman"/>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A1747"/>
    <w:pPr>
      <w:keepNext/>
      <w:numPr>
        <w:numId w:val="25"/>
      </w:numPr>
      <w:spacing w:before="240" w:after="60" w:line="240" w:lineRule="auto"/>
      <w:jc w:val="both"/>
      <w:outlineLvl w:val="0"/>
    </w:pPr>
    <w:rPr>
      <w:rFonts w:ascii="Arial" w:eastAsia="Times New Roman" w:hAnsi="Arial" w:cs="Times New Roman"/>
      <w:b/>
      <w:kern w:val="28"/>
      <w:sz w:val="28"/>
      <w:szCs w:val="20"/>
      <w:lang w:val="en-GB" w:eastAsia="en-US"/>
    </w:rPr>
  </w:style>
  <w:style w:type="paragraph" w:styleId="Heading2">
    <w:name w:val="heading 2"/>
    <w:basedOn w:val="Normal"/>
    <w:next w:val="Normal"/>
    <w:link w:val="Heading2Char"/>
    <w:qFormat/>
    <w:rsid w:val="005A1747"/>
    <w:pPr>
      <w:keepNext/>
      <w:numPr>
        <w:ilvl w:val="1"/>
        <w:numId w:val="25"/>
      </w:numPr>
      <w:tabs>
        <w:tab w:val="num" w:pos="860"/>
      </w:tabs>
      <w:spacing w:before="240" w:after="120" w:line="240" w:lineRule="auto"/>
      <w:ind w:left="860"/>
      <w:jc w:val="both"/>
      <w:outlineLvl w:val="1"/>
    </w:pPr>
    <w:rPr>
      <w:rFonts w:ascii="Times New Roman" w:eastAsia="Times New Roman" w:hAnsi="Times New Roman" w:cs="Times New Roman"/>
      <w:b/>
      <w:sz w:val="24"/>
      <w:szCs w:val="20"/>
      <w:lang w:val="en-US" w:eastAsia="en-US"/>
    </w:rPr>
  </w:style>
  <w:style w:type="paragraph" w:styleId="Heading3">
    <w:name w:val="heading 3"/>
    <w:basedOn w:val="Normal"/>
    <w:next w:val="Normal"/>
    <w:link w:val="Heading3Char"/>
    <w:qFormat/>
    <w:rsid w:val="005A1747"/>
    <w:pPr>
      <w:keepNext/>
      <w:numPr>
        <w:ilvl w:val="2"/>
        <w:numId w:val="25"/>
      </w:numPr>
      <w:spacing w:before="240" w:after="60" w:line="240" w:lineRule="auto"/>
      <w:outlineLvl w:val="2"/>
    </w:pPr>
    <w:rPr>
      <w:rFonts w:eastAsia="Times New Roman" w:cstheme="minorHAnsi"/>
      <w:sz w:val="24"/>
      <w:szCs w:val="20"/>
      <w:lang w:eastAsia="en-US"/>
    </w:rPr>
  </w:style>
  <w:style w:type="paragraph" w:styleId="Heading4">
    <w:name w:val="heading 4"/>
    <w:basedOn w:val="Normal"/>
    <w:next w:val="Normal"/>
    <w:link w:val="Heading4Char"/>
    <w:qFormat/>
    <w:rsid w:val="005A1747"/>
    <w:pPr>
      <w:keepNext/>
      <w:numPr>
        <w:ilvl w:val="3"/>
        <w:numId w:val="25"/>
      </w:numPr>
      <w:spacing w:before="240" w:after="60" w:line="240" w:lineRule="auto"/>
      <w:outlineLvl w:val="3"/>
    </w:pPr>
    <w:rPr>
      <w:rFonts w:ascii="Arial" w:eastAsia="Times New Roman" w:hAnsi="Arial" w:cs="Times New Roman"/>
      <w:b/>
      <w:sz w:val="24"/>
      <w:szCs w:val="20"/>
      <w:lang w:val="en-US" w:eastAsia="en-US"/>
    </w:rPr>
  </w:style>
  <w:style w:type="paragraph" w:styleId="Heading5">
    <w:name w:val="heading 5"/>
    <w:basedOn w:val="Normal"/>
    <w:next w:val="Normal"/>
    <w:link w:val="Heading5Char"/>
    <w:qFormat/>
    <w:rsid w:val="005A1747"/>
    <w:pPr>
      <w:numPr>
        <w:ilvl w:val="4"/>
        <w:numId w:val="25"/>
      </w:numPr>
      <w:spacing w:before="240" w:after="60" w:line="240" w:lineRule="auto"/>
      <w:outlineLvl w:val="4"/>
    </w:pPr>
    <w:rPr>
      <w:rFonts w:ascii="Times New Roman" w:eastAsia="Times New Roman" w:hAnsi="Times New Roman" w:cs="Times New Roman"/>
      <w:szCs w:val="20"/>
      <w:lang w:val="en-US" w:eastAsia="en-US"/>
    </w:rPr>
  </w:style>
  <w:style w:type="paragraph" w:styleId="Heading6">
    <w:name w:val="heading 6"/>
    <w:basedOn w:val="Normal"/>
    <w:next w:val="Normal"/>
    <w:link w:val="Heading6Char"/>
    <w:qFormat/>
    <w:rsid w:val="005A1747"/>
    <w:pPr>
      <w:numPr>
        <w:ilvl w:val="5"/>
        <w:numId w:val="25"/>
      </w:numPr>
      <w:spacing w:before="240" w:after="60" w:line="240" w:lineRule="auto"/>
      <w:outlineLvl w:val="5"/>
    </w:pPr>
    <w:rPr>
      <w:rFonts w:ascii="Times New Roman" w:eastAsia="Times New Roman" w:hAnsi="Times New Roman" w:cs="Times New Roman"/>
      <w:i/>
      <w:szCs w:val="20"/>
      <w:lang w:val="en-US" w:eastAsia="en-US"/>
    </w:rPr>
  </w:style>
  <w:style w:type="paragraph" w:styleId="Heading7">
    <w:name w:val="heading 7"/>
    <w:basedOn w:val="Normal"/>
    <w:next w:val="Normal"/>
    <w:link w:val="Heading7Char"/>
    <w:qFormat/>
    <w:rsid w:val="005A1747"/>
    <w:pPr>
      <w:numPr>
        <w:ilvl w:val="6"/>
        <w:numId w:val="25"/>
      </w:numPr>
      <w:spacing w:before="240" w:after="60" w:line="240" w:lineRule="auto"/>
      <w:outlineLvl w:val="6"/>
    </w:pPr>
    <w:rPr>
      <w:rFonts w:ascii="Arial" w:eastAsia="Times New Roman" w:hAnsi="Arial" w:cs="Times New Roman"/>
      <w:sz w:val="20"/>
      <w:szCs w:val="20"/>
      <w:lang w:val="en-US" w:eastAsia="en-US"/>
    </w:rPr>
  </w:style>
  <w:style w:type="paragraph" w:styleId="Heading8">
    <w:name w:val="heading 8"/>
    <w:basedOn w:val="Normal"/>
    <w:next w:val="Normal"/>
    <w:link w:val="Heading8Char"/>
    <w:qFormat/>
    <w:rsid w:val="005A1747"/>
    <w:pPr>
      <w:numPr>
        <w:ilvl w:val="7"/>
        <w:numId w:val="25"/>
      </w:numPr>
      <w:spacing w:before="240" w:after="60" w:line="240" w:lineRule="auto"/>
      <w:outlineLvl w:val="7"/>
    </w:pPr>
    <w:rPr>
      <w:rFonts w:ascii="Arial" w:eastAsia="Times New Roman" w:hAnsi="Arial" w:cs="Times New Roman"/>
      <w:i/>
      <w:sz w:val="20"/>
      <w:szCs w:val="20"/>
      <w:lang w:val="en-US" w:eastAsia="en-US"/>
    </w:rPr>
  </w:style>
  <w:style w:type="paragraph" w:styleId="Heading9">
    <w:name w:val="heading 9"/>
    <w:basedOn w:val="Normal"/>
    <w:next w:val="Normal"/>
    <w:link w:val="Heading9Char"/>
    <w:qFormat/>
    <w:rsid w:val="005A1747"/>
    <w:pPr>
      <w:numPr>
        <w:ilvl w:val="8"/>
        <w:numId w:val="25"/>
      </w:numPr>
      <w:spacing w:before="240" w:after="60" w:line="240" w:lineRule="auto"/>
      <w:outlineLvl w:val="8"/>
    </w:pPr>
    <w:rPr>
      <w:rFonts w:ascii="Arial" w:eastAsia="Times New Roman" w:hAnsi="Arial" w:cs="Times New Roman"/>
      <w:b/>
      <w:i/>
      <w:sz w:val="1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D82A2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82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A2C"/>
    <w:rPr>
      <w:rFonts w:ascii="Tahoma" w:hAnsi="Tahoma" w:cs="Tahoma"/>
      <w:sz w:val="16"/>
      <w:szCs w:val="16"/>
      <w:lang w:val="en-NZ"/>
    </w:rPr>
  </w:style>
  <w:style w:type="paragraph" w:styleId="ListParagraph">
    <w:name w:val="List Paragraph"/>
    <w:basedOn w:val="Normal"/>
    <w:uiPriority w:val="34"/>
    <w:qFormat/>
    <w:rsid w:val="00BD7DC9"/>
    <w:pPr>
      <w:ind w:left="720"/>
      <w:contextualSpacing/>
    </w:pPr>
  </w:style>
  <w:style w:type="table" w:styleId="TableGrid">
    <w:name w:val="Table Grid"/>
    <w:basedOn w:val="TableNormal"/>
    <w:uiPriority w:val="99"/>
    <w:rsid w:val="006408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AF39C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AF39C6"/>
    <w:rPr>
      <w:rFonts w:ascii="Consolas" w:hAnsi="Consolas"/>
      <w:sz w:val="21"/>
      <w:szCs w:val="21"/>
      <w:lang w:val="en-NZ"/>
    </w:rPr>
  </w:style>
  <w:style w:type="paragraph" w:styleId="Header">
    <w:name w:val="header"/>
    <w:basedOn w:val="Normal"/>
    <w:link w:val="HeaderChar"/>
    <w:uiPriority w:val="99"/>
    <w:unhideWhenUsed/>
    <w:rsid w:val="00DB5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314"/>
    <w:rPr>
      <w:lang w:val="en-NZ"/>
    </w:rPr>
  </w:style>
  <w:style w:type="paragraph" w:styleId="Footer">
    <w:name w:val="footer"/>
    <w:basedOn w:val="Normal"/>
    <w:link w:val="FooterChar"/>
    <w:uiPriority w:val="99"/>
    <w:unhideWhenUsed/>
    <w:rsid w:val="00DB5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314"/>
    <w:rPr>
      <w:lang w:val="en-NZ"/>
    </w:rPr>
  </w:style>
  <w:style w:type="paragraph" w:styleId="Caption">
    <w:name w:val="caption"/>
    <w:basedOn w:val="Normal"/>
    <w:next w:val="Normal"/>
    <w:link w:val="CaptionChar"/>
    <w:uiPriority w:val="35"/>
    <w:unhideWhenUsed/>
    <w:qFormat/>
    <w:rsid w:val="00967BD2"/>
    <w:pPr>
      <w:spacing w:line="240" w:lineRule="auto"/>
    </w:pPr>
    <w:rPr>
      <w:b/>
      <w:bCs/>
      <w:color w:val="4F81BD" w:themeColor="accent1"/>
      <w:sz w:val="18"/>
      <w:szCs w:val="18"/>
    </w:rPr>
  </w:style>
  <w:style w:type="paragraph" w:customStyle="1" w:styleId="WCPFCCaption">
    <w:name w:val="WCPFC Caption"/>
    <w:basedOn w:val="Caption"/>
    <w:link w:val="WCPFCCaptionChar"/>
    <w:qFormat/>
    <w:rsid w:val="003407EE"/>
    <w:pPr>
      <w:ind w:left="720" w:hanging="720"/>
    </w:pPr>
    <w:rPr>
      <w:rFonts w:ascii="Times New Roman" w:hAnsi="Times New Roman" w:cs="Times New Roman"/>
      <w:color w:val="auto"/>
    </w:rPr>
  </w:style>
  <w:style w:type="character" w:customStyle="1" w:styleId="CaptionChar">
    <w:name w:val="Caption Char"/>
    <w:basedOn w:val="DefaultParagraphFont"/>
    <w:link w:val="Caption"/>
    <w:uiPriority w:val="35"/>
    <w:rsid w:val="00967BD2"/>
    <w:rPr>
      <w:b/>
      <w:bCs/>
      <w:color w:val="4F81BD" w:themeColor="accent1"/>
      <w:sz w:val="18"/>
      <w:szCs w:val="18"/>
    </w:rPr>
  </w:style>
  <w:style w:type="character" w:customStyle="1" w:styleId="WCPFCCaptionChar">
    <w:name w:val="WCPFC Caption Char"/>
    <w:basedOn w:val="CaptionChar"/>
    <w:link w:val="WCPFCCaption"/>
    <w:rsid w:val="003407EE"/>
    <w:rPr>
      <w:rFonts w:ascii="Times New Roman" w:hAnsi="Times New Roman" w:cs="Times New Roman"/>
      <w:b/>
      <w:bCs/>
      <w:color w:val="4F81BD" w:themeColor="accent1"/>
      <w:sz w:val="18"/>
      <w:szCs w:val="18"/>
    </w:rPr>
  </w:style>
  <w:style w:type="paragraph" w:customStyle="1" w:styleId="Table">
    <w:name w:val="Table"/>
    <w:basedOn w:val="Normal"/>
    <w:rsid w:val="00E022E4"/>
    <w:pPr>
      <w:widowControl w:val="0"/>
      <w:spacing w:before="240" w:after="240" w:line="240" w:lineRule="auto"/>
    </w:pPr>
    <w:rPr>
      <w:rFonts w:ascii="Times New Roman" w:eastAsia="Times New Roman" w:hAnsi="Times New Roman" w:cs="Times New Roman"/>
      <w:b/>
      <w:noProof/>
      <w:sz w:val="24"/>
      <w:szCs w:val="20"/>
      <w:lang w:val="en-AU" w:eastAsia="en-US"/>
    </w:rPr>
  </w:style>
  <w:style w:type="paragraph" w:customStyle="1" w:styleId="Tablecaption">
    <w:name w:val="Table caption"/>
    <w:basedOn w:val="Normal"/>
    <w:rsid w:val="00E022E4"/>
    <w:pPr>
      <w:keepNext/>
      <w:keepLines/>
      <w:widowControl w:val="0"/>
      <w:tabs>
        <w:tab w:val="left" w:pos="1134"/>
      </w:tabs>
      <w:spacing w:before="720" w:after="120" w:line="240" w:lineRule="auto"/>
      <w:ind w:left="1134" w:hanging="1134"/>
    </w:pPr>
    <w:rPr>
      <w:rFonts w:ascii="Times" w:eastAsia="Times New Roman" w:hAnsi="Times" w:cs="Times New Roman"/>
      <w:b/>
      <w:sz w:val="24"/>
      <w:szCs w:val="20"/>
      <w:lang w:val="en-GB" w:eastAsia="en-US"/>
    </w:rPr>
  </w:style>
  <w:style w:type="paragraph" w:styleId="FootnoteText">
    <w:name w:val="footnote text"/>
    <w:basedOn w:val="Normal"/>
    <w:link w:val="FootnoteTextChar"/>
    <w:uiPriority w:val="99"/>
    <w:semiHidden/>
    <w:unhideWhenUsed/>
    <w:rsid w:val="002B6D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B6D1B"/>
    <w:rPr>
      <w:sz w:val="20"/>
      <w:szCs w:val="20"/>
    </w:rPr>
  </w:style>
  <w:style w:type="character" w:styleId="FootnoteReference">
    <w:name w:val="footnote reference"/>
    <w:basedOn w:val="DefaultParagraphFont"/>
    <w:uiPriority w:val="99"/>
    <w:semiHidden/>
    <w:unhideWhenUsed/>
    <w:rsid w:val="002B6D1B"/>
    <w:rPr>
      <w:vertAlign w:val="superscript"/>
    </w:rPr>
  </w:style>
  <w:style w:type="character" w:customStyle="1" w:styleId="DefaultChar">
    <w:name w:val="Default Char"/>
    <w:basedOn w:val="DefaultParagraphFont"/>
    <w:link w:val="Default"/>
    <w:locked/>
    <w:rsid w:val="00F35D9D"/>
    <w:rPr>
      <w:rFonts w:ascii="Times New Roman" w:hAnsi="Times New Roman" w:cs="Times New Roman"/>
      <w:color w:val="000000"/>
      <w:sz w:val="24"/>
      <w:szCs w:val="24"/>
    </w:rPr>
  </w:style>
  <w:style w:type="character" w:styleId="Hyperlink">
    <w:name w:val="Hyperlink"/>
    <w:basedOn w:val="DefaultParagraphFont"/>
    <w:uiPriority w:val="99"/>
    <w:unhideWhenUsed/>
    <w:rsid w:val="009768D2"/>
    <w:rPr>
      <w:color w:val="0000FF" w:themeColor="hyperlink"/>
      <w:u w:val="single"/>
    </w:rPr>
  </w:style>
  <w:style w:type="paragraph" w:styleId="BodyText">
    <w:name w:val="Body Text"/>
    <w:basedOn w:val="Normal"/>
    <w:link w:val="BodyTextChar"/>
    <w:rsid w:val="00164247"/>
    <w:pPr>
      <w:suppressAutoHyphens/>
      <w:spacing w:after="120" w:line="100" w:lineRule="atLeast"/>
    </w:pPr>
    <w:rPr>
      <w:rFonts w:ascii="Times New Roman" w:eastAsia="Times New Roman" w:hAnsi="Times New Roman" w:cs="Times New Roman"/>
      <w:kern w:val="1"/>
      <w:sz w:val="24"/>
      <w:szCs w:val="24"/>
      <w:lang w:val="en-US" w:eastAsia="ar-SA"/>
    </w:rPr>
  </w:style>
  <w:style w:type="character" w:customStyle="1" w:styleId="BodyTextChar">
    <w:name w:val="Body Text Char"/>
    <w:basedOn w:val="DefaultParagraphFont"/>
    <w:link w:val="BodyText"/>
    <w:rsid w:val="00164247"/>
    <w:rPr>
      <w:rFonts w:ascii="Times New Roman" w:eastAsia="Times New Roman" w:hAnsi="Times New Roman" w:cs="Times New Roman"/>
      <w:kern w:val="1"/>
      <w:sz w:val="24"/>
      <w:szCs w:val="24"/>
      <w:lang w:val="en-US" w:eastAsia="ar-SA"/>
    </w:rPr>
  </w:style>
  <w:style w:type="character" w:customStyle="1" w:styleId="Heading1Char">
    <w:name w:val="Heading 1 Char"/>
    <w:basedOn w:val="DefaultParagraphFont"/>
    <w:link w:val="Heading1"/>
    <w:rsid w:val="005A1747"/>
    <w:rPr>
      <w:rFonts w:ascii="Arial" w:eastAsia="Times New Roman" w:hAnsi="Arial" w:cs="Times New Roman"/>
      <w:b/>
      <w:kern w:val="28"/>
      <w:sz w:val="28"/>
      <w:szCs w:val="20"/>
      <w:lang w:val="en-GB" w:eastAsia="en-US"/>
    </w:rPr>
  </w:style>
  <w:style w:type="character" w:customStyle="1" w:styleId="Heading2Char">
    <w:name w:val="Heading 2 Char"/>
    <w:basedOn w:val="DefaultParagraphFont"/>
    <w:link w:val="Heading2"/>
    <w:rsid w:val="005A1747"/>
    <w:rPr>
      <w:rFonts w:ascii="Times New Roman" w:eastAsia="Times New Roman" w:hAnsi="Times New Roman" w:cs="Times New Roman"/>
      <w:b/>
      <w:sz w:val="24"/>
      <w:szCs w:val="20"/>
      <w:lang w:val="en-US" w:eastAsia="en-US"/>
    </w:rPr>
  </w:style>
  <w:style w:type="character" w:customStyle="1" w:styleId="Heading3Char">
    <w:name w:val="Heading 3 Char"/>
    <w:basedOn w:val="DefaultParagraphFont"/>
    <w:link w:val="Heading3"/>
    <w:rsid w:val="005A1747"/>
    <w:rPr>
      <w:rFonts w:eastAsia="Times New Roman" w:cstheme="minorHAnsi"/>
      <w:sz w:val="24"/>
      <w:szCs w:val="20"/>
      <w:lang w:eastAsia="en-US"/>
    </w:rPr>
  </w:style>
  <w:style w:type="character" w:customStyle="1" w:styleId="Heading4Char">
    <w:name w:val="Heading 4 Char"/>
    <w:basedOn w:val="DefaultParagraphFont"/>
    <w:link w:val="Heading4"/>
    <w:rsid w:val="005A1747"/>
    <w:rPr>
      <w:rFonts w:ascii="Arial" w:eastAsia="Times New Roman" w:hAnsi="Arial" w:cs="Times New Roman"/>
      <w:b/>
      <w:sz w:val="24"/>
      <w:szCs w:val="20"/>
      <w:lang w:val="en-US" w:eastAsia="en-US"/>
    </w:rPr>
  </w:style>
  <w:style w:type="character" w:customStyle="1" w:styleId="Heading5Char">
    <w:name w:val="Heading 5 Char"/>
    <w:basedOn w:val="DefaultParagraphFont"/>
    <w:link w:val="Heading5"/>
    <w:rsid w:val="005A1747"/>
    <w:rPr>
      <w:rFonts w:ascii="Times New Roman" w:eastAsia="Times New Roman" w:hAnsi="Times New Roman" w:cs="Times New Roman"/>
      <w:szCs w:val="20"/>
      <w:lang w:val="en-US" w:eastAsia="en-US"/>
    </w:rPr>
  </w:style>
  <w:style w:type="character" w:customStyle="1" w:styleId="Heading6Char">
    <w:name w:val="Heading 6 Char"/>
    <w:basedOn w:val="DefaultParagraphFont"/>
    <w:link w:val="Heading6"/>
    <w:rsid w:val="005A1747"/>
    <w:rPr>
      <w:rFonts w:ascii="Times New Roman" w:eastAsia="Times New Roman" w:hAnsi="Times New Roman" w:cs="Times New Roman"/>
      <w:i/>
      <w:szCs w:val="20"/>
      <w:lang w:val="en-US" w:eastAsia="en-US"/>
    </w:rPr>
  </w:style>
  <w:style w:type="character" w:customStyle="1" w:styleId="Heading7Char">
    <w:name w:val="Heading 7 Char"/>
    <w:basedOn w:val="DefaultParagraphFont"/>
    <w:link w:val="Heading7"/>
    <w:rsid w:val="005A1747"/>
    <w:rPr>
      <w:rFonts w:ascii="Arial" w:eastAsia="Times New Roman" w:hAnsi="Arial" w:cs="Times New Roman"/>
      <w:sz w:val="20"/>
      <w:szCs w:val="20"/>
      <w:lang w:val="en-US" w:eastAsia="en-US"/>
    </w:rPr>
  </w:style>
  <w:style w:type="character" w:customStyle="1" w:styleId="Heading8Char">
    <w:name w:val="Heading 8 Char"/>
    <w:basedOn w:val="DefaultParagraphFont"/>
    <w:link w:val="Heading8"/>
    <w:rsid w:val="005A1747"/>
    <w:rPr>
      <w:rFonts w:ascii="Arial" w:eastAsia="Times New Roman" w:hAnsi="Arial" w:cs="Times New Roman"/>
      <w:i/>
      <w:sz w:val="20"/>
      <w:szCs w:val="20"/>
      <w:lang w:val="en-US" w:eastAsia="en-US"/>
    </w:rPr>
  </w:style>
  <w:style w:type="character" w:customStyle="1" w:styleId="Heading9Char">
    <w:name w:val="Heading 9 Char"/>
    <w:basedOn w:val="DefaultParagraphFont"/>
    <w:link w:val="Heading9"/>
    <w:rsid w:val="005A1747"/>
    <w:rPr>
      <w:rFonts w:ascii="Arial" w:eastAsia="Times New Roman" w:hAnsi="Arial" w:cs="Times New Roman"/>
      <w:b/>
      <w:i/>
      <w:sz w:val="18"/>
      <w:szCs w:val="20"/>
      <w:lang w:val="en-US" w:eastAsia="en-US"/>
    </w:rPr>
  </w:style>
  <w:style w:type="character" w:styleId="CommentReference">
    <w:name w:val="annotation reference"/>
    <w:basedOn w:val="DefaultParagraphFont"/>
    <w:uiPriority w:val="99"/>
    <w:semiHidden/>
    <w:unhideWhenUsed/>
    <w:rsid w:val="00531669"/>
    <w:rPr>
      <w:sz w:val="16"/>
      <w:szCs w:val="16"/>
    </w:rPr>
  </w:style>
  <w:style w:type="paragraph" w:styleId="CommentText">
    <w:name w:val="annotation text"/>
    <w:basedOn w:val="Normal"/>
    <w:link w:val="CommentTextChar"/>
    <w:uiPriority w:val="99"/>
    <w:semiHidden/>
    <w:unhideWhenUsed/>
    <w:rsid w:val="00531669"/>
    <w:pPr>
      <w:spacing w:line="240" w:lineRule="auto"/>
    </w:pPr>
    <w:rPr>
      <w:sz w:val="20"/>
      <w:szCs w:val="20"/>
    </w:rPr>
  </w:style>
  <w:style w:type="character" w:customStyle="1" w:styleId="CommentTextChar">
    <w:name w:val="Comment Text Char"/>
    <w:basedOn w:val="DefaultParagraphFont"/>
    <w:link w:val="CommentText"/>
    <w:uiPriority w:val="99"/>
    <w:semiHidden/>
    <w:rsid w:val="00531669"/>
    <w:rPr>
      <w:sz w:val="20"/>
      <w:szCs w:val="20"/>
    </w:rPr>
  </w:style>
  <w:style w:type="paragraph" w:styleId="CommentSubject">
    <w:name w:val="annotation subject"/>
    <w:basedOn w:val="CommentText"/>
    <w:next w:val="CommentText"/>
    <w:link w:val="CommentSubjectChar"/>
    <w:uiPriority w:val="99"/>
    <w:semiHidden/>
    <w:unhideWhenUsed/>
    <w:rsid w:val="00531669"/>
    <w:rPr>
      <w:b/>
      <w:bCs/>
    </w:rPr>
  </w:style>
  <w:style w:type="character" w:customStyle="1" w:styleId="CommentSubjectChar">
    <w:name w:val="Comment Subject Char"/>
    <w:basedOn w:val="CommentTextChar"/>
    <w:link w:val="CommentSubject"/>
    <w:uiPriority w:val="99"/>
    <w:semiHidden/>
    <w:rsid w:val="00531669"/>
    <w:rPr>
      <w:b/>
      <w:bCs/>
      <w:sz w:val="20"/>
      <w:szCs w:val="20"/>
    </w:rPr>
  </w:style>
  <w:style w:type="paragraph" w:styleId="TOC1">
    <w:name w:val="toc 1"/>
    <w:basedOn w:val="Normal"/>
    <w:next w:val="Normal"/>
    <w:autoRedefine/>
    <w:uiPriority w:val="39"/>
    <w:unhideWhenUsed/>
    <w:rsid w:val="00755C90"/>
    <w:pPr>
      <w:tabs>
        <w:tab w:val="right" w:leader="dot" w:pos="9350"/>
      </w:tabs>
      <w:spacing w:before="120" w:after="120"/>
    </w:pPr>
    <w:rPr>
      <w:rFonts w:ascii="Times New Roman" w:hAnsi="Times New Roman"/>
      <w:lang w:val="en-US" w:eastAsia="en-US"/>
    </w:rPr>
  </w:style>
  <w:style w:type="paragraph" w:styleId="DocumentMap">
    <w:name w:val="Document Map"/>
    <w:basedOn w:val="Normal"/>
    <w:link w:val="DocumentMapChar"/>
    <w:semiHidden/>
    <w:rsid w:val="00F4406E"/>
    <w:pPr>
      <w:shd w:val="clear" w:color="auto" w:fill="000080"/>
      <w:spacing w:after="0" w:line="240" w:lineRule="auto"/>
    </w:pPr>
    <w:rPr>
      <w:rFonts w:ascii="Tahoma" w:eastAsia="Batang" w:hAnsi="Tahoma" w:cs="Times New Roman"/>
      <w:sz w:val="20"/>
      <w:szCs w:val="20"/>
      <w:lang w:val="en-US" w:eastAsia="en-US"/>
    </w:rPr>
  </w:style>
  <w:style w:type="character" w:customStyle="1" w:styleId="DocumentMapChar">
    <w:name w:val="Document Map Char"/>
    <w:basedOn w:val="DefaultParagraphFont"/>
    <w:link w:val="DocumentMap"/>
    <w:semiHidden/>
    <w:rsid w:val="00F4406E"/>
    <w:rPr>
      <w:rFonts w:ascii="Tahoma" w:eastAsia="Batang" w:hAnsi="Tahoma" w:cs="Times New Roman"/>
      <w:sz w:val="20"/>
      <w:szCs w:val="20"/>
      <w:shd w:val="clear" w:color="auto" w:fill="000080"/>
      <w:lang w:val="en-US" w:eastAsia="en-US"/>
    </w:rPr>
  </w:style>
  <w:style w:type="character" w:styleId="PageNumber">
    <w:name w:val="page number"/>
    <w:basedOn w:val="DefaultParagraphFont"/>
    <w:uiPriority w:val="99"/>
    <w:rsid w:val="00F4406E"/>
  </w:style>
  <w:style w:type="character" w:styleId="FollowedHyperlink">
    <w:name w:val="FollowedHyperlink"/>
    <w:semiHidden/>
    <w:rsid w:val="00F4406E"/>
    <w:rPr>
      <w:color w:val="800080"/>
      <w:u w:val="single"/>
    </w:rPr>
  </w:style>
  <w:style w:type="paragraph" w:styleId="NormalWeb">
    <w:name w:val="Normal (Web)"/>
    <w:basedOn w:val="Normal"/>
    <w:semiHidden/>
    <w:rsid w:val="00F4406E"/>
    <w:pPr>
      <w:spacing w:before="100" w:beforeAutospacing="1" w:after="100" w:afterAutospacing="1" w:line="240" w:lineRule="auto"/>
    </w:pPr>
    <w:rPr>
      <w:rFonts w:ascii="Times New Roman" w:eastAsia="Batang" w:hAnsi="Times New Roman" w:cs="Times New Roman"/>
      <w:sz w:val="24"/>
      <w:szCs w:val="24"/>
      <w:lang w:val="en-US" w:eastAsia="en-US"/>
    </w:rPr>
  </w:style>
  <w:style w:type="character" w:styleId="Strong">
    <w:name w:val="Strong"/>
    <w:uiPriority w:val="99"/>
    <w:qFormat/>
    <w:rsid w:val="00F4406E"/>
    <w:rPr>
      <w:b/>
      <w:bCs/>
    </w:rPr>
  </w:style>
  <w:style w:type="character" w:styleId="Emphasis">
    <w:name w:val="Emphasis"/>
    <w:qFormat/>
    <w:rsid w:val="00F4406E"/>
    <w:rPr>
      <w:i/>
      <w:iCs/>
    </w:rPr>
  </w:style>
  <w:style w:type="paragraph" w:styleId="Revision">
    <w:name w:val="Revision"/>
    <w:hidden/>
    <w:semiHidden/>
    <w:rsid w:val="00F4406E"/>
    <w:pPr>
      <w:spacing w:after="0" w:line="240" w:lineRule="auto"/>
    </w:pPr>
    <w:rPr>
      <w:rFonts w:ascii="Times New Roman" w:eastAsia="Batang" w:hAnsi="Times New Roman" w:cs="Times New Roman"/>
      <w:sz w:val="24"/>
      <w:szCs w:val="24"/>
      <w:lang w:val="en-US" w:eastAsia="en-US"/>
    </w:rPr>
  </w:style>
  <w:style w:type="paragraph" w:styleId="HTMLPreformatted">
    <w:name w:val="HTML Preformatted"/>
    <w:basedOn w:val="Normal"/>
    <w:link w:val="HTMLPreformattedChar"/>
    <w:uiPriority w:val="99"/>
    <w:unhideWhenUsed/>
    <w:rsid w:val="00F4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F4406E"/>
    <w:rPr>
      <w:rFonts w:ascii="Courier New" w:eastAsia="Times New Roman" w:hAnsi="Courier New" w:cs="Courier New"/>
      <w:sz w:val="20"/>
      <w:szCs w:val="20"/>
      <w:lang w:val="en-US" w:eastAsia="en-US"/>
    </w:rPr>
  </w:style>
  <w:style w:type="character" w:customStyle="1" w:styleId="EmailStyle271">
    <w:name w:val="EmailStyle271"/>
    <w:uiPriority w:val="99"/>
    <w:semiHidden/>
    <w:rsid w:val="00F4406E"/>
    <w:rPr>
      <w:rFonts w:ascii="Arial" w:hAnsi="Arial" w:cs="Arial"/>
      <w:color w:val="000080"/>
      <w:sz w:val="20"/>
      <w:szCs w:val="20"/>
    </w:rPr>
  </w:style>
  <w:style w:type="paragraph" w:styleId="BodyText3">
    <w:name w:val="Body Text 3"/>
    <w:basedOn w:val="Normal"/>
    <w:link w:val="BodyText3Char"/>
    <w:uiPriority w:val="99"/>
    <w:rsid w:val="00F4406E"/>
    <w:pPr>
      <w:spacing w:after="120" w:line="240" w:lineRule="auto"/>
    </w:pPr>
    <w:rPr>
      <w:rFonts w:ascii="Times New Roman" w:eastAsia="Batang" w:hAnsi="Times New Roman" w:cs="Times New Roman"/>
      <w:sz w:val="16"/>
      <w:szCs w:val="16"/>
      <w:lang w:val="en-AU" w:eastAsia="en-US"/>
    </w:rPr>
  </w:style>
  <w:style w:type="character" w:customStyle="1" w:styleId="BodyText3Char">
    <w:name w:val="Body Text 3 Char"/>
    <w:basedOn w:val="DefaultParagraphFont"/>
    <w:link w:val="BodyText3"/>
    <w:uiPriority w:val="99"/>
    <w:rsid w:val="00F4406E"/>
    <w:rPr>
      <w:rFonts w:ascii="Times New Roman" w:eastAsia="Batang" w:hAnsi="Times New Roman" w:cs="Times New Roman"/>
      <w:sz w:val="16"/>
      <w:szCs w:val="16"/>
      <w:lang w:val="en-AU" w:eastAsia="en-US"/>
    </w:rPr>
  </w:style>
  <w:style w:type="paragraph" w:styleId="List2">
    <w:name w:val="List 2"/>
    <w:basedOn w:val="Normal"/>
    <w:uiPriority w:val="99"/>
    <w:rsid w:val="00F4406E"/>
    <w:pPr>
      <w:spacing w:after="0" w:line="240" w:lineRule="auto"/>
      <w:ind w:left="566" w:hanging="283"/>
      <w:jc w:val="both"/>
    </w:pPr>
    <w:rPr>
      <w:rFonts w:ascii="Times New Roman" w:eastAsia="Batang"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0896007">
      <w:bodyDiv w:val="1"/>
      <w:marLeft w:val="0"/>
      <w:marRight w:val="0"/>
      <w:marTop w:val="0"/>
      <w:marBottom w:val="0"/>
      <w:divBdr>
        <w:top w:val="none" w:sz="0" w:space="0" w:color="auto"/>
        <w:left w:val="none" w:sz="0" w:space="0" w:color="auto"/>
        <w:bottom w:val="none" w:sz="0" w:space="0" w:color="auto"/>
        <w:right w:val="none" w:sz="0" w:space="0" w:color="auto"/>
      </w:divBdr>
    </w:div>
    <w:div w:id="1585382701">
      <w:bodyDiv w:val="1"/>
      <w:marLeft w:val="0"/>
      <w:marRight w:val="0"/>
      <w:marTop w:val="0"/>
      <w:marBottom w:val="0"/>
      <w:divBdr>
        <w:top w:val="none" w:sz="0" w:space="0" w:color="auto"/>
        <w:left w:val="none" w:sz="0" w:space="0" w:color="auto"/>
        <w:bottom w:val="none" w:sz="0" w:space="0" w:color="auto"/>
        <w:right w:val="none" w:sz="0" w:space="0" w:color="auto"/>
      </w:divBdr>
    </w:div>
    <w:div w:id="211153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png"/><Relationship Id="rId26" Type="http://schemas.openxmlformats.org/officeDocument/2006/relationships/image" Target="media/image16.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wcpfc.int/statprov" TargetMode="External"/><Relationship Id="rId17" Type="http://schemas.openxmlformats.org/officeDocument/2006/relationships/image" Target="media/image8.png"/><Relationship Id="rId25" Type="http://schemas.openxmlformats.org/officeDocument/2006/relationships/footer" Target="footer1.xm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png"/><Relationship Id="rId29" Type="http://schemas.openxmlformats.org/officeDocument/2006/relationships/image" Target="media/image1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5.emf"/><Relationship Id="rId32" Type="http://schemas.openxmlformats.org/officeDocument/2006/relationships/header" Target="header1.xml"/><Relationship Id="rId37"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image" Target="media/image10.png"/><Relationship Id="rId31" Type="http://schemas.openxmlformats.org/officeDocument/2006/relationships/image" Target="media/image2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image" Target="media/image13.png"/><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2E704-7D85-4C54-BC38-01021A92D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7219</Words>
  <Characters>48447</Characters>
  <Application>Microsoft Office Word</Application>
  <DocSecurity>0</DocSecurity>
  <Lines>8074</Lines>
  <Paragraphs>2650</Paragraphs>
  <ScaleCrop>false</ScaleCrop>
  <HeadingPairs>
    <vt:vector size="2" baseType="variant">
      <vt:variant>
        <vt:lpstr>Title</vt:lpstr>
      </vt:variant>
      <vt:variant>
        <vt:i4>1</vt:i4>
      </vt:variant>
    </vt:vector>
  </HeadingPairs>
  <TitlesOfParts>
    <vt:vector size="1" baseType="lpstr">
      <vt:lpstr/>
    </vt:vector>
  </TitlesOfParts>
  <Company>WCPFC</Company>
  <LinksUpToDate>false</LinksUpToDate>
  <CharactersWithSpaces>53016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Maru</dc:creator>
  <cp:lastModifiedBy>SungKwon Soh</cp:lastModifiedBy>
  <cp:revision>2</cp:revision>
  <cp:lastPrinted>2012-08-21T08:50:00Z</cp:lastPrinted>
  <dcterms:created xsi:type="dcterms:W3CDTF">2012-09-02T02:41:00Z</dcterms:created>
  <dcterms:modified xsi:type="dcterms:W3CDTF">2012-09-02T02:41:00Z</dcterms:modified>
</cp:coreProperties>
</file>