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024" w:rsidRPr="0013254D" w:rsidRDefault="00A16024" w:rsidP="00A16024">
      <w:pPr>
        <w:spacing w:line="240" w:lineRule="exact"/>
        <w:jc w:val="right"/>
        <w:rPr>
          <w:rFonts w:cs="Times New Roman"/>
          <w:b/>
          <w:sz w:val="22"/>
          <w:szCs w:val="22"/>
        </w:rPr>
      </w:pPr>
    </w:p>
    <w:p w:rsidR="00521C16" w:rsidRPr="0013254D" w:rsidRDefault="00521C16" w:rsidP="00521C16">
      <w:pPr>
        <w:snapToGrid w:val="0"/>
        <w:jc w:val="center"/>
        <w:rPr>
          <w:rFonts w:eastAsia="Times New Roman" w:cs="Times New Roman"/>
          <w:lang w:val="en-NZ"/>
        </w:rPr>
      </w:pPr>
      <w:r w:rsidRPr="0013254D">
        <w:rPr>
          <w:rFonts w:eastAsia="Times New Roman" w:cs="Times New Roman"/>
          <w:noProof/>
          <w:lang w:eastAsia="ko-KR" w:bidi="th-TH"/>
        </w:rPr>
        <w:drawing>
          <wp:inline distT="0" distB="0" distL="0" distR="0">
            <wp:extent cx="2095500" cy="109537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rsidR="00521C16" w:rsidRPr="0013254D" w:rsidRDefault="00521C16" w:rsidP="00521C16">
      <w:pPr>
        <w:snapToGrid w:val="0"/>
        <w:jc w:val="center"/>
        <w:rPr>
          <w:rFonts w:cs="Times New Roman"/>
          <w:b/>
          <w:sz w:val="22"/>
          <w:szCs w:val="22"/>
          <w:lang w:val="en-NZ" w:eastAsia="ja-JP"/>
        </w:rPr>
      </w:pPr>
      <w:r w:rsidRPr="0013254D">
        <w:rPr>
          <w:rFonts w:cs="Times New Roman"/>
          <w:b/>
          <w:sz w:val="22"/>
          <w:szCs w:val="22"/>
          <w:lang w:val="en-NZ"/>
        </w:rPr>
        <w:t>NORTHERN COMMITTEE</w:t>
      </w:r>
      <w:r w:rsidRPr="0013254D">
        <w:rPr>
          <w:rFonts w:cs="Times New Roman"/>
          <w:b/>
          <w:sz w:val="22"/>
          <w:szCs w:val="22"/>
          <w:lang w:val="en-NZ" w:eastAsia="ja-JP"/>
        </w:rPr>
        <w:t xml:space="preserve"> </w:t>
      </w:r>
    </w:p>
    <w:p w:rsidR="00521C16" w:rsidRPr="0013254D" w:rsidRDefault="00521C16" w:rsidP="00521C16">
      <w:pPr>
        <w:snapToGrid w:val="0"/>
        <w:jc w:val="center"/>
        <w:rPr>
          <w:rFonts w:cs="Times New Roman"/>
          <w:b/>
          <w:sz w:val="22"/>
          <w:szCs w:val="22"/>
          <w:lang w:val="en-NZ" w:eastAsia="ja-JP"/>
        </w:rPr>
      </w:pPr>
      <w:r w:rsidRPr="0013254D">
        <w:rPr>
          <w:rFonts w:cs="Times New Roman"/>
          <w:b/>
          <w:sz w:val="22"/>
          <w:szCs w:val="22"/>
          <w:lang w:val="en-NZ" w:eastAsia="ja-JP"/>
        </w:rPr>
        <w:t>EIGHTH REGULAR SESSION</w:t>
      </w:r>
    </w:p>
    <w:p w:rsidR="00521C16" w:rsidRPr="0013254D" w:rsidRDefault="00521C16" w:rsidP="00521C16">
      <w:pPr>
        <w:snapToGrid w:val="0"/>
        <w:jc w:val="center"/>
        <w:rPr>
          <w:rFonts w:cs="Times New Roman"/>
          <w:sz w:val="22"/>
          <w:szCs w:val="22"/>
          <w:lang w:val="en-NZ" w:eastAsia="ja-JP"/>
        </w:rPr>
      </w:pPr>
      <w:r w:rsidRPr="0013254D">
        <w:rPr>
          <w:rFonts w:cs="Times New Roman"/>
          <w:sz w:val="22"/>
          <w:szCs w:val="22"/>
          <w:lang w:val="en-NZ" w:eastAsia="ja-JP"/>
        </w:rPr>
        <w:t>3-6</w:t>
      </w:r>
      <w:r w:rsidRPr="0013254D">
        <w:rPr>
          <w:rFonts w:cs="Times New Roman"/>
          <w:sz w:val="22"/>
          <w:szCs w:val="22"/>
          <w:lang w:val="en-NZ"/>
        </w:rPr>
        <w:t xml:space="preserve"> September 20</w:t>
      </w:r>
      <w:r w:rsidRPr="0013254D">
        <w:rPr>
          <w:rFonts w:cs="Times New Roman"/>
          <w:sz w:val="22"/>
          <w:szCs w:val="22"/>
          <w:lang w:val="en-NZ" w:eastAsia="ja-JP"/>
        </w:rPr>
        <w:t>12</w:t>
      </w:r>
    </w:p>
    <w:p w:rsidR="00521C16" w:rsidRPr="0013254D" w:rsidRDefault="00521C16" w:rsidP="00521C16">
      <w:pPr>
        <w:snapToGrid w:val="0"/>
        <w:jc w:val="center"/>
        <w:rPr>
          <w:rFonts w:cs="Times New Roman"/>
          <w:sz w:val="22"/>
          <w:szCs w:val="22"/>
          <w:lang w:val="en-NZ"/>
        </w:rPr>
      </w:pPr>
      <w:r w:rsidRPr="0013254D">
        <w:rPr>
          <w:rFonts w:cs="Times New Roman"/>
          <w:sz w:val="22"/>
          <w:szCs w:val="22"/>
          <w:lang w:val="en-GB" w:eastAsia="ja-JP"/>
        </w:rPr>
        <w:t>Nagasaki</w:t>
      </w:r>
      <w:r w:rsidRPr="0013254D">
        <w:rPr>
          <w:rFonts w:cs="Times New Roman"/>
          <w:sz w:val="22"/>
          <w:szCs w:val="22"/>
        </w:rPr>
        <w:t xml:space="preserve">, </w:t>
      </w:r>
      <w:r w:rsidRPr="0013254D">
        <w:rPr>
          <w:rFonts w:cs="Times New Roman"/>
          <w:sz w:val="22"/>
          <w:szCs w:val="22"/>
          <w:lang w:val="en-NZ"/>
        </w:rPr>
        <w:t>Japan</w:t>
      </w:r>
    </w:p>
    <w:p w:rsidR="00A16024" w:rsidRPr="0013254D" w:rsidRDefault="00C05366" w:rsidP="00C05366">
      <w:pPr>
        <w:pStyle w:val="BodyText"/>
        <w:pBdr>
          <w:top w:val="single" w:sz="12" w:space="1" w:color="auto"/>
          <w:bottom w:val="single" w:sz="12" w:space="1" w:color="auto"/>
        </w:pBdr>
        <w:spacing w:after="0"/>
        <w:jc w:val="center"/>
        <w:rPr>
          <w:rFonts w:cs="Times New Roman"/>
          <w:b/>
          <w:sz w:val="22"/>
          <w:szCs w:val="22"/>
        </w:rPr>
      </w:pPr>
      <w:r w:rsidRPr="0013254D">
        <w:rPr>
          <w:rFonts w:cs="Times New Roman"/>
          <w:b/>
          <w:sz w:val="22"/>
          <w:szCs w:val="22"/>
        </w:rPr>
        <w:t>WORK PROGRAMME FOR THE NORTHERN COMMITTEE</w:t>
      </w:r>
    </w:p>
    <w:p w:rsidR="00A16024" w:rsidRPr="0013254D" w:rsidRDefault="00C05366" w:rsidP="00C05366">
      <w:pPr>
        <w:pStyle w:val="BodyText"/>
        <w:pBdr>
          <w:top w:val="single" w:sz="12" w:space="1" w:color="auto"/>
          <w:bottom w:val="single" w:sz="12" w:space="1" w:color="auto"/>
        </w:pBdr>
        <w:spacing w:after="0"/>
        <w:jc w:val="center"/>
        <w:rPr>
          <w:rFonts w:cs="Times New Roman"/>
          <w:b/>
          <w:sz w:val="22"/>
          <w:szCs w:val="22"/>
          <w:lang w:val="en-NZ"/>
        </w:rPr>
      </w:pPr>
      <w:r w:rsidRPr="0013254D">
        <w:rPr>
          <w:rFonts w:cs="Times New Roman"/>
          <w:b/>
          <w:sz w:val="22"/>
          <w:szCs w:val="22"/>
        </w:rPr>
        <w:t xml:space="preserve">(AS REVISED BY THE </w:t>
      </w:r>
      <w:r w:rsidRPr="0013254D">
        <w:rPr>
          <w:rFonts w:cs="Times New Roman"/>
          <w:b/>
          <w:sz w:val="22"/>
          <w:szCs w:val="22"/>
          <w:lang w:eastAsia="ja-JP"/>
        </w:rPr>
        <w:t>SEVEN</w:t>
      </w:r>
      <w:r w:rsidRPr="0013254D">
        <w:rPr>
          <w:rFonts w:cs="Times New Roman"/>
          <w:b/>
          <w:sz w:val="22"/>
          <w:szCs w:val="22"/>
        </w:rPr>
        <w:t>TH REGULAR SESSION)</w:t>
      </w:r>
      <w:r w:rsidR="000A278F" w:rsidRPr="0013254D">
        <w:rPr>
          <w:rFonts w:cs="Times New Roman"/>
          <w:b/>
          <w:sz w:val="22"/>
          <w:szCs w:val="22"/>
        </w:rPr>
        <w:fldChar w:fldCharType="begin"/>
      </w:r>
      <w:r w:rsidR="000A278F" w:rsidRPr="0013254D">
        <w:rPr>
          <w:rFonts w:cs="Times New Roman"/>
          <w:sz w:val="22"/>
          <w:szCs w:val="22"/>
        </w:rPr>
        <w:instrText xml:space="preserve"> tc "</w:instrText>
      </w:r>
      <w:bookmarkStart w:id="0" w:name="_Toc317061456"/>
      <w:r w:rsidR="00842737" w:rsidRPr="0013254D">
        <w:rPr>
          <w:rFonts w:cs="Times New Roman"/>
          <w:sz w:val="22"/>
          <w:szCs w:val="22"/>
        </w:rPr>
        <w:instrText>Attachment E — Work Programme for the Northern Committee</w:instrText>
      </w:r>
      <w:bookmarkEnd w:id="0"/>
      <w:r w:rsidR="000A278F" w:rsidRPr="0013254D">
        <w:rPr>
          <w:rFonts w:cs="Times New Roman"/>
          <w:sz w:val="22"/>
          <w:szCs w:val="22"/>
        </w:rPr>
        <w:instrText xml:space="preserve">" </w:instrText>
      </w:r>
      <w:r w:rsidR="000A278F" w:rsidRPr="0013254D">
        <w:rPr>
          <w:rFonts w:cs="Times New Roman"/>
          <w:b/>
          <w:sz w:val="22"/>
          <w:szCs w:val="22"/>
        </w:rPr>
        <w:fldChar w:fldCharType="end"/>
      </w:r>
    </w:p>
    <w:p w:rsidR="00A16024" w:rsidRPr="0013254D" w:rsidRDefault="00521C16" w:rsidP="00521C16">
      <w:pPr>
        <w:pStyle w:val="BodyText"/>
        <w:ind w:right="-90"/>
        <w:jc w:val="right"/>
        <w:rPr>
          <w:rFonts w:eastAsia="Batang" w:cs="Times New Roman"/>
          <w:b/>
          <w:sz w:val="22"/>
          <w:szCs w:val="22"/>
          <w:lang w:val="en-NZ" w:eastAsia="ko-KR"/>
        </w:rPr>
      </w:pPr>
      <w:r w:rsidRPr="0013254D">
        <w:rPr>
          <w:rFonts w:eastAsia="MS Mincho" w:cs="Times New Roman"/>
          <w:b/>
          <w:sz w:val="22"/>
          <w:szCs w:val="22"/>
          <w:lang w:val="en-NZ" w:eastAsia="ja-JP"/>
        </w:rPr>
        <w:t>WCPFC-NC8-2012/IP-0</w:t>
      </w:r>
      <w:r w:rsidRPr="0013254D">
        <w:rPr>
          <w:rFonts w:eastAsia="Batang" w:cs="Times New Roman"/>
          <w:b/>
          <w:sz w:val="22"/>
          <w:szCs w:val="22"/>
          <w:lang w:val="en-NZ" w:eastAsia="ko-KR"/>
        </w:rPr>
        <w:t>4</w:t>
      </w:r>
    </w:p>
    <w:p w:rsidR="00A16024" w:rsidRPr="0013254D" w:rsidRDefault="00A16024" w:rsidP="00A16024">
      <w:pPr>
        <w:jc w:val="center"/>
        <w:rPr>
          <w:rFonts w:cs="Times New Roman"/>
          <w:b/>
        </w:rPr>
      </w:pPr>
    </w:p>
    <w:tbl>
      <w:tblPr>
        <w:tblW w:w="14328" w:type="dxa"/>
        <w:tblBorders>
          <w:top w:val="single" w:sz="4" w:space="0" w:color="auto"/>
          <w:bottom w:val="single" w:sz="4" w:space="0" w:color="auto"/>
        </w:tblBorders>
        <w:tblLayout w:type="fixed"/>
        <w:tblLook w:val="01E0"/>
      </w:tblPr>
      <w:tblGrid>
        <w:gridCol w:w="2358"/>
        <w:gridCol w:w="3562"/>
        <w:gridCol w:w="2835"/>
        <w:gridCol w:w="2693"/>
        <w:gridCol w:w="1701"/>
        <w:gridCol w:w="1179"/>
      </w:tblGrid>
      <w:tr w:rsidR="00A16024" w:rsidRPr="0013254D" w:rsidTr="006A3491">
        <w:trPr>
          <w:tblHeader/>
        </w:trPr>
        <w:tc>
          <w:tcPr>
            <w:tcW w:w="2358" w:type="dxa"/>
            <w:vMerge w:val="restart"/>
            <w:tcBorders>
              <w:top w:val="single" w:sz="4" w:space="0" w:color="auto"/>
              <w:right w:val="double" w:sz="4" w:space="0" w:color="auto"/>
            </w:tcBorders>
            <w:vAlign w:val="center"/>
          </w:tcPr>
          <w:p w:rsidR="00A16024" w:rsidRPr="0013254D" w:rsidRDefault="00A16024" w:rsidP="00A95652">
            <w:pPr>
              <w:tabs>
                <w:tab w:val="left" w:pos="705"/>
              </w:tabs>
              <w:spacing w:before="40" w:after="40"/>
              <w:ind w:hanging="180"/>
              <w:jc w:val="center"/>
              <w:rPr>
                <w:rFonts w:cs="Times New Roman"/>
                <w:b/>
                <w:sz w:val="22"/>
                <w:szCs w:val="22"/>
              </w:rPr>
            </w:pPr>
            <w:r w:rsidRPr="0013254D">
              <w:rPr>
                <w:rFonts w:cs="Times New Roman"/>
                <w:b/>
                <w:sz w:val="22"/>
                <w:szCs w:val="22"/>
              </w:rPr>
              <w:t>Work areas</w:t>
            </w:r>
          </w:p>
        </w:tc>
        <w:tc>
          <w:tcPr>
            <w:tcW w:w="3562" w:type="dxa"/>
            <w:tcBorders>
              <w:top w:val="single" w:sz="4" w:space="0" w:color="auto"/>
              <w:left w:val="double" w:sz="4" w:space="0" w:color="auto"/>
              <w:bottom w:val="single" w:sz="4" w:space="0" w:color="auto"/>
              <w:right w:val="double" w:sz="4" w:space="0" w:color="auto"/>
            </w:tcBorders>
            <w:vAlign w:val="center"/>
          </w:tcPr>
          <w:p w:rsidR="00A16024" w:rsidRPr="0013254D" w:rsidRDefault="00A16024" w:rsidP="00A95652">
            <w:pPr>
              <w:spacing w:before="40" w:after="40"/>
              <w:jc w:val="center"/>
              <w:rPr>
                <w:rFonts w:cs="Times New Roman"/>
                <w:b/>
                <w:sz w:val="22"/>
                <w:szCs w:val="22"/>
              </w:rPr>
            </w:pPr>
            <w:r w:rsidRPr="0013254D">
              <w:rPr>
                <w:rFonts w:cs="Times New Roman"/>
                <w:b/>
                <w:sz w:val="22"/>
                <w:szCs w:val="22"/>
              </w:rPr>
              <w:t>objectives</w:t>
            </w:r>
          </w:p>
        </w:tc>
        <w:tc>
          <w:tcPr>
            <w:tcW w:w="8408" w:type="dxa"/>
            <w:gridSpan w:val="4"/>
            <w:tcBorders>
              <w:top w:val="single" w:sz="4" w:space="0" w:color="auto"/>
              <w:left w:val="double" w:sz="4" w:space="0" w:color="auto"/>
              <w:bottom w:val="single" w:sz="4" w:space="0" w:color="auto"/>
            </w:tcBorders>
            <w:vAlign w:val="center"/>
          </w:tcPr>
          <w:p w:rsidR="00A16024" w:rsidRPr="0013254D" w:rsidRDefault="00A16024" w:rsidP="00A95652">
            <w:pPr>
              <w:spacing w:before="40" w:after="40"/>
              <w:ind w:left="342" w:hanging="342"/>
              <w:jc w:val="center"/>
              <w:rPr>
                <w:rFonts w:cs="Times New Roman"/>
                <w:b/>
                <w:sz w:val="22"/>
                <w:szCs w:val="22"/>
              </w:rPr>
            </w:pPr>
            <w:r w:rsidRPr="0013254D">
              <w:rPr>
                <w:rFonts w:cs="Times New Roman"/>
                <w:b/>
                <w:sz w:val="22"/>
                <w:szCs w:val="22"/>
              </w:rPr>
              <w:t>1-year tasks</w:t>
            </w:r>
          </w:p>
        </w:tc>
      </w:tr>
      <w:tr w:rsidR="00A16024" w:rsidRPr="0013254D" w:rsidTr="006A3491">
        <w:trPr>
          <w:tblHeader/>
        </w:trPr>
        <w:tc>
          <w:tcPr>
            <w:tcW w:w="2358" w:type="dxa"/>
            <w:vMerge/>
            <w:tcBorders>
              <w:bottom w:val="single" w:sz="4" w:space="0" w:color="auto"/>
              <w:right w:val="double" w:sz="4" w:space="0" w:color="auto"/>
            </w:tcBorders>
            <w:vAlign w:val="center"/>
          </w:tcPr>
          <w:p w:rsidR="00A16024" w:rsidRPr="0013254D" w:rsidRDefault="00A16024" w:rsidP="00A95652">
            <w:pPr>
              <w:tabs>
                <w:tab w:val="left" w:pos="705"/>
              </w:tabs>
              <w:spacing w:before="40" w:after="40"/>
              <w:ind w:hanging="180"/>
              <w:jc w:val="center"/>
              <w:rPr>
                <w:rFonts w:cs="Times New Roman"/>
                <w:b/>
                <w:sz w:val="22"/>
                <w:szCs w:val="22"/>
              </w:rPr>
            </w:pPr>
          </w:p>
        </w:tc>
        <w:tc>
          <w:tcPr>
            <w:tcW w:w="3562" w:type="dxa"/>
            <w:tcBorders>
              <w:top w:val="single" w:sz="4" w:space="0" w:color="auto"/>
              <w:left w:val="double" w:sz="4" w:space="0" w:color="auto"/>
              <w:bottom w:val="single" w:sz="4" w:space="0" w:color="auto"/>
              <w:right w:val="double" w:sz="4" w:space="0" w:color="auto"/>
            </w:tcBorders>
            <w:vAlign w:val="center"/>
          </w:tcPr>
          <w:p w:rsidR="00A16024" w:rsidRPr="0013254D" w:rsidRDefault="00A16024" w:rsidP="00A95652">
            <w:pPr>
              <w:spacing w:before="40" w:after="40"/>
              <w:ind w:left="153" w:hanging="153"/>
              <w:jc w:val="center"/>
              <w:rPr>
                <w:rFonts w:cs="Times New Roman"/>
                <w:b/>
                <w:sz w:val="22"/>
                <w:szCs w:val="22"/>
              </w:rPr>
            </w:pPr>
            <w:r w:rsidRPr="0013254D">
              <w:rPr>
                <w:rFonts w:cs="Times New Roman"/>
                <w:b/>
                <w:sz w:val="22"/>
                <w:szCs w:val="22"/>
              </w:rPr>
              <w:t>2012</w:t>
            </w:r>
            <w:r w:rsidR="00C05366" w:rsidRPr="0013254D">
              <w:rPr>
                <w:rFonts w:cs="Times New Roman"/>
                <w:b/>
                <w:sz w:val="22"/>
                <w:szCs w:val="22"/>
              </w:rPr>
              <w:t>–</w:t>
            </w:r>
            <w:r w:rsidRPr="0013254D">
              <w:rPr>
                <w:rFonts w:cs="Times New Roman"/>
                <w:b/>
                <w:sz w:val="22"/>
                <w:szCs w:val="22"/>
              </w:rPr>
              <w:t>2015</w:t>
            </w:r>
          </w:p>
        </w:tc>
        <w:tc>
          <w:tcPr>
            <w:tcW w:w="2835" w:type="dxa"/>
            <w:tcBorders>
              <w:top w:val="single" w:sz="4" w:space="0" w:color="auto"/>
              <w:left w:val="double" w:sz="4" w:space="0" w:color="auto"/>
              <w:bottom w:val="single" w:sz="4" w:space="0" w:color="auto"/>
              <w:right w:val="single" w:sz="4" w:space="0" w:color="auto"/>
            </w:tcBorders>
            <w:vAlign w:val="center"/>
          </w:tcPr>
          <w:p w:rsidR="00A16024" w:rsidRPr="0013254D" w:rsidRDefault="00A16024" w:rsidP="00A95652">
            <w:pPr>
              <w:spacing w:before="40" w:after="40"/>
              <w:ind w:left="126" w:hanging="126"/>
              <w:jc w:val="center"/>
              <w:rPr>
                <w:rFonts w:cs="Times New Roman"/>
                <w:b/>
                <w:sz w:val="22"/>
                <w:szCs w:val="22"/>
              </w:rPr>
            </w:pPr>
            <w:r w:rsidRPr="0013254D">
              <w:rPr>
                <w:rFonts w:cs="Times New Roman"/>
                <w:b/>
                <w:sz w:val="22"/>
                <w:szCs w:val="22"/>
              </w:rPr>
              <w:t>2012</w:t>
            </w:r>
          </w:p>
        </w:tc>
        <w:tc>
          <w:tcPr>
            <w:tcW w:w="2693" w:type="dxa"/>
            <w:tcBorders>
              <w:top w:val="single" w:sz="4" w:space="0" w:color="auto"/>
              <w:left w:val="single" w:sz="4" w:space="0" w:color="auto"/>
              <w:bottom w:val="single" w:sz="4" w:space="0" w:color="auto"/>
              <w:right w:val="single" w:sz="4" w:space="0" w:color="auto"/>
            </w:tcBorders>
            <w:vAlign w:val="center"/>
          </w:tcPr>
          <w:p w:rsidR="00A16024" w:rsidRPr="0013254D" w:rsidRDefault="00A16024" w:rsidP="00A95652">
            <w:pPr>
              <w:spacing w:before="40" w:after="40"/>
              <w:ind w:left="342" w:hanging="342"/>
              <w:jc w:val="center"/>
              <w:rPr>
                <w:rFonts w:cs="Times New Roman"/>
                <w:b/>
                <w:sz w:val="22"/>
                <w:szCs w:val="22"/>
              </w:rPr>
            </w:pPr>
            <w:r w:rsidRPr="0013254D">
              <w:rPr>
                <w:rFonts w:cs="Times New Roman"/>
                <w:b/>
                <w:sz w:val="22"/>
                <w:szCs w:val="22"/>
              </w:rPr>
              <w:t>2013</w:t>
            </w:r>
          </w:p>
        </w:tc>
        <w:tc>
          <w:tcPr>
            <w:tcW w:w="1701" w:type="dxa"/>
            <w:tcBorders>
              <w:top w:val="single" w:sz="4" w:space="0" w:color="auto"/>
              <w:left w:val="single" w:sz="4" w:space="0" w:color="auto"/>
              <w:bottom w:val="single" w:sz="4" w:space="0" w:color="auto"/>
              <w:right w:val="single" w:sz="4" w:space="0" w:color="auto"/>
            </w:tcBorders>
            <w:vAlign w:val="center"/>
          </w:tcPr>
          <w:p w:rsidR="00A16024" w:rsidRPr="0013254D" w:rsidRDefault="00A16024" w:rsidP="00A95652">
            <w:pPr>
              <w:spacing w:before="40" w:after="40"/>
              <w:ind w:left="342" w:hanging="342"/>
              <w:jc w:val="center"/>
              <w:rPr>
                <w:rFonts w:cs="Times New Roman"/>
                <w:b/>
                <w:sz w:val="22"/>
                <w:szCs w:val="22"/>
              </w:rPr>
            </w:pPr>
            <w:r w:rsidRPr="0013254D">
              <w:rPr>
                <w:rFonts w:cs="Times New Roman"/>
                <w:b/>
                <w:sz w:val="22"/>
                <w:szCs w:val="22"/>
              </w:rPr>
              <w:t>2014</w:t>
            </w:r>
          </w:p>
        </w:tc>
        <w:tc>
          <w:tcPr>
            <w:tcW w:w="1179" w:type="dxa"/>
            <w:tcBorders>
              <w:top w:val="single" w:sz="4" w:space="0" w:color="auto"/>
              <w:left w:val="single" w:sz="4" w:space="0" w:color="auto"/>
              <w:bottom w:val="single" w:sz="4" w:space="0" w:color="auto"/>
            </w:tcBorders>
            <w:vAlign w:val="center"/>
          </w:tcPr>
          <w:p w:rsidR="00A16024" w:rsidRPr="0013254D" w:rsidRDefault="00A16024" w:rsidP="00A95652">
            <w:pPr>
              <w:spacing w:before="40" w:after="40"/>
              <w:ind w:left="342" w:hanging="342"/>
              <w:jc w:val="center"/>
              <w:rPr>
                <w:rFonts w:cs="Times New Roman"/>
                <w:b/>
                <w:sz w:val="22"/>
                <w:szCs w:val="22"/>
              </w:rPr>
            </w:pPr>
            <w:r w:rsidRPr="0013254D">
              <w:rPr>
                <w:rFonts w:cs="Times New Roman"/>
                <w:b/>
                <w:sz w:val="22"/>
                <w:szCs w:val="22"/>
              </w:rPr>
              <w:t>2015</w:t>
            </w:r>
          </w:p>
        </w:tc>
      </w:tr>
      <w:tr w:rsidR="00A16024" w:rsidRPr="0013254D" w:rsidTr="006A3491">
        <w:tc>
          <w:tcPr>
            <w:tcW w:w="2358" w:type="dxa"/>
            <w:tcBorders>
              <w:top w:val="nil"/>
              <w:right w:val="double" w:sz="4" w:space="0" w:color="auto"/>
            </w:tcBorders>
          </w:tcPr>
          <w:p w:rsidR="00A16024" w:rsidRPr="0013254D" w:rsidRDefault="00A16024" w:rsidP="00C05366">
            <w:pPr>
              <w:tabs>
                <w:tab w:val="left" w:pos="705"/>
              </w:tabs>
              <w:spacing w:before="120" w:after="120"/>
              <w:rPr>
                <w:rFonts w:cs="Times New Roman"/>
                <w:b/>
                <w:sz w:val="20"/>
                <w:szCs w:val="20"/>
              </w:rPr>
            </w:pPr>
            <w:r w:rsidRPr="0013254D">
              <w:rPr>
                <w:rFonts w:cs="Times New Roman"/>
                <w:b/>
                <w:sz w:val="20"/>
                <w:szCs w:val="20"/>
              </w:rPr>
              <w:t>1.</w:t>
            </w:r>
            <w:r w:rsidRPr="0013254D">
              <w:rPr>
                <w:rFonts w:cs="Times New Roman"/>
                <w:b/>
                <w:sz w:val="20"/>
                <w:szCs w:val="20"/>
              </w:rPr>
              <w:tab/>
              <w:t>Northern stocks</w:t>
            </w:r>
          </w:p>
        </w:tc>
        <w:tc>
          <w:tcPr>
            <w:tcW w:w="3562" w:type="dxa"/>
            <w:tcBorders>
              <w:top w:val="nil"/>
              <w:left w:val="double" w:sz="4" w:space="0" w:color="auto"/>
              <w:right w:val="double" w:sz="4" w:space="0" w:color="auto"/>
            </w:tcBorders>
          </w:tcPr>
          <w:p w:rsidR="00A16024" w:rsidRPr="0013254D" w:rsidRDefault="00A16024" w:rsidP="00A95652">
            <w:pPr>
              <w:spacing w:before="120" w:after="120"/>
              <w:ind w:left="153" w:hanging="153"/>
              <w:rPr>
                <w:rFonts w:cs="Times New Roman"/>
                <w:b/>
                <w:sz w:val="20"/>
                <w:szCs w:val="20"/>
              </w:rPr>
            </w:pPr>
          </w:p>
        </w:tc>
        <w:tc>
          <w:tcPr>
            <w:tcW w:w="2835" w:type="dxa"/>
            <w:tcBorders>
              <w:top w:val="nil"/>
              <w:left w:val="double" w:sz="4" w:space="0" w:color="auto"/>
              <w:right w:val="single" w:sz="4" w:space="0" w:color="auto"/>
            </w:tcBorders>
          </w:tcPr>
          <w:p w:rsidR="00A16024" w:rsidRPr="0013254D" w:rsidRDefault="00A16024" w:rsidP="00A95652">
            <w:pPr>
              <w:spacing w:before="120" w:after="120"/>
              <w:ind w:left="126" w:hanging="126"/>
              <w:rPr>
                <w:rFonts w:cs="Times New Roman"/>
                <w:b/>
                <w:sz w:val="20"/>
                <w:szCs w:val="20"/>
              </w:rPr>
            </w:pPr>
          </w:p>
        </w:tc>
        <w:tc>
          <w:tcPr>
            <w:tcW w:w="5573" w:type="dxa"/>
            <w:gridSpan w:val="3"/>
            <w:tcBorders>
              <w:top w:val="nil"/>
              <w:left w:val="single" w:sz="4" w:space="0" w:color="auto"/>
            </w:tcBorders>
          </w:tcPr>
          <w:p w:rsidR="00A16024" w:rsidRPr="0013254D" w:rsidRDefault="00A16024" w:rsidP="00C05366">
            <w:pPr>
              <w:spacing w:before="120" w:after="120"/>
              <w:rPr>
                <w:rFonts w:cs="Times New Roman"/>
                <w:sz w:val="20"/>
                <w:szCs w:val="20"/>
              </w:rPr>
            </w:pPr>
            <w:r w:rsidRPr="0013254D">
              <w:rPr>
                <w:rFonts w:cs="Times New Roman"/>
                <w:sz w:val="20"/>
                <w:szCs w:val="20"/>
              </w:rPr>
              <w:t xml:space="preserve">Consider management options </w:t>
            </w:r>
            <w:r w:rsidR="00C05366" w:rsidRPr="0013254D">
              <w:rPr>
                <w:rFonts w:cs="Times New Roman"/>
                <w:sz w:val="20"/>
                <w:szCs w:val="20"/>
              </w:rPr>
              <w:t xml:space="preserve">other </w:t>
            </w:r>
            <w:r w:rsidRPr="0013254D">
              <w:rPr>
                <w:rFonts w:cs="Times New Roman"/>
                <w:sz w:val="20"/>
                <w:szCs w:val="20"/>
              </w:rPr>
              <w:t>than the existing</w:t>
            </w:r>
            <w:r w:rsidR="00C05366" w:rsidRPr="0013254D">
              <w:rPr>
                <w:rFonts w:cs="Times New Roman"/>
                <w:sz w:val="20"/>
                <w:szCs w:val="20"/>
              </w:rPr>
              <w:t xml:space="preserve"> </w:t>
            </w:r>
            <w:r w:rsidRPr="0013254D">
              <w:rPr>
                <w:rFonts w:cs="Times New Roman"/>
                <w:sz w:val="20"/>
                <w:szCs w:val="20"/>
              </w:rPr>
              <w:t>management measures, if appropriate.</w:t>
            </w:r>
          </w:p>
        </w:tc>
      </w:tr>
      <w:tr w:rsidR="00A16024" w:rsidRPr="0013254D" w:rsidTr="006A3491">
        <w:tc>
          <w:tcPr>
            <w:tcW w:w="2358" w:type="dxa"/>
            <w:tcBorders>
              <w:right w:val="double" w:sz="4" w:space="0" w:color="auto"/>
            </w:tcBorders>
          </w:tcPr>
          <w:p w:rsidR="00A16024" w:rsidRPr="0013254D" w:rsidRDefault="00A16024" w:rsidP="00A95652">
            <w:pPr>
              <w:tabs>
                <w:tab w:val="left" w:pos="705"/>
              </w:tabs>
              <w:spacing w:after="120"/>
              <w:ind w:hanging="180"/>
              <w:rPr>
                <w:rFonts w:cs="Times New Roman"/>
                <w:sz w:val="20"/>
                <w:szCs w:val="20"/>
              </w:rPr>
            </w:pPr>
            <w:r w:rsidRPr="0013254D">
              <w:rPr>
                <w:rFonts w:cs="Times New Roman"/>
                <w:sz w:val="20"/>
                <w:szCs w:val="20"/>
              </w:rPr>
              <w:tab/>
              <w:t>a. Monitor status; consider management action</w:t>
            </w:r>
          </w:p>
        </w:tc>
        <w:tc>
          <w:tcPr>
            <w:tcW w:w="3562" w:type="dxa"/>
            <w:tcBorders>
              <w:left w:val="double" w:sz="4" w:space="0" w:color="auto"/>
              <w:right w:val="double" w:sz="4" w:space="0" w:color="auto"/>
            </w:tcBorders>
          </w:tcPr>
          <w:p w:rsidR="00A16024" w:rsidRPr="0013254D" w:rsidRDefault="00A16024" w:rsidP="00A95652">
            <w:pPr>
              <w:spacing w:after="120"/>
              <w:rPr>
                <w:rFonts w:cs="Times New Roman"/>
                <w:sz w:val="20"/>
                <w:szCs w:val="20"/>
              </w:rPr>
            </w:pPr>
            <w:r w:rsidRPr="0013254D">
              <w:rPr>
                <w:rFonts w:cs="Times New Roman"/>
                <w:sz w:val="20"/>
                <w:szCs w:val="20"/>
              </w:rPr>
              <w:t>Review status and take action as needed for:</w:t>
            </w:r>
            <w:r w:rsidRPr="0013254D">
              <w:rPr>
                <w:rStyle w:val="FootnoteReference"/>
                <w:rFonts w:cs="Times New Roman"/>
                <w:sz w:val="20"/>
                <w:szCs w:val="20"/>
              </w:rPr>
              <w:footnoteReference w:id="1"/>
            </w:r>
          </w:p>
        </w:tc>
        <w:tc>
          <w:tcPr>
            <w:tcW w:w="2835" w:type="dxa"/>
            <w:tcBorders>
              <w:left w:val="double" w:sz="4" w:space="0" w:color="auto"/>
              <w:right w:val="single" w:sz="4" w:space="0" w:color="auto"/>
            </w:tcBorders>
          </w:tcPr>
          <w:p w:rsidR="00A16024" w:rsidRPr="0013254D" w:rsidRDefault="00A16024" w:rsidP="00A95652">
            <w:pPr>
              <w:spacing w:after="120"/>
              <w:ind w:left="126" w:hanging="126"/>
              <w:rPr>
                <w:rFonts w:cs="Times New Roman"/>
                <w:sz w:val="20"/>
                <w:szCs w:val="20"/>
              </w:rPr>
            </w:pPr>
          </w:p>
        </w:tc>
        <w:tc>
          <w:tcPr>
            <w:tcW w:w="2693" w:type="dxa"/>
            <w:tcBorders>
              <w:left w:val="single" w:sz="4" w:space="0" w:color="auto"/>
              <w:right w:val="single" w:sz="4" w:space="0" w:color="auto"/>
            </w:tcBorders>
          </w:tcPr>
          <w:p w:rsidR="00A16024" w:rsidRPr="0013254D" w:rsidRDefault="00A16024" w:rsidP="00A95652">
            <w:pPr>
              <w:spacing w:after="120"/>
              <w:ind w:left="342" w:hanging="342"/>
              <w:rPr>
                <w:rFonts w:cs="Times New Roman"/>
                <w:sz w:val="20"/>
                <w:szCs w:val="20"/>
              </w:rPr>
            </w:pPr>
          </w:p>
        </w:tc>
        <w:tc>
          <w:tcPr>
            <w:tcW w:w="1701" w:type="dxa"/>
            <w:tcBorders>
              <w:left w:val="single" w:sz="4" w:space="0" w:color="auto"/>
              <w:right w:val="single" w:sz="4" w:space="0" w:color="auto"/>
            </w:tcBorders>
          </w:tcPr>
          <w:p w:rsidR="00A16024" w:rsidRPr="0013254D" w:rsidRDefault="00A16024" w:rsidP="00A95652">
            <w:pPr>
              <w:spacing w:after="120"/>
              <w:ind w:left="342" w:hanging="342"/>
              <w:rPr>
                <w:rFonts w:cs="Times New Roman"/>
                <w:sz w:val="20"/>
                <w:szCs w:val="20"/>
              </w:rPr>
            </w:pPr>
          </w:p>
        </w:tc>
        <w:tc>
          <w:tcPr>
            <w:tcW w:w="1179" w:type="dxa"/>
            <w:tcBorders>
              <w:left w:val="single" w:sz="4" w:space="0" w:color="auto"/>
            </w:tcBorders>
          </w:tcPr>
          <w:p w:rsidR="00A16024" w:rsidRPr="0013254D" w:rsidRDefault="00A16024" w:rsidP="00A95652">
            <w:pPr>
              <w:spacing w:after="120"/>
              <w:ind w:left="342" w:hanging="342"/>
              <w:rPr>
                <w:rFonts w:cs="Times New Roman"/>
                <w:sz w:val="20"/>
                <w:szCs w:val="20"/>
              </w:rPr>
            </w:pPr>
          </w:p>
        </w:tc>
      </w:tr>
      <w:tr w:rsidR="00A16024" w:rsidRPr="0013254D" w:rsidTr="006A3491">
        <w:tc>
          <w:tcPr>
            <w:tcW w:w="2358" w:type="dxa"/>
            <w:tcBorders>
              <w:right w:val="double" w:sz="4" w:space="0" w:color="auto"/>
            </w:tcBorders>
          </w:tcPr>
          <w:p w:rsidR="00A16024" w:rsidRPr="0013254D" w:rsidRDefault="00A16024" w:rsidP="00A95652">
            <w:pPr>
              <w:tabs>
                <w:tab w:val="left" w:pos="705"/>
              </w:tabs>
              <w:spacing w:after="120"/>
              <w:ind w:hanging="180"/>
              <w:rPr>
                <w:rFonts w:cs="Times New Roman"/>
                <w:sz w:val="20"/>
                <w:szCs w:val="20"/>
              </w:rPr>
            </w:pPr>
          </w:p>
        </w:tc>
        <w:tc>
          <w:tcPr>
            <w:tcW w:w="3562" w:type="dxa"/>
            <w:tcBorders>
              <w:left w:val="double" w:sz="4" w:space="0" w:color="auto"/>
              <w:right w:val="double" w:sz="4" w:space="0" w:color="auto"/>
            </w:tcBorders>
          </w:tcPr>
          <w:p w:rsidR="00A16024" w:rsidRPr="0013254D" w:rsidRDefault="00A16024" w:rsidP="00A95652">
            <w:pPr>
              <w:tabs>
                <w:tab w:val="left" w:pos="705"/>
              </w:tabs>
              <w:spacing w:after="120"/>
              <w:ind w:hanging="153"/>
              <w:rPr>
                <w:rFonts w:cs="Times New Roman"/>
                <w:b/>
                <w:sz w:val="20"/>
                <w:szCs w:val="20"/>
                <w:u w:val="single"/>
              </w:rPr>
            </w:pPr>
            <w:r w:rsidRPr="0013254D">
              <w:rPr>
                <w:rFonts w:cs="Times New Roman"/>
                <w:sz w:val="20"/>
                <w:szCs w:val="20"/>
              </w:rPr>
              <w:tab/>
            </w:r>
            <w:r w:rsidRPr="0013254D">
              <w:rPr>
                <w:rFonts w:cs="Times New Roman"/>
                <w:b/>
                <w:sz w:val="20"/>
                <w:szCs w:val="20"/>
                <w:u w:val="single"/>
              </w:rPr>
              <w:t>North Pacific albacore</w:t>
            </w:r>
          </w:p>
          <w:p w:rsidR="00A16024" w:rsidRPr="0013254D" w:rsidRDefault="00A16024" w:rsidP="00A95652">
            <w:pPr>
              <w:tabs>
                <w:tab w:val="left" w:pos="705"/>
              </w:tabs>
              <w:spacing w:after="120"/>
              <w:rPr>
                <w:rFonts w:cs="Times New Roman"/>
                <w:color w:val="000000"/>
                <w:sz w:val="20"/>
                <w:szCs w:val="20"/>
              </w:rPr>
            </w:pPr>
            <w:r w:rsidRPr="0013254D">
              <w:rPr>
                <w:rFonts w:cs="Times New Roman"/>
                <w:color w:val="000000"/>
                <w:sz w:val="20"/>
                <w:szCs w:val="20"/>
              </w:rPr>
              <w:t>Tasks</w:t>
            </w:r>
          </w:p>
          <w:p w:rsidR="00A16024" w:rsidRPr="0013254D" w:rsidRDefault="00A16024" w:rsidP="00A95652">
            <w:pPr>
              <w:tabs>
                <w:tab w:val="left" w:pos="705"/>
              </w:tabs>
              <w:spacing w:after="120"/>
              <w:rPr>
                <w:rFonts w:cs="Times New Roman"/>
                <w:color w:val="000000"/>
                <w:sz w:val="20"/>
                <w:szCs w:val="20"/>
              </w:rPr>
            </w:pPr>
            <w:r w:rsidRPr="0013254D">
              <w:rPr>
                <w:rFonts w:cs="Times New Roman"/>
                <w:color w:val="000000"/>
                <w:sz w:val="20"/>
                <w:szCs w:val="20"/>
              </w:rPr>
              <w:t>(A)</w:t>
            </w:r>
            <w:r w:rsidR="00C05366" w:rsidRPr="0013254D">
              <w:rPr>
                <w:rFonts w:cs="Times New Roman"/>
                <w:color w:val="000000"/>
                <w:sz w:val="20"/>
                <w:szCs w:val="20"/>
              </w:rPr>
              <w:t xml:space="preserve"> </w:t>
            </w:r>
            <w:r w:rsidRPr="0013254D">
              <w:rPr>
                <w:rFonts w:cs="Times New Roman"/>
                <w:color w:val="000000"/>
                <w:sz w:val="20"/>
                <w:szCs w:val="20"/>
              </w:rPr>
              <w:t xml:space="preserve">Review members’ reports on their implementation of CMM 2005-03 </w:t>
            </w:r>
          </w:p>
          <w:p w:rsidR="00A16024" w:rsidRPr="0013254D" w:rsidRDefault="00A16024" w:rsidP="00A95652">
            <w:pPr>
              <w:tabs>
                <w:tab w:val="left" w:pos="705"/>
              </w:tabs>
              <w:spacing w:after="120"/>
              <w:rPr>
                <w:rFonts w:cs="Times New Roman"/>
                <w:color w:val="000000"/>
                <w:sz w:val="20"/>
                <w:szCs w:val="20"/>
              </w:rPr>
            </w:pPr>
            <w:r w:rsidRPr="0013254D">
              <w:rPr>
                <w:rFonts w:cs="Times New Roman"/>
                <w:color w:val="000000"/>
                <w:sz w:val="20"/>
                <w:szCs w:val="20"/>
              </w:rPr>
              <w:t>(1)</w:t>
            </w:r>
            <w:r w:rsidR="00C05366" w:rsidRPr="0013254D">
              <w:rPr>
                <w:rFonts w:cs="Times New Roman"/>
                <w:color w:val="000000"/>
                <w:sz w:val="20"/>
                <w:szCs w:val="20"/>
              </w:rPr>
              <w:t xml:space="preserve"> </w:t>
            </w:r>
            <w:r w:rsidRPr="0013254D">
              <w:rPr>
                <w:rFonts w:cs="Times New Roman"/>
                <w:color w:val="000000"/>
                <w:sz w:val="20"/>
                <w:szCs w:val="20"/>
              </w:rPr>
              <w:t xml:space="preserve">Estimate the proportion of the total catch of albacore in the North Pacific Ocean (in the Convention Area, and/or across the entire North Pacific Ocean, as appropriate) that is effectively subject to the effort limits mandated in the CMM. </w:t>
            </w:r>
          </w:p>
          <w:p w:rsidR="00A16024" w:rsidRPr="0013254D" w:rsidRDefault="00A16024" w:rsidP="00A95652">
            <w:pPr>
              <w:tabs>
                <w:tab w:val="left" w:pos="705"/>
              </w:tabs>
              <w:spacing w:after="120"/>
              <w:rPr>
                <w:rFonts w:cs="Times New Roman"/>
                <w:sz w:val="20"/>
                <w:szCs w:val="20"/>
              </w:rPr>
            </w:pPr>
            <w:r w:rsidRPr="0013254D">
              <w:rPr>
                <w:rFonts w:cs="Times New Roman"/>
                <w:color w:val="000000"/>
                <w:sz w:val="20"/>
                <w:szCs w:val="20"/>
              </w:rPr>
              <w:t xml:space="preserve">(2) Determine how total effort across those fisheries has changed from 2002 </w:t>
            </w:r>
            <w:r w:rsidRPr="0013254D">
              <w:rPr>
                <w:rFonts w:cs="Times New Roman"/>
                <w:color w:val="000000"/>
                <w:sz w:val="20"/>
                <w:szCs w:val="20"/>
              </w:rPr>
              <w:lastRenderedPageBreak/>
              <w:t>through 2010 through a review of members’ reports of annual fishing effort by their vessels “fishing for” NP albacore fisheries.</w:t>
            </w:r>
          </w:p>
          <w:p w:rsidR="00A16024" w:rsidRPr="0013254D" w:rsidRDefault="00A16024" w:rsidP="00A95652">
            <w:pPr>
              <w:tabs>
                <w:tab w:val="left" w:pos="705"/>
              </w:tabs>
              <w:spacing w:after="120"/>
              <w:rPr>
                <w:rFonts w:cs="Times New Roman"/>
                <w:color w:val="000000"/>
                <w:sz w:val="20"/>
                <w:szCs w:val="20"/>
              </w:rPr>
            </w:pPr>
          </w:p>
          <w:p w:rsidR="00A16024" w:rsidRPr="0013254D" w:rsidRDefault="00A16024" w:rsidP="00A95652">
            <w:pPr>
              <w:tabs>
                <w:tab w:val="left" w:pos="705"/>
              </w:tabs>
              <w:spacing w:after="120"/>
              <w:rPr>
                <w:rFonts w:cs="Times New Roman"/>
                <w:sz w:val="20"/>
                <w:szCs w:val="20"/>
              </w:rPr>
            </w:pPr>
            <w:r w:rsidRPr="0013254D">
              <w:rPr>
                <w:rFonts w:cs="Times New Roman"/>
                <w:sz w:val="20"/>
                <w:szCs w:val="20"/>
              </w:rPr>
              <w:t xml:space="preserve">(B) Establish a </w:t>
            </w:r>
            <w:r w:rsidR="00C05366" w:rsidRPr="0013254D">
              <w:rPr>
                <w:rFonts w:cs="Times New Roman"/>
                <w:sz w:val="20"/>
                <w:szCs w:val="20"/>
              </w:rPr>
              <w:t>p</w:t>
            </w:r>
            <w:r w:rsidRPr="0013254D">
              <w:rPr>
                <w:rFonts w:cs="Times New Roman"/>
                <w:sz w:val="20"/>
                <w:szCs w:val="20"/>
              </w:rPr>
              <w:t xml:space="preserve">recautionary </w:t>
            </w:r>
            <w:r w:rsidR="00C05366" w:rsidRPr="0013254D">
              <w:rPr>
                <w:rFonts w:cs="Times New Roman"/>
                <w:sz w:val="20"/>
                <w:szCs w:val="20"/>
              </w:rPr>
              <w:t>a</w:t>
            </w:r>
            <w:r w:rsidRPr="0013254D">
              <w:rPr>
                <w:rFonts w:cs="Times New Roman"/>
                <w:sz w:val="20"/>
                <w:szCs w:val="20"/>
              </w:rPr>
              <w:t>pproach based management framework, including: (1) recommend appropriate reference points; (2) agreeing in advance to actions that will be taken in the event each of the particular limit reference points is breached (decision rules); (3) recommend any changes to CMM 2005-03.</w:t>
            </w:r>
          </w:p>
        </w:tc>
        <w:tc>
          <w:tcPr>
            <w:tcW w:w="2835" w:type="dxa"/>
            <w:tcBorders>
              <w:left w:val="double" w:sz="4" w:space="0" w:color="auto"/>
              <w:right w:val="single" w:sz="4" w:space="0" w:color="auto"/>
            </w:tcBorders>
          </w:tcPr>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r w:rsidRPr="0013254D">
              <w:rPr>
                <w:rFonts w:cs="Times New Roman"/>
                <w:color w:val="000000"/>
                <w:sz w:val="20"/>
                <w:szCs w:val="20"/>
              </w:rPr>
              <w:t>Review the compiled members’ reports and identify and rectify shortcomings</w:t>
            </w: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53" w:hanging="573"/>
              <w:rPr>
                <w:rFonts w:cs="Times New Roman"/>
                <w:color w:val="000000"/>
                <w:sz w:val="20"/>
                <w:szCs w:val="20"/>
              </w:rPr>
            </w:pPr>
          </w:p>
          <w:p w:rsidR="00A16024" w:rsidRPr="0013254D" w:rsidRDefault="00A16024" w:rsidP="00A95652">
            <w:pPr>
              <w:spacing w:after="120"/>
              <w:ind w:left="126" w:hanging="126"/>
              <w:rPr>
                <w:rFonts w:cs="Times New Roman"/>
                <w:sz w:val="20"/>
                <w:szCs w:val="20"/>
              </w:rPr>
            </w:pPr>
          </w:p>
          <w:p w:rsidR="00A16024" w:rsidRPr="0013254D" w:rsidRDefault="00A16024" w:rsidP="00A95652">
            <w:pPr>
              <w:spacing w:after="120"/>
              <w:ind w:left="126" w:hanging="126"/>
              <w:rPr>
                <w:rFonts w:cs="Times New Roman"/>
                <w:sz w:val="20"/>
                <w:szCs w:val="20"/>
              </w:rPr>
            </w:pPr>
          </w:p>
          <w:p w:rsidR="00A16024" w:rsidRPr="0013254D" w:rsidRDefault="00A16024" w:rsidP="00A95652">
            <w:pPr>
              <w:spacing w:after="120"/>
              <w:ind w:left="126" w:hanging="126"/>
              <w:rPr>
                <w:rFonts w:cs="Times New Roman"/>
                <w:sz w:val="20"/>
                <w:szCs w:val="20"/>
              </w:rPr>
            </w:pPr>
          </w:p>
          <w:p w:rsidR="00A16024" w:rsidRPr="0013254D" w:rsidRDefault="00A16024" w:rsidP="00A95652">
            <w:pPr>
              <w:spacing w:after="120"/>
              <w:ind w:left="126" w:hanging="126"/>
              <w:rPr>
                <w:rFonts w:cs="Times New Roman"/>
                <w:sz w:val="20"/>
                <w:szCs w:val="20"/>
              </w:rPr>
            </w:pPr>
          </w:p>
          <w:p w:rsidR="00A16024" w:rsidRPr="0013254D" w:rsidRDefault="00A16024" w:rsidP="00A95652">
            <w:pPr>
              <w:spacing w:after="120"/>
              <w:rPr>
                <w:rFonts w:cs="Times New Roman"/>
                <w:sz w:val="20"/>
                <w:szCs w:val="20"/>
              </w:rPr>
            </w:pPr>
          </w:p>
          <w:p w:rsidR="00A16024" w:rsidRPr="0013254D" w:rsidRDefault="00A16024" w:rsidP="00A95652">
            <w:pPr>
              <w:spacing w:after="120"/>
              <w:rPr>
                <w:rFonts w:cs="Times New Roman"/>
                <w:sz w:val="20"/>
                <w:szCs w:val="20"/>
              </w:rPr>
            </w:pPr>
          </w:p>
          <w:p w:rsidR="00A16024" w:rsidRPr="0013254D" w:rsidRDefault="00A16024" w:rsidP="00A95652">
            <w:pPr>
              <w:spacing w:after="120"/>
              <w:rPr>
                <w:rFonts w:cs="Times New Roman"/>
                <w:sz w:val="20"/>
                <w:szCs w:val="20"/>
              </w:rPr>
            </w:pPr>
          </w:p>
          <w:p w:rsidR="00A16024" w:rsidRPr="0013254D" w:rsidRDefault="00A16024" w:rsidP="00A95652">
            <w:pPr>
              <w:spacing w:after="120"/>
              <w:rPr>
                <w:rFonts w:cs="Times New Roman"/>
                <w:sz w:val="20"/>
                <w:szCs w:val="20"/>
              </w:rPr>
            </w:pPr>
            <w:r w:rsidRPr="0013254D">
              <w:rPr>
                <w:rFonts w:cs="Times New Roman"/>
                <w:sz w:val="20"/>
                <w:szCs w:val="20"/>
              </w:rPr>
              <w:t>Discuss Task (B)(1) and (2)</w:t>
            </w:r>
          </w:p>
        </w:tc>
        <w:tc>
          <w:tcPr>
            <w:tcW w:w="2693" w:type="dxa"/>
            <w:tcBorders>
              <w:left w:val="single" w:sz="4" w:space="0" w:color="auto"/>
              <w:right w:val="single" w:sz="4" w:space="0" w:color="auto"/>
            </w:tcBorders>
          </w:tcPr>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r w:rsidRPr="0013254D">
              <w:rPr>
                <w:rFonts w:cs="Times New Roman"/>
                <w:color w:val="000000"/>
                <w:sz w:val="20"/>
                <w:szCs w:val="20"/>
              </w:rPr>
              <w:t xml:space="preserve">Review the compiled members’ reports and </w:t>
            </w: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r w:rsidRPr="0013254D">
              <w:rPr>
                <w:rFonts w:cs="Times New Roman"/>
                <w:color w:val="000000"/>
                <w:sz w:val="20"/>
                <w:szCs w:val="20"/>
              </w:rPr>
              <w:t>identify and rectify shortcomings</w:t>
            </w: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53" w:hanging="573"/>
              <w:rPr>
                <w:rFonts w:cs="Times New Roman"/>
                <w:color w:val="000000"/>
                <w:sz w:val="20"/>
                <w:szCs w:val="20"/>
              </w:rPr>
            </w:pPr>
          </w:p>
          <w:p w:rsidR="00A16024" w:rsidRPr="0013254D" w:rsidRDefault="00A16024" w:rsidP="00A95652">
            <w:pPr>
              <w:spacing w:after="120"/>
              <w:rPr>
                <w:rFonts w:cs="Times New Roman"/>
                <w:sz w:val="20"/>
                <w:szCs w:val="20"/>
              </w:rPr>
            </w:pPr>
          </w:p>
          <w:p w:rsidR="00A16024" w:rsidRPr="0013254D" w:rsidRDefault="00A16024" w:rsidP="00A95652">
            <w:pPr>
              <w:spacing w:after="120"/>
              <w:rPr>
                <w:rFonts w:cs="Times New Roman"/>
                <w:sz w:val="20"/>
                <w:szCs w:val="20"/>
              </w:rPr>
            </w:pPr>
          </w:p>
          <w:p w:rsidR="00A16024" w:rsidRPr="0013254D" w:rsidRDefault="00A16024" w:rsidP="00A95652">
            <w:pPr>
              <w:spacing w:after="120"/>
              <w:rPr>
                <w:rFonts w:cs="Times New Roman"/>
                <w:sz w:val="20"/>
                <w:szCs w:val="20"/>
              </w:rPr>
            </w:pPr>
          </w:p>
          <w:p w:rsidR="00A16024" w:rsidRPr="0013254D" w:rsidRDefault="00A16024" w:rsidP="00A95652">
            <w:pPr>
              <w:spacing w:after="120"/>
              <w:rPr>
                <w:rFonts w:cs="Times New Roman"/>
                <w:sz w:val="20"/>
                <w:szCs w:val="20"/>
              </w:rPr>
            </w:pPr>
          </w:p>
          <w:p w:rsidR="00A16024" w:rsidRPr="0013254D" w:rsidRDefault="00A16024" w:rsidP="00A95652">
            <w:pPr>
              <w:spacing w:after="120"/>
              <w:rPr>
                <w:rFonts w:cs="Times New Roman"/>
                <w:sz w:val="20"/>
                <w:szCs w:val="20"/>
              </w:rPr>
            </w:pPr>
          </w:p>
          <w:p w:rsidR="00A16024" w:rsidRPr="0013254D" w:rsidRDefault="00A16024" w:rsidP="00A95652">
            <w:pPr>
              <w:spacing w:after="120"/>
              <w:rPr>
                <w:rFonts w:cs="Times New Roman"/>
                <w:sz w:val="20"/>
                <w:szCs w:val="20"/>
              </w:rPr>
            </w:pPr>
          </w:p>
          <w:p w:rsidR="00A16024" w:rsidRPr="0013254D" w:rsidRDefault="00A16024" w:rsidP="00A95652">
            <w:pPr>
              <w:spacing w:after="120"/>
              <w:rPr>
                <w:rFonts w:cs="Times New Roman"/>
                <w:sz w:val="20"/>
                <w:szCs w:val="20"/>
              </w:rPr>
            </w:pPr>
          </w:p>
          <w:p w:rsidR="00A16024" w:rsidRPr="0013254D" w:rsidRDefault="00A16024" w:rsidP="00A95652">
            <w:pPr>
              <w:spacing w:after="120"/>
              <w:rPr>
                <w:rFonts w:cs="Times New Roman"/>
                <w:sz w:val="20"/>
                <w:szCs w:val="20"/>
              </w:rPr>
            </w:pPr>
            <w:r w:rsidRPr="0013254D">
              <w:rPr>
                <w:rFonts w:cs="Times New Roman"/>
                <w:sz w:val="20"/>
                <w:szCs w:val="20"/>
              </w:rPr>
              <w:t>Finalize Task (B) (1) and (2)</w:t>
            </w:r>
          </w:p>
        </w:tc>
        <w:tc>
          <w:tcPr>
            <w:tcW w:w="1701" w:type="dxa"/>
            <w:tcBorders>
              <w:left w:val="single" w:sz="4" w:space="0" w:color="auto"/>
              <w:right w:val="single" w:sz="4" w:space="0" w:color="auto"/>
            </w:tcBorders>
          </w:tcPr>
          <w:p w:rsidR="00A16024" w:rsidRPr="0013254D" w:rsidRDefault="00A16024" w:rsidP="00A95652">
            <w:pPr>
              <w:spacing w:after="120"/>
              <w:rPr>
                <w:rFonts w:cs="Times New Roman"/>
                <w:sz w:val="20"/>
                <w:szCs w:val="20"/>
              </w:rPr>
            </w:pPr>
          </w:p>
          <w:p w:rsidR="00A16024" w:rsidRPr="0013254D" w:rsidRDefault="00A16024" w:rsidP="00A95652">
            <w:pPr>
              <w:spacing w:after="120"/>
              <w:rPr>
                <w:rFonts w:cs="Times New Roman"/>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r w:rsidRPr="0013254D">
              <w:rPr>
                <w:rFonts w:cs="Times New Roman"/>
                <w:color w:val="000000"/>
                <w:sz w:val="20"/>
                <w:szCs w:val="20"/>
              </w:rPr>
              <w:t xml:space="preserve">Review the compiled members’ reports and </w:t>
            </w:r>
          </w:p>
          <w:p w:rsidR="00A16024" w:rsidRPr="0013254D" w:rsidRDefault="00A16024" w:rsidP="00A95652">
            <w:pPr>
              <w:spacing w:after="120"/>
              <w:rPr>
                <w:rFonts w:cs="Times New Roman"/>
                <w:sz w:val="20"/>
                <w:szCs w:val="20"/>
              </w:rPr>
            </w:pPr>
            <w:r w:rsidRPr="0013254D">
              <w:rPr>
                <w:rFonts w:cs="Times New Roman"/>
                <w:color w:val="000000"/>
                <w:sz w:val="20"/>
                <w:szCs w:val="20"/>
              </w:rPr>
              <w:t>identify and rectify shortcomings</w:t>
            </w:r>
          </w:p>
          <w:p w:rsidR="00A16024" w:rsidRPr="0013254D" w:rsidRDefault="00A16024" w:rsidP="00A95652">
            <w:pPr>
              <w:spacing w:after="120"/>
              <w:rPr>
                <w:rFonts w:cs="Times New Roman"/>
                <w:sz w:val="20"/>
                <w:szCs w:val="20"/>
              </w:rPr>
            </w:pPr>
          </w:p>
          <w:p w:rsidR="00A16024" w:rsidRPr="0013254D" w:rsidRDefault="00A16024" w:rsidP="00A95652">
            <w:pPr>
              <w:spacing w:after="120"/>
              <w:rPr>
                <w:rFonts w:cs="Times New Roman"/>
                <w:sz w:val="20"/>
                <w:szCs w:val="20"/>
              </w:rPr>
            </w:pPr>
          </w:p>
          <w:p w:rsidR="00A16024" w:rsidRPr="0013254D" w:rsidRDefault="00A16024" w:rsidP="00A95652">
            <w:pPr>
              <w:spacing w:after="120"/>
              <w:rPr>
                <w:rFonts w:cs="Times New Roman"/>
                <w:sz w:val="20"/>
                <w:szCs w:val="20"/>
              </w:rPr>
            </w:pPr>
          </w:p>
          <w:p w:rsidR="00A16024" w:rsidRPr="0013254D" w:rsidRDefault="00A16024" w:rsidP="00A95652">
            <w:pPr>
              <w:spacing w:after="120"/>
              <w:rPr>
                <w:rFonts w:cs="Times New Roman"/>
                <w:sz w:val="20"/>
                <w:szCs w:val="20"/>
              </w:rPr>
            </w:pPr>
          </w:p>
          <w:p w:rsidR="00A16024" w:rsidRPr="0013254D" w:rsidRDefault="00A16024" w:rsidP="00A95652">
            <w:pPr>
              <w:spacing w:after="120"/>
              <w:rPr>
                <w:rFonts w:cs="Times New Roman"/>
                <w:sz w:val="20"/>
                <w:szCs w:val="20"/>
              </w:rPr>
            </w:pPr>
          </w:p>
          <w:p w:rsidR="00A16024" w:rsidRPr="0013254D" w:rsidRDefault="00E72768" w:rsidP="00A95652">
            <w:pPr>
              <w:spacing w:after="120"/>
              <w:rPr>
                <w:rFonts w:cs="Times New Roman"/>
                <w:sz w:val="20"/>
                <w:szCs w:val="20"/>
              </w:rPr>
            </w:pPr>
            <w:r w:rsidRPr="0013254D">
              <w:rPr>
                <w:rFonts w:cs="Times New Roman"/>
                <w:sz w:val="20"/>
                <w:szCs w:val="20"/>
              </w:rPr>
              <w:t>Recommended</w:t>
            </w:r>
            <w:r w:rsidR="00A16024" w:rsidRPr="0013254D">
              <w:rPr>
                <w:rFonts w:cs="Times New Roman"/>
                <w:sz w:val="20"/>
                <w:szCs w:val="20"/>
              </w:rPr>
              <w:t xml:space="preserve"> any changes to CMM 2005-03 </w:t>
            </w:r>
          </w:p>
          <w:p w:rsidR="00A16024" w:rsidRPr="0013254D" w:rsidRDefault="00A16024" w:rsidP="006A3491">
            <w:pPr>
              <w:spacing w:after="120"/>
              <w:rPr>
                <w:rFonts w:cs="Times New Roman"/>
                <w:sz w:val="20"/>
                <w:szCs w:val="20"/>
              </w:rPr>
            </w:pPr>
            <w:r w:rsidRPr="0013254D">
              <w:rPr>
                <w:rFonts w:cs="Times New Roman"/>
                <w:sz w:val="20"/>
                <w:szCs w:val="20"/>
              </w:rPr>
              <w:t>Task(B)(3)</w:t>
            </w:r>
          </w:p>
        </w:tc>
        <w:tc>
          <w:tcPr>
            <w:tcW w:w="1179" w:type="dxa"/>
            <w:tcBorders>
              <w:left w:val="single" w:sz="4" w:space="0" w:color="auto"/>
            </w:tcBorders>
          </w:tcPr>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0"/>
                <w:szCs w:val="20"/>
              </w:rPr>
            </w:pPr>
            <w:r w:rsidRPr="0013254D">
              <w:rPr>
                <w:rFonts w:cs="Times New Roman"/>
                <w:color w:val="000000"/>
                <w:sz w:val="20"/>
                <w:szCs w:val="20"/>
              </w:rPr>
              <w:t xml:space="preserve">Review the compiled members’ reports and </w:t>
            </w:r>
          </w:p>
          <w:p w:rsidR="00A16024" w:rsidRPr="0013254D" w:rsidRDefault="00A16024" w:rsidP="00A9565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 w:val="20"/>
                <w:szCs w:val="20"/>
              </w:rPr>
            </w:pPr>
            <w:r w:rsidRPr="0013254D">
              <w:rPr>
                <w:rFonts w:cs="Times New Roman"/>
                <w:color w:val="000000"/>
                <w:sz w:val="20"/>
                <w:szCs w:val="20"/>
              </w:rPr>
              <w:t>identify and rectify short</w:t>
            </w:r>
            <w:r w:rsidR="006A3491" w:rsidRPr="0013254D">
              <w:rPr>
                <w:rFonts w:cs="Times New Roman"/>
                <w:color w:val="000000"/>
                <w:sz w:val="20"/>
                <w:szCs w:val="20"/>
              </w:rPr>
              <w:t>-</w:t>
            </w:r>
            <w:r w:rsidRPr="0013254D">
              <w:rPr>
                <w:rFonts w:cs="Times New Roman"/>
                <w:color w:val="000000"/>
                <w:sz w:val="20"/>
                <w:szCs w:val="20"/>
              </w:rPr>
              <w:t>comings</w:t>
            </w:r>
          </w:p>
        </w:tc>
      </w:tr>
      <w:tr w:rsidR="00A16024" w:rsidRPr="0013254D" w:rsidTr="006A3491">
        <w:tc>
          <w:tcPr>
            <w:tcW w:w="2358" w:type="dxa"/>
            <w:tcBorders>
              <w:right w:val="double" w:sz="4" w:space="0" w:color="auto"/>
            </w:tcBorders>
          </w:tcPr>
          <w:p w:rsidR="00A16024" w:rsidRPr="0013254D" w:rsidRDefault="00A16024" w:rsidP="00A95652">
            <w:pPr>
              <w:tabs>
                <w:tab w:val="left" w:pos="705"/>
              </w:tabs>
              <w:spacing w:after="120"/>
              <w:ind w:hanging="180"/>
              <w:rPr>
                <w:rFonts w:cs="Times New Roman"/>
                <w:sz w:val="20"/>
                <w:szCs w:val="20"/>
              </w:rPr>
            </w:pPr>
          </w:p>
        </w:tc>
        <w:tc>
          <w:tcPr>
            <w:tcW w:w="3562" w:type="dxa"/>
            <w:tcBorders>
              <w:left w:val="double" w:sz="4" w:space="0" w:color="auto"/>
              <w:right w:val="double" w:sz="4" w:space="0" w:color="auto"/>
            </w:tcBorders>
          </w:tcPr>
          <w:p w:rsidR="00A16024" w:rsidRPr="0013254D" w:rsidRDefault="00A16024" w:rsidP="00A95652">
            <w:pPr>
              <w:tabs>
                <w:tab w:val="left" w:pos="705"/>
              </w:tabs>
              <w:spacing w:after="120"/>
              <w:ind w:hanging="153"/>
              <w:rPr>
                <w:rFonts w:cs="Times New Roman"/>
                <w:b/>
                <w:sz w:val="20"/>
                <w:szCs w:val="20"/>
                <w:u w:val="single"/>
              </w:rPr>
            </w:pPr>
            <w:r w:rsidRPr="0013254D">
              <w:rPr>
                <w:rFonts w:cs="Times New Roman"/>
                <w:sz w:val="20"/>
                <w:szCs w:val="20"/>
              </w:rPr>
              <w:tab/>
            </w:r>
            <w:r w:rsidRPr="0013254D">
              <w:rPr>
                <w:rFonts w:cs="Times New Roman"/>
                <w:b/>
                <w:sz w:val="20"/>
                <w:szCs w:val="20"/>
                <w:u w:val="single"/>
              </w:rPr>
              <w:t>Pacific bluefin tuna</w:t>
            </w:r>
          </w:p>
        </w:tc>
        <w:tc>
          <w:tcPr>
            <w:tcW w:w="2835" w:type="dxa"/>
            <w:tcBorders>
              <w:left w:val="double" w:sz="4" w:space="0" w:color="auto"/>
              <w:right w:val="single" w:sz="4" w:space="0" w:color="auto"/>
            </w:tcBorders>
          </w:tcPr>
          <w:p w:rsidR="00A16024" w:rsidRPr="0013254D" w:rsidRDefault="00A16024" w:rsidP="00A95652">
            <w:pPr>
              <w:spacing w:after="120"/>
              <w:rPr>
                <w:rFonts w:cs="Times New Roman"/>
                <w:sz w:val="20"/>
                <w:szCs w:val="20"/>
              </w:rPr>
            </w:pPr>
            <w:r w:rsidRPr="0013254D">
              <w:rPr>
                <w:rFonts w:cs="Times New Roman"/>
                <w:sz w:val="20"/>
                <w:szCs w:val="20"/>
              </w:rPr>
              <w:t>Review reports from CCMs on their domestic management measures.</w:t>
            </w:r>
          </w:p>
          <w:p w:rsidR="00A16024" w:rsidRPr="0013254D" w:rsidRDefault="00A16024" w:rsidP="00A95652">
            <w:pPr>
              <w:spacing w:after="120"/>
              <w:rPr>
                <w:rFonts w:cs="Times New Roman"/>
                <w:sz w:val="20"/>
                <w:szCs w:val="20"/>
              </w:rPr>
            </w:pPr>
            <w:r w:rsidRPr="0013254D">
              <w:rPr>
                <w:rFonts w:cs="Times New Roman"/>
                <w:sz w:val="20"/>
                <w:szCs w:val="20"/>
              </w:rPr>
              <w:t>Obtain and review a full assessment and consider appropriate management action.</w:t>
            </w:r>
          </w:p>
        </w:tc>
        <w:tc>
          <w:tcPr>
            <w:tcW w:w="2693" w:type="dxa"/>
            <w:tcBorders>
              <w:left w:val="single" w:sz="4" w:space="0" w:color="auto"/>
              <w:right w:val="single" w:sz="4" w:space="0" w:color="auto"/>
            </w:tcBorders>
          </w:tcPr>
          <w:p w:rsidR="00A16024" w:rsidRPr="0013254D" w:rsidRDefault="00A16024" w:rsidP="00A95652">
            <w:pPr>
              <w:spacing w:after="120"/>
              <w:rPr>
                <w:rFonts w:cs="Times New Roman"/>
                <w:sz w:val="20"/>
                <w:szCs w:val="20"/>
              </w:rPr>
            </w:pPr>
            <w:r w:rsidRPr="0013254D">
              <w:rPr>
                <w:rFonts w:cs="Times New Roman"/>
                <w:sz w:val="20"/>
                <w:szCs w:val="20"/>
              </w:rPr>
              <w:t>.</w:t>
            </w:r>
          </w:p>
        </w:tc>
        <w:tc>
          <w:tcPr>
            <w:tcW w:w="1701" w:type="dxa"/>
            <w:tcBorders>
              <w:left w:val="single" w:sz="4" w:space="0" w:color="auto"/>
              <w:right w:val="single" w:sz="4" w:space="0" w:color="auto"/>
            </w:tcBorders>
          </w:tcPr>
          <w:p w:rsidR="00A16024" w:rsidRPr="0013254D" w:rsidRDefault="00A16024" w:rsidP="00A95652">
            <w:pPr>
              <w:spacing w:after="120"/>
              <w:rPr>
                <w:rFonts w:cs="Times New Roman"/>
                <w:sz w:val="20"/>
                <w:szCs w:val="20"/>
              </w:rPr>
            </w:pPr>
          </w:p>
        </w:tc>
        <w:tc>
          <w:tcPr>
            <w:tcW w:w="1179" w:type="dxa"/>
            <w:tcBorders>
              <w:left w:val="single" w:sz="4" w:space="0" w:color="auto"/>
            </w:tcBorders>
          </w:tcPr>
          <w:p w:rsidR="00A16024" w:rsidRPr="0013254D" w:rsidRDefault="00A16024" w:rsidP="00A95652">
            <w:pPr>
              <w:spacing w:after="120"/>
              <w:ind w:left="342" w:hanging="342"/>
              <w:rPr>
                <w:rFonts w:cs="Times New Roman"/>
                <w:sz w:val="20"/>
                <w:szCs w:val="20"/>
              </w:rPr>
            </w:pPr>
          </w:p>
        </w:tc>
      </w:tr>
      <w:tr w:rsidR="00A16024" w:rsidRPr="0013254D" w:rsidTr="006A3491">
        <w:tc>
          <w:tcPr>
            <w:tcW w:w="2358" w:type="dxa"/>
            <w:tcBorders>
              <w:right w:val="double" w:sz="4" w:space="0" w:color="auto"/>
            </w:tcBorders>
          </w:tcPr>
          <w:p w:rsidR="00A16024" w:rsidRPr="0013254D" w:rsidRDefault="00A16024" w:rsidP="00A95652">
            <w:pPr>
              <w:tabs>
                <w:tab w:val="left" w:pos="705"/>
              </w:tabs>
              <w:spacing w:after="120"/>
              <w:ind w:left="180" w:hanging="180"/>
              <w:rPr>
                <w:rFonts w:cs="Times New Roman"/>
                <w:sz w:val="20"/>
                <w:szCs w:val="20"/>
              </w:rPr>
            </w:pPr>
          </w:p>
        </w:tc>
        <w:tc>
          <w:tcPr>
            <w:tcW w:w="3562" w:type="dxa"/>
            <w:tcBorders>
              <w:left w:val="double" w:sz="4" w:space="0" w:color="auto"/>
              <w:right w:val="double" w:sz="4" w:space="0" w:color="auto"/>
            </w:tcBorders>
          </w:tcPr>
          <w:p w:rsidR="00A16024" w:rsidRPr="0013254D" w:rsidRDefault="00A16024" w:rsidP="00A95652">
            <w:pPr>
              <w:tabs>
                <w:tab w:val="left" w:pos="705"/>
              </w:tabs>
              <w:spacing w:after="120"/>
              <w:rPr>
                <w:rFonts w:cs="Times New Roman"/>
                <w:b/>
                <w:sz w:val="20"/>
                <w:szCs w:val="20"/>
                <w:u w:val="single"/>
              </w:rPr>
            </w:pPr>
            <w:r w:rsidRPr="0013254D">
              <w:rPr>
                <w:rFonts w:cs="Times New Roman"/>
                <w:b/>
                <w:sz w:val="20"/>
                <w:szCs w:val="20"/>
                <w:u w:val="single"/>
              </w:rPr>
              <w:t>Swordfish</w:t>
            </w:r>
          </w:p>
        </w:tc>
        <w:tc>
          <w:tcPr>
            <w:tcW w:w="2835" w:type="dxa"/>
            <w:tcBorders>
              <w:left w:val="double" w:sz="4" w:space="0" w:color="auto"/>
              <w:right w:val="single" w:sz="4" w:space="0" w:color="auto"/>
            </w:tcBorders>
          </w:tcPr>
          <w:p w:rsidR="00A16024" w:rsidRPr="0013254D" w:rsidRDefault="00A16024" w:rsidP="00A95652">
            <w:pPr>
              <w:spacing w:after="120"/>
              <w:rPr>
                <w:rFonts w:cs="Times New Roman"/>
                <w:sz w:val="20"/>
                <w:szCs w:val="20"/>
              </w:rPr>
            </w:pPr>
            <w:r w:rsidRPr="0013254D">
              <w:rPr>
                <w:rFonts w:cs="Times New Roman"/>
                <w:sz w:val="20"/>
                <w:szCs w:val="20"/>
              </w:rPr>
              <w:t>Consider interim management objective and reference points in light of ISC</w:t>
            </w:r>
          </w:p>
        </w:tc>
        <w:tc>
          <w:tcPr>
            <w:tcW w:w="2693" w:type="dxa"/>
            <w:tcBorders>
              <w:left w:val="single" w:sz="4" w:space="0" w:color="auto"/>
              <w:right w:val="single" w:sz="4" w:space="0" w:color="auto"/>
            </w:tcBorders>
          </w:tcPr>
          <w:p w:rsidR="00A16024" w:rsidRPr="0013254D" w:rsidRDefault="00A16024" w:rsidP="00A95652">
            <w:pPr>
              <w:spacing w:after="120"/>
              <w:rPr>
                <w:rFonts w:cs="Times New Roman"/>
                <w:sz w:val="20"/>
                <w:szCs w:val="20"/>
              </w:rPr>
            </w:pPr>
            <w:r w:rsidRPr="0013254D">
              <w:rPr>
                <w:rFonts w:cs="Times New Roman"/>
                <w:sz w:val="20"/>
                <w:szCs w:val="20"/>
              </w:rPr>
              <w:t>Obtain and review a full assessment and consider appropriate management action</w:t>
            </w:r>
          </w:p>
        </w:tc>
        <w:tc>
          <w:tcPr>
            <w:tcW w:w="1701" w:type="dxa"/>
            <w:tcBorders>
              <w:left w:val="single" w:sz="4" w:space="0" w:color="auto"/>
              <w:right w:val="single" w:sz="4" w:space="0" w:color="auto"/>
            </w:tcBorders>
          </w:tcPr>
          <w:p w:rsidR="00A16024" w:rsidRPr="0013254D" w:rsidRDefault="00A16024" w:rsidP="00A95652">
            <w:pPr>
              <w:spacing w:after="120"/>
              <w:ind w:left="342" w:hanging="342"/>
              <w:rPr>
                <w:rFonts w:cs="Times New Roman"/>
                <w:sz w:val="20"/>
                <w:szCs w:val="20"/>
              </w:rPr>
            </w:pPr>
          </w:p>
        </w:tc>
        <w:tc>
          <w:tcPr>
            <w:tcW w:w="1179" w:type="dxa"/>
            <w:tcBorders>
              <w:left w:val="single" w:sz="4" w:space="0" w:color="auto"/>
            </w:tcBorders>
          </w:tcPr>
          <w:p w:rsidR="00A16024" w:rsidRPr="0013254D" w:rsidRDefault="00A16024" w:rsidP="00A95652">
            <w:pPr>
              <w:spacing w:after="120"/>
              <w:ind w:left="342" w:hanging="342"/>
              <w:rPr>
                <w:rFonts w:cs="Times New Roman"/>
                <w:sz w:val="20"/>
                <w:szCs w:val="20"/>
              </w:rPr>
            </w:pPr>
          </w:p>
        </w:tc>
      </w:tr>
      <w:tr w:rsidR="00A16024" w:rsidRPr="0013254D" w:rsidTr="006A3491">
        <w:tc>
          <w:tcPr>
            <w:tcW w:w="2358" w:type="dxa"/>
            <w:tcBorders>
              <w:right w:val="double" w:sz="4" w:space="0" w:color="auto"/>
            </w:tcBorders>
          </w:tcPr>
          <w:p w:rsidR="00A16024" w:rsidRPr="0013254D" w:rsidRDefault="00A16024" w:rsidP="00A95652">
            <w:pPr>
              <w:tabs>
                <w:tab w:val="left" w:pos="705"/>
              </w:tabs>
              <w:spacing w:after="120"/>
              <w:ind w:left="180" w:hanging="180"/>
              <w:rPr>
                <w:rFonts w:cs="Times New Roman"/>
                <w:sz w:val="20"/>
                <w:szCs w:val="20"/>
              </w:rPr>
            </w:pPr>
          </w:p>
        </w:tc>
        <w:tc>
          <w:tcPr>
            <w:tcW w:w="3562" w:type="dxa"/>
            <w:tcBorders>
              <w:left w:val="double" w:sz="4" w:space="0" w:color="auto"/>
              <w:right w:val="double" w:sz="4" w:space="0" w:color="auto"/>
            </w:tcBorders>
          </w:tcPr>
          <w:p w:rsidR="00A16024" w:rsidRPr="0013254D" w:rsidRDefault="00A16024" w:rsidP="00A95652">
            <w:pPr>
              <w:spacing w:after="120"/>
              <w:ind w:left="-3" w:firstLine="3"/>
              <w:rPr>
                <w:rFonts w:cs="Times New Roman"/>
                <w:sz w:val="20"/>
                <w:szCs w:val="20"/>
              </w:rPr>
            </w:pPr>
            <w:r w:rsidRPr="0013254D">
              <w:rPr>
                <w:rFonts w:cs="Times New Roman"/>
                <w:b/>
                <w:sz w:val="20"/>
                <w:szCs w:val="20"/>
                <w:u w:val="single"/>
              </w:rPr>
              <w:t xml:space="preserve">Striped marlin </w:t>
            </w:r>
            <w:r w:rsidRPr="0013254D">
              <w:rPr>
                <w:rFonts w:cs="Times New Roman"/>
                <w:sz w:val="20"/>
                <w:szCs w:val="20"/>
              </w:rPr>
              <w:t>(if agreed by the Scientific Committee and Commission).</w:t>
            </w:r>
          </w:p>
          <w:p w:rsidR="00A16024" w:rsidRPr="0013254D" w:rsidRDefault="00A16024" w:rsidP="00A95652">
            <w:pPr>
              <w:spacing w:after="120"/>
              <w:ind w:left="-3" w:firstLine="3"/>
              <w:rPr>
                <w:rFonts w:cs="Times New Roman"/>
                <w:sz w:val="20"/>
                <w:szCs w:val="20"/>
              </w:rPr>
            </w:pPr>
          </w:p>
        </w:tc>
        <w:tc>
          <w:tcPr>
            <w:tcW w:w="2835" w:type="dxa"/>
            <w:tcBorders>
              <w:left w:val="double" w:sz="4" w:space="0" w:color="auto"/>
              <w:right w:val="single" w:sz="4" w:space="0" w:color="auto"/>
            </w:tcBorders>
          </w:tcPr>
          <w:p w:rsidR="00A16024" w:rsidRPr="0013254D" w:rsidRDefault="00A16024" w:rsidP="00A95652">
            <w:pPr>
              <w:spacing w:after="120"/>
              <w:rPr>
                <w:rFonts w:cs="Times New Roman"/>
                <w:sz w:val="20"/>
                <w:szCs w:val="20"/>
              </w:rPr>
            </w:pPr>
            <w:r w:rsidRPr="0013254D">
              <w:rPr>
                <w:rFonts w:cs="Times New Roman"/>
                <w:sz w:val="20"/>
                <w:szCs w:val="20"/>
              </w:rPr>
              <w:t>Obtain and review a full assessment and consider appropriate management action.</w:t>
            </w:r>
          </w:p>
        </w:tc>
        <w:tc>
          <w:tcPr>
            <w:tcW w:w="2693" w:type="dxa"/>
            <w:tcBorders>
              <w:left w:val="single" w:sz="4" w:space="0" w:color="auto"/>
              <w:right w:val="single" w:sz="4" w:space="0" w:color="auto"/>
            </w:tcBorders>
          </w:tcPr>
          <w:p w:rsidR="00A16024" w:rsidRPr="0013254D" w:rsidRDefault="00A16024" w:rsidP="00A95652">
            <w:pPr>
              <w:spacing w:after="120"/>
              <w:ind w:left="342" w:hanging="342"/>
              <w:rPr>
                <w:rFonts w:cs="Times New Roman"/>
                <w:sz w:val="20"/>
                <w:szCs w:val="20"/>
              </w:rPr>
            </w:pPr>
          </w:p>
        </w:tc>
        <w:tc>
          <w:tcPr>
            <w:tcW w:w="1701" w:type="dxa"/>
            <w:tcBorders>
              <w:left w:val="single" w:sz="4" w:space="0" w:color="auto"/>
              <w:right w:val="single" w:sz="4" w:space="0" w:color="auto"/>
            </w:tcBorders>
          </w:tcPr>
          <w:p w:rsidR="00A16024" w:rsidRPr="0013254D" w:rsidRDefault="00A16024" w:rsidP="00A95652">
            <w:pPr>
              <w:spacing w:after="120"/>
              <w:ind w:left="342" w:hanging="342"/>
              <w:rPr>
                <w:rFonts w:cs="Times New Roman"/>
                <w:sz w:val="20"/>
                <w:szCs w:val="20"/>
              </w:rPr>
            </w:pPr>
          </w:p>
        </w:tc>
        <w:tc>
          <w:tcPr>
            <w:tcW w:w="1179" w:type="dxa"/>
            <w:tcBorders>
              <w:left w:val="single" w:sz="4" w:space="0" w:color="auto"/>
            </w:tcBorders>
          </w:tcPr>
          <w:p w:rsidR="00A16024" w:rsidRPr="0013254D" w:rsidRDefault="00A16024" w:rsidP="00A95652">
            <w:pPr>
              <w:spacing w:after="120"/>
              <w:ind w:left="342" w:hanging="342"/>
              <w:rPr>
                <w:rFonts w:cs="Times New Roman"/>
                <w:sz w:val="20"/>
                <w:szCs w:val="20"/>
              </w:rPr>
            </w:pPr>
          </w:p>
        </w:tc>
      </w:tr>
      <w:tr w:rsidR="00A16024" w:rsidRPr="0013254D" w:rsidTr="006A3491">
        <w:tc>
          <w:tcPr>
            <w:tcW w:w="2358" w:type="dxa"/>
            <w:tcBorders>
              <w:right w:val="double" w:sz="4" w:space="0" w:color="auto"/>
            </w:tcBorders>
          </w:tcPr>
          <w:p w:rsidR="00A16024" w:rsidRPr="0013254D" w:rsidRDefault="00A16024" w:rsidP="00A95652">
            <w:pPr>
              <w:tabs>
                <w:tab w:val="left" w:pos="705"/>
              </w:tabs>
              <w:spacing w:after="120"/>
              <w:ind w:left="180" w:hanging="180"/>
              <w:rPr>
                <w:rFonts w:cs="Times New Roman"/>
                <w:sz w:val="20"/>
                <w:szCs w:val="20"/>
              </w:rPr>
            </w:pPr>
            <w:r w:rsidRPr="0013254D">
              <w:rPr>
                <w:rFonts w:cs="Times New Roman"/>
                <w:sz w:val="20"/>
                <w:szCs w:val="20"/>
              </w:rPr>
              <w:tab/>
              <w:t>b. Data</w:t>
            </w:r>
          </w:p>
        </w:tc>
        <w:tc>
          <w:tcPr>
            <w:tcW w:w="3562" w:type="dxa"/>
            <w:tcBorders>
              <w:left w:val="double" w:sz="4" w:space="0" w:color="auto"/>
              <w:right w:val="double" w:sz="4" w:space="0" w:color="auto"/>
            </w:tcBorders>
          </w:tcPr>
          <w:p w:rsidR="00A16024" w:rsidRPr="0013254D" w:rsidRDefault="00A16024" w:rsidP="00A95652">
            <w:pPr>
              <w:tabs>
                <w:tab w:val="left" w:pos="705"/>
              </w:tabs>
              <w:spacing w:after="120"/>
              <w:ind w:left="-3" w:firstLine="3"/>
              <w:rPr>
                <w:rFonts w:cs="Times New Roman"/>
                <w:sz w:val="20"/>
                <w:szCs w:val="20"/>
              </w:rPr>
            </w:pPr>
            <w:r w:rsidRPr="0013254D">
              <w:rPr>
                <w:rFonts w:cs="Times New Roman"/>
                <w:sz w:val="20"/>
                <w:szCs w:val="20"/>
              </w:rPr>
              <w:t>Achieve timely submission of complete data needed for assessments, formulation of measures, and review of Commission decisions</w:t>
            </w:r>
          </w:p>
        </w:tc>
        <w:tc>
          <w:tcPr>
            <w:tcW w:w="2835" w:type="dxa"/>
            <w:tcBorders>
              <w:left w:val="double" w:sz="4" w:space="0" w:color="auto"/>
              <w:right w:val="single" w:sz="4" w:space="0" w:color="auto"/>
            </w:tcBorders>
          </w:tcPr>
          <w:p w:rsidR="00A16024" w:rsidRPr="0013254D" w:rsidRDefault="00A16024" w:rsidP="00A95652">
            <w:pPr>
              <w:spacing w:after="120"/>
              <w:ind w:hanging="126"/>
              <w:rPr>
                <w:rFonts w:cs="Times New Roman"/>
                <w:sz w:val="20"/>
                <w:szCs w:val="20"/>
              </w:rPr>
            </w:pPr>
            <w:r w:rsidRPr="0013254D">
              <w:rPr>
                <w:rFonts w:cs="Times New Roman"/>
                <w:sz w:val="20"/>
                <w:szCs w:val="20"/>
              </w:rPr>
              <w:t xml:space="preserve"> CCMs participating in the NC submit complete data on fisheries for northern stocks to the Commission</w:t>
            </w:r>
          </w:p>
        </w:tc>
        <w:tc>
          <w:tcPr>
            <w:tcW w:w="2693" w:type="dxa"/>
            <w:tcBorders>
              <w:left w:val="single" w:sz="4" w:space="0" w:color="auto"/>
              <w:right w:val="single" w:sz="4" w:space="0" w:color="auto"/>
            </w:tcBorders>
          </w:tcPr>
          <w:p w:rsidR="00A16024" w:rsidRPr="0013254D" w:rsidRDefault="00A16024" w:rsidP="00A95652">
            <w:pPr>
              <w:spacing w:after="120"/>
              <w:rPr>
                <w:rFonts w:cs="Times New Roman"/>
                <w:sz w:val="20"/>
                <w:szCs w:val="20"/>
              </w:rPr>
            </w:pPr>
            <w:r w:rsidRPr="0013254D">
              <w:rPr>
                <w:rFonts w:cs="Times New Roman"/>
                <w:sz w:val="20"/>
                <w:szCs w:val="20"/>
              </w:rPr>
              <w:t>CCMs participating in the NC submit complete data on fisheries for northern stocks to the Commission</w:t>
            </w:r>
          </w:p>
        </w:tc>
        <w:tc>
          <w:tcPr>
            <w:tcW w:w="1701" w:type="dxa"/>
            <w:tcBorders>
              <w:left w:val="single" w:sz="4" w:space="0" w:color="auto"/>
              <w:right w:val="single" w:sz="4" w:space="0" w:color="auto"/>
            </w:tcBorders>
          </w:tcPr>
          <w:p w:rsidR="00A16024" w:rsidRPr="0013254D" w:rsidRDefault="00A16024" w:rsidP="00A95652">
            <w:pPr>
              <w:spacing w:after="120"/>
              <w:ind w:left="342" w:hanging="342"/>
              <w:rPr>
                <w:rFonts w:cs="Times New Roman"/>
                <w:sz w:val="20"/>
                <w:szCs w:val="20"/>
              </w:rPr>
            </w:pPr>
          </w:p>
        </w:tc>
        <w:tc>
          <w:tcPr>
            <w:tcW w:w="1179" w:type="dxa"/>
            <w:tcBorders>
              <w:left w:val="single" w:sz="4" w:space="0" w:color="auto"/>
            </w:tcBorders>
          </w:tcPr>
          <w:p w:rsidR="00A16024" w:rsidRPr="0013254D" w:rsidRDefault="00A16024" w:rsidP="00A95652">
            <w:pPr>
              <w:spacing w:after="120"/>
              <w:ind w:left="342" w:hanging="342"/>
              <w:rPr>
                <w:rFonts w:cs="Times New Roman"/>
                <w:sz w:val="20"/>
                <w:szCs w:val="20"/>
              </w:rPr>
            </w:pPr>
          </w:p>
        </w:tc>
      </w:tr>
      <w:tr w:rsidR="00A16024" w:rsidRPr="0013254D" w:rsidTr="006A3491">
        <w:tc>
          <w:tcPr>
            <w:tcW w:w="2358" w:type="dxa"/>
            <w:tcBorders>
              <w:bottom w:val="nil"/>
              <w:right w:val="double" w:sz="4" w:space="0" w:color="auto"/>
            </w:tcBorders>
          </w:tcPr>
          <w:p w:rsidR="00A16024" w:rsidRPr="0013254D" w:rsidRDefault="00A16024" w:rsidP="00A95652">
            <w:pPr>
              <w:tabs>
                <w:tab w:val="left" w:pos="705"/>
              </w:tabs>
              <w:spacing w:after="120"/>
              <w:ind w:left="180" w:hanging="180"/>
              <w:rPr>
                <w:rFonts w:cs="Times New Roman"/>
                <w:sz w:val="20"/>
                <w:szCs w:val="20"/>
              </w:rPr>
            </w:pPr>
          </w:p>
        </w:tc>
        <w:tc>
          <w:tcPr>
            <w:tcW w:w="3562" w:type="dxa"/>
            <w:tcBorders>
              <w:left w:val="double" w:sz="4" w:space="0" w:color="auto"/>
              <w:bottom w:val="nil"/>
              <w:right w:val="double" w:sz="4" w:space="0" w:color="auto"/>
            </w:tcBorders>
          </w:tcPr>
          <w:p w:rsidR="00A16024" w:rsidRPr="0013254D" w:rsidRDefault="00A16024" w:rsidP="00A95652">
            <w:pPr>
              <w:tabs>
                <w:tab w:val="left" w:pos="705"/>
              </w:tabs>
              <w:spacing w:after="120"/>
              <w:ind w:left="-3" w:firstLine="3"/>
              <w:rPr>
                <w:rFonts w:cs="Times New Roman"/>
                <w:sz w:val="20"/>
                <w:szCs w:val="20"/>
              </w:rPr>
            </w:pPr>
          </w:p>
        </w:tc>
        <w:tc>
          <w:tcPr>
            <w:tcW w:w="2835" w:type="dxa"/>
            <w:tcBorders>
              <w:left w:val="double" w:sz="4" w:space="0" w:color="auto"/>
              <w:bottom w:val="nil"/>
              <w:right w:val="single" w:sz="4" w:space="0" w:color="auto"/>
            </w:tcBorders>
          </w:tcPr>
          <w:p w:rsidR="00A16024" w:rsidRPr="0013254D" w:rsidRDefault="00A16024" w:rsidP="006A3491">
            <w:pPr>
              <w:spacing w:after="120"/>
              <w:ind w:hanging="126"/>
              <w:rPr>
                <w:rFonts w:cs="Times New Roman"/>
                <w:sz w:val="20"/>
                <w:szCs w:val="20"/>
              </w:rPr>
            </w:pPr>
            <w:r w:rsidRPr="0013254D">
              <w:rPr>
                <w:rFonts w:cs="Times New Roman"/>
                <w:sz w:val="20"/>
                <w:szCs w:val="20"/>
              </w:rPr>
              <w:t xml:space="preserve"> Encourage submission to Commission of </w:t>
            </w:r>
            <w:r w:rsidR="00E72768" w:rsidRPr="0013254D">
              <w:rPr>
                <w:rFonts w:cs="Times New Roman"/>
                <w:sz w:val="20"/>
                <w:szCs w:val="20"/>
              </w:rPr>
              <w:t>Pacific</w:t>
            </w:r>
            <w:r w:rsidR="006A3491" w:rsidRPr="0013254D">
              <w:rPr>
                <w:rFonts w:cs="Times New Roman"/>
                <w:sz w:val="20"/>
                <w:szCs w:val="20"/>
              </w:rPr>
              <w:t xml:space="preserve"> bluefin tuna</w:t>
            </w:r>
            <w:r w:rsidRPr="0013254D">
              <w:rPr>
                <w:rFonts w:cs="Times New Roman"/>
                <w:sz w:val="20"/>
                <w:szCs w:val="20"/>
              </w:rPr>
              <w:t>, NP</w:t>
            </w:r>
            <w:r w:rsidR="006A3491" w:rsidRPr="0013254D">
              <w:rPr>
                <w:rFonts w:cs="Times New Roman"/>
                <w:sz w:val="20"/>
                <w:szCs w:val="20"/>
              </w:rPr>
              <w:t xml:space="preserve"> albacore</w:t>
            </w:r>
            <w:r w:rsidRPr="0013254D">
              <w:rPr>
                <w:rFonts w:cs="Times New Roman"/>
                <w:sz w:val="20"/>
                <w:szCs w:val="20"/>
              </w:rPr>
              <w:t xml:space="preserve"> and NP</w:t>
            </w:r>
            <w:r w:rsidR="006A3491" w:rsidRPr="0013254D">
              <w:rPr>
                <w:rFonts w:cs="Times New Roman"/>
                <w:sz w:val="20"/>
                <w:szCs w:val="20"/>
              </w:rPr>
              <w:t xml:space="preserve"> striped marlin</w:t>
            </w:r>
            <w:r w:rsidRPr="0013254D">
              <w:rPr>
                <w:rFonts w:cs="Times New Roman"/>
                <w:sz w:val="20"/>
                <w:szCs w:val="20"/>
              </w:rPr>
              <w:t xml:space="preserve"> data from all CCMs and make available to </w:t>
            </w:r>
            <w:r w:rsidRPr="0013254D">
              <w:rPr>
                <w:rFonts w:cs="Times New Roman"/>
                <w:sz w:val="20"/>
                <w:szCs w:val="20"/>
              </w:rPr>
              <w:lastRenderedPageBreak/>
              <w:t>ISC</w:t>
            </w:r>
          </w:p>
        </w:tc>
        <w:tc>
          <w:tcPr>
            <w:tcW w:w="2693" w:type="dxa"/>
            <w:tcBorders>
              <w:left w:val="single" w:sz="4" w:space="0" w:color="auto"/>
              <w:bottom w:val="nil"/>
              <w:right w:val="single" w:sz="4" w:space="0" w:color="auto"/>
            </w:tcBorders>
          </w:tcPr>
          <w:p w:rsidR="00A16024" w:rsidRPr="0013254D" w:rsidRDefault="00A16024" w:rsidP="006A3491">
            <w:pPr>
              <w:spacing w:after="120"/>
              <w:rPr>
                <w:rFonts w:cs="Times New Roman"/>
                <w:sz w:val="20"/>
                <w:szCs w:val="20"/>
              </w:rPr>
            </w:pPr>
            <w:r w:rsidRPr="0013254D">
              <w:rPr>
                <w:rFonts w:cs="Times New Roman"/>
                <w:sz w:val="20"/>
                <w:szCs w:val="20"/>
              </w:rPr>
              <w:lastRenderedPageBreak/>
              <w:t xml:space="preserve">Encourage submission to Commission of </w:t>
            </w:r>
            <w:r w:rsidR="006A3491" w:rsidRPr="0013254D">
              <w:rPr>
                <w:rFonts w:cs="Times New Roman"/>
                <w:sz w:val="20"/>
                <w:szCs w:val="20"/>
              </w:rPr>
              <w:t>Pacific bluefin tuna</w:t>
            </w:r>
            <w:r w:rsidRPr="0013254D">
              <w:rPr>
                <w:rFonts w:cs="Times New Roman"/>
                <w:sz w:val="20"/>
                <w:szCs w:val="20"/>
              </w:rPr>
              <w:t>, NP</w:t>
            </w:r>
            <w:r w:rsidR="006A3491" w:rsidRPr="0013254D">
              <w:rPr>
                <w:rFonts w:cs="Times New Roman"/>
                <w:sz w:val="20"/>
                <w:szCs w:val="20"/>
              </w:rPr>
              <w:t xml:space="preserve"> albacore</w:t>
            </w:r>
            <w:r w:rsidRPr="0013254D">
              <w:rPr>
                <w:rFonts w:cs="Times New Roman"/>
                <w:sz w:val="20"/>
                <w:szCs w:val="20"/>
              </w:rPr>
              <w:t xml:space="preserve"> and NP</w:t>
            </w:r>
            <w:r w:rsidR="006A3491" w:rsidRPr="0013254D">
              <w:rPr>
                <w:rFonts w:cs="Times New Roman"/>
                <w:sz w:val="20"/>
                <w:szCs w:val="20"/>
              </w:rPr>
              <w:t xml:space="preserve"> striped marlin </w:t>
            </w:r>
            <w:r w:rsidRPr="0013254D">
              <w:rPr>
                <w:rFonts w:cs="Times New Roman"/>
                <w:sz w:val="20"/>
                <w:szCs w:val="20"/>
              </w:rPr>
              <w:t xml:space="preserve">data from all CCMs and make available to </w:t>
            </w:r>
            <w:r w:rsidRPr="0013254D">
              <w:rPr>
                <w:rFonts w:cs="Times New Roman"/>
                <w:sz w:val="20"/>
                <w:szCs w:val="20"/>
              </w:rPr>
              <w:lastRenderedPageBreak/>
              <w:t>ISC</w:t>
            </w:r>
          </w:p>
        </w:tc>
        <w:tc>
          <w:tcPr>
            <w:tcW w:w="1701" w:type="dxa"/>
            <w:tcBorders>
              <w:left w:val="single" w:sz="4" w:space="0" w:color="auto"/>
              <w:bottom w:val="nil"/>
              <w:right w:val="single" w:sz="4" w:space="0" w:color="auto"/>
            </w:tcBorders>
          </w:tcPr>
          <w:p w:rsidR="00A16024" w:rsidRPr="0013254D" w:rsidRDefault="00A16024" w:rsidP="00A95652">
            <w:pPr>
              <w:spacing w:after="120"/>
              <w:ind w:left="342" w:hanging="342"/>
              <w:rPr>
                <w:rFonts w:cs="Times New Roman"/>
                <w:sz w:val="20"/>
                <w:szCs w:val="20"/>
              </w:rPr>
            </w:pPr>
          </w:p>
        </w:tc>
        <w:tc>
          <w:tcPr>
            <w:tcW w:w="1179" w:type="dxa"/>
            <w:tcBorders>
              <w:left w:val="single" w:sz="4" w:space="0" w:color="auto"/>
              <w:bottom w:val="nil"/>
            </w:tcBorders>
          </w:tcPr>
          <w:p w:rsidR="00A16024" w:rsidRPr="0013254D" w:rsidRDefault="00A16024" w:rsidP="00A95652">
            <w:pPr>
              <w:spacing w:after="120"/>
              <w:ind w:left="342" w:hanging="342"/>
              <w:rPr>
                <w:rFonts w:cs="Times New Roman"/>
                <w:sz w:val="20"/>
                <w:szCs w:val="20"/>
              </w:rPr>
            </w:pPr>
          </w:p>
        </w:tc>
      </w:tr>
      <w:tr w:rsidR="00A16024" w:rsidRPr="0013254D" w:rsidTr="006A3491">
        <w:tc>
          <w:tcPr>
            <w:tcW w:w="2358" w:type="dxa"/>
            <w:tcBorders>
              <w:top w:val="nil"/>
              <w:bottom w:val="nil"/>
              <w:right w:val="double" w:sz="4" w:space="0" w:color="auto"/>
            </w:tcBorders>
          </w:tcPr>
          <w:p w:rsidR="00A16024" w:rsidRPr="0013254D" w:rsidRDefault="00A16024" w:rsidP="00A95652">
            <w:pPr>
              <w:tabs>
                <w:tab w:val="left" w:pos="705"/>
              </w:tabs>
              <w:spacing w:after="120"/>
              <w:ind w:left="180" w:hanging="180"/>
              <w:rPr>
                <w:rFonts w:cs="Times New Roman"/>
                <w:sz w:val="20"/>
                <w:szCs w:val="20"/>
              </w:rPr>
            </w:pPr>
          </w:p>
        </w:tc>
        <w:tc>
          <w:tcPr>
            <w:tcW w:w="3562" w:type="dxa"/>
            <w:tcBorders>
              <w:top w:val="nil"/>
              <w:left w:val="double" w:sz="4" w:space="0" w:color="auto"/>
              <w:bottom w:val="nil"/>
              <w:right w:val="double" w:sz="4" w:space="0" w:color="auto"/>
            </w:tcBorders>
          </w:tcPr>
          <w:p w:rsidR="00A16024" w:rsidRPr="0013254D" w:rsidRDefault="00A16024" w:rsidP="00A95652">
            <w:pPr>
              <w:tabs>
                <w:tab w:val="left" w:pos="705"/>
              </w:tabs>
              <w:spacing w:after="120"/>
              <w:ind w:left="-3" w:firstLine="3"/>
              <w:rPr>
                <w:rFonts w:cs="Times New Roman"/>
                <w:sz w:val="20"/>
                <w:szCs w:val="20"/>
              </w:rPr>
            </w:pPr>
            <w:r w:rsidRPr="0013254D">
              <w:rPr>
                <w:rFonts w:cs="Times New Roman"/>
                <w:sz w:val="20"/>
                <w:szCs w:val="20"/>
              </w:rPr>
              <w:t>Consider systems to validate catch data</w:t>
            </w:r>
          </w:p>
        </w:tc>
        <w:tc>
          <w:tcPr>
            <w:tcW w:w="2835" w:type="dxa"/>
            <w:tcBorders>
              <w:top w:val="nil"/>
              <w:left w:val="double" w:sz="4" w:space="0" w:color="auto"/>
              <w:bottom w:val="nil"/>
              <w:right w:val="single" w:sz="4" w:space="0" w:color="auto"/>
            </w:tcBorders>
          </w:tcPr>
          <w:p w:rsidR="00A16024" w:rsidRPr="0013254D" w:rsidRDefault="00A16024" w:rsidP="00A95652">
            <w:pPr>
              <w:spacing w:after="120"/>
              <w:ind w:hanging="126"/>
              <w:rPr>
                <w:rFonts w:cs="Times New Roman"/>
                <w:sz w:val="20"/>
                <w:szCs w:val="20"/>
              </w:rPr>
            </w:pPr>
          </w:p>
        </w:tc>
        <w:tc>
          <w:tcPr>
            <w:tcW w:w="2693" w:type="dxa"/>
            <w:tcBorders>
              <w:top w:val="nil"/>
              <w:left w:val="single" w:sz="4" w:space="0" w:color="auto"/>
              <w:bottom w:val="nil"/>
              <w:right w:val="single" w:sz="4" w:space="0" w:color="auto"/>
            </w:tcBorders>
          </w:tcPr>
          <w:p w:rsidR="00A16024" w:rsidRPr="0013254D" w:rsidRDefault="00A16024" w:rsidP="00A95652">
            <w:pPr>
              <w:spacing w:after="120"/>
              <w:ind w:left="342" w:hanging="342"/>
              <w:rPr>
                <w:rFonts w:cs="Times New Roman"/>
                <w:sz w:val="20"/>
                <w:szCs w:val="20"/>
              </w:rPr>
            </w:pPr>
          </w:p>
        </w:tc>
        <w:tc>
          <w:tcPr>
            <w:tcW w:w="1701" w:type="dxa"/>
            <w:tcBorders>
              <w:top w:val="nil"/>
              <w:left w:val="single" w:sz="4" w:space="0" w:color="auto"/>
              <w:bottom w:val="nil"/>
              <w:right w:val="single" w:sz="4" w:space="0" w:color="auto"/>
            </w:tcBorders>
          </w:tcPr>
          <w:p w:rsidR="00A16024" w:rsidRPr="0013254D" w:rsidRDefault="00A16024" w:rsidP="00A95652">
            <w:pPr>
              <w:spacing w:after="120"/>
              <w:ind w:left="342" w:hanging="342"/>
              <w:rPr>
                <w:rFonts w:cs="Times New Roman"/>
                <w:sz w:val="20"/>
                <w:szCs w:val="20"/>
              </w:rPr>
            </w:pPr>
          </w:p>
        </w:tc>
        <w:tc>
          <w:tcPr>
            <w:tcW w:w="1179" w:type="dxa"/>
            <w:tcBorders>
              <w:top w:val="nil"/>
              <w:left w:val="single" w:sz="4" w:space="0" w:color="auto"/>
              <w:bottom w:val="nil"/>
            </w:tcBorders>
          </w:tcPr>
          <w:p w:rsidR="00A16024" w:rsidRPr="0013254D" w:rsidRDefault="00A16024" w:rsidP="00A95652">
            <w:pPr>
              <w:spacing w:after="120"/>
              <w:ind w:left="342" w:hanging="342"/>
              <w:rPr>
                <w:rFonts w:cs="Times New Roman"/>
                <w:sz w:val="20"/>
                <w:szCs w:val="20"/>
              </w:rPr>
            </w:pPr>
          </w:p>
        </w:tc>
      </w:tr>
      <w:tr w:rsidR="00A16024" w:rsidRPr="0013254D" w:rsidTr="006A3491">
        <w:tc>
          <w:tcPr>
            <w:tcW w:w="2358" w:type="dxa"/>
            <w:tcBorders>
              <w:top w:val="nil"/>
              <w:bottom w:val="nil"/>
              <w:right w:val="double" w:sz="4" w:space="0" w:color="auto"/>
            </w:tcBorders>
          </w:tcPr>
          <w:p w:rsidR="00A16024" w:rsidRPr="0013254D" w:rsidRDefault="00A16024" w:rsidP="00A95652">
            <w:pPr>
              <w:tabs>
                <w:tab w:val="left" w:pos="705"/>
              </w:tabs>
              <w:spacing w:after="120"/>
              <w:ind w:left="180" w:hanging="180"/>
              <w:rPr>
                <w:rFonts w:cs="Times New Roman"/>
                <w:sz w:val="20"/>
                <w:szCs w:val="20"/>
              </w:rPr>
            </w:pPr>
            <w:r w:rsidRPr="0013254D">
              <w:rPr>
                <w:rFonts w:cs="Times New Roman"/>
                <w:sz w:val="20"/>
                <w:szCs w:val="20"/>
              </w:rPr>
              <w:t xml:space="preserve">  c. Scientific support</w:t>
            </w:r>
          </w:p>
        </w:tc>
        <w:tc>
          <w:tcPr>
            <w:tcW w:w="3562" w:type="dxa"/>
            <w:tcBorders>
              <w:top w:val="nil"/>
              <w:left w:val="double" w:sz="4" w:space="0" w:color="auto"/>
              <w:bottom w:val="nil"/>
              <w:right w:val="double" w:sz="4" w:space="0" w:color="auto"/>
            </w:tcBorders>
          </w:tcPr>
          <w:p w:rsidR="00A16024" w:rsidRPr="0013254D" w:rsidRDefault="00A16024" w:rsidP="00A95652">
            <w:pPr>
              <w:tabs>
                <w:tab w:val="left" w:pos="705"/>
              </w:tabs>
              <w:spacing w:after="120"/>
              <w:ind w:left="-3" w:firstLine="3"/>
              <w:rPr>
                <w:rFonts w:cs="Times New Roman"/>
                <w:sz w:val="20"/>
                <w:szCs w:val="20"/>
              </w:rPr>
            </w:pPr>
            <w:r w:rsidRPr="0013254D">
              <w:rPr>
                <w:rFonts w:cs="Times New Roman"/>
                <w:sz w:val="20"/>
                <w:szCs w:val="20"/>
              </w:rPr>
              <w:t>Provide support for scientific studies</w:t>
            </w:r>
          </w:p>
        </w:tc>
        <w:tc>
          <w:tcPr>
            <w:tcW w:w="2835" w:type="dxa"/>
            <w:tcBorders>
              <w:top w:val="nil"/>
              <w:left w:val="double" w:sz="4" w:space="0" w:color="auto"/>
              <w:bottom w:val="nil"/>
              <w:right w:val="single" w:sz="4" w:space="0" w:color="auto"/>
            </w:tcBorders>
          </w:tcPr>
          <w:p w:rsidR="00A16024" w:rsidRPr="0013254D" w:rsidRDefault="00A16024" w:rsidP="00A95652">
            <w:pPr>
              <w:spacing w:after="120"/>
              <w:ind w:hanging="126"/>
              <w:rPr>
                <w:rFonts w:cs="Times New Roman"/>
                <w:sz w:val="20"/>
                <w:szCs w:val="20"/>
              </w:rPr>
            </w:pPr>
            <w:r w:rsidRPr="0013254D">
              <w:rPr>
                <w:rFonts w:cs="Times New Roman"/>
                <w:sz w:val="20"/>
                <w:szCs w:val="20"/>
              </w:rPr>
              <w:t xml:space="preserve"> Encourage voluntary contribution for NC’s list of priority scientific projects</w:t>
            </w:r>
          </w:p>
        </w:tc>
        <w:tc>
          <w:tcPr>
            <w:tcW w:w="2693" w:type="dxa"/>
            <w:tcBorders>
              <w:top w:val="nil"/>
              <w:left w:val="single" w:sz="4" w:space="0" w:color="auto"/>
              <w:bottom w:val="nil"/>
              <w:right w:val="single" w:sz="4" w:space="0" w:color="auto"/>
            </w:tcBorders>
          </w:tcPr>
          <w:p w:rsidR="00A16024" w:rsidRPr="0013254D" w:rsidRDefault="00A16024" w:rsidP="00A95652">
            <w:pPr>
              <w:spacing w:after="120"/>
              <w:ind w:left="342" w:hanging="342"/>
              <w:rPr>
                <w:rFonts w:cs="Times New Roman"/>
                <w:sz w:val="20"/>
                <w:szCs w:val="20"/>
              </w:rPr>
            </w:pPr>
          </w:p>
        </w:tc>
        <w:tc>
          <w:tcPr>
            <w:tcW w:w="1701" w:type="dxa"/>
            <w:tcBorders>
              <w:top w:val="nil"/>
              <w:left w:val="single" w:sz="4" w:space="0" w:color="auto"/>
              <w:bottom w:val="nil"/>
              <w:right w:val="single" w:sz="4" w:space="0" w:color="auto"/>
            </w:tcBorders>
          </w:tcPr>
          <w:p w:rsidR="00A16024" w:rsidRPr="0013254D" w:rsidRDefault="00A16024" w:rsidP="00A95652">
            <w:pPr>
              <w:spacing w:after="120"/>
              <w:ind w:left="342" w:hanging="342"/>
              <w:rPr>
                <w:rFonts w:cs="Times New Roman"/>
                <w:sz w:val="20"/>
                <w:szCs w:val="20"/>
              </w:rPr>
            </w:pPr>
          </w:p>
        </w:tc>
        <w:tc>
          <w:tcPr>
            <w:tcW w:w="1179" w:type="dxa"/>
            <w:tcBorders>
              <w:top w:val="nil"/>
              <w:left w:val="single" w:sz="4" w:space="0" w:color="auto"/>
              <w:bottom w:val="nil"/>
            </w:tcBorders>
          </w:tcPr>
          <w:p w:rsidR="00A16024" w:rsidRPr="0013254D" w:rsidRDefault="00A16024" w:rsidP="00A95652">
            <w:pPr>
              <w:spacing w:after="120"/>
              <w:ind w:left="342" w:hanging="342"/>
              <w:rPr>
                <w:rFonts w:cs="Times New Roman"/>
                <w:sz w:val="20"/>
                <w:szCs w:val="20"/>
              </w:rPr>
            </w:pPr>
          </w:p>
        </w:tc>
      </w:tr>
      <w:tr w:rsidR="00A16024" w:rsidRPr="0013254D" w:rsidTr="006A3491">
        <w:tc>
          <w:tcPr>
            <w:tcW w:w="2358" w:type="dxa"/>
            <w:tcBorders>
              <w:right w:val="double" w:sz="4" w:space="0" w:color="auto"/>
            </w:tcBorders>
          </w:tcPr>
          <w:p w:rsidR="00A16024" w:rsidRPr="0013254D" w:rsidRDefault="00A16024" w:rsidP="00A95652">
            <w:pPr>
              <w:tabs>
                <w:tab w:val="left" w:pos="705"/>
              </w:tabs>
              <w:spacing w:before="120" w:after="120"/>
              <w:ind w:left="180" w:hanging="180"/>
              <w:rPr>
                <w:rFonts w:cs="Times New Roman"/>
                <w:b/>
                <w:sz w:val="20"/>
                <w:szCs w:val="20"/>
              </w:rPr>
            </w:pPr>
            <w:r w:rsidRPr="0013254D">
              <w:rPr>
                <w:rFonts w:cs="Times New Roman"/>
                <w:b/>
                <w:sz w:val="20"/>
                <w:szCs w:val="20"/>
              </w:rPr>
              <w:t>2.</w:t>
            </w:r>
            <w:r w:rsidRPr="0013254D">
              <w:rPr>
                <w:rFonts w:cs="Times New Roman"/>
                <w:b/>
                <w:sz w:val="20"/>
                <w:szCs w:val="20"/>
              </w:rPr>
              <w:tab/>
              <w:t>Non-target, associated, dependent species</w:t>
            </w:r>
          </w:p>
        </w:tc>
        <w:tc>
          <w:tcPr>
            <w:tcW w:w="3562" w:type="dxa"/>
            <w:tcBorders>
              <w:left w:val="double" w:sz="4" w:space="0" w:color="auto"/>
              <w:right w:val="double" w:sz="4" w:space="0" w:color="auto"/>
            </w:tcBorders>
          </w:tcPr>
          <w:p w:rsidR="00A16024" w:rsidRPr="0013254D" w:rsidRDefault="00A16024" w:rsidP="00A95652">
            <w:pPr>
              <w:spacing w:before="120" w:after="120"/>
              <w:ind w:left="-3" w:firstLine="3"/>
              <w:rPr>
                <w:rFonts w:cs="Times New Roman"/>
                <w:b/>
                <w:sz w:val="20"/>
                <w:szCs w:val="20"/>
              </w:rPr>
            </w:pPr>
          </w:p>
        </w:tc>
        <w:tc>
          <w:tcPr>
            <w:tcW w:w="2835" w:type="dxa"/>
            <w:tcBorders>
              <w:left w:val="double" w:sz="4" w:space="0" w:color="auto"/>
              <w:right w:val="single" w:sz="4" w:space="0" w:color="auto"/>
            </w:tcBorders>
          </w:tcPr>
          <w:p w:rsidR="00A16024" w:rsidRPr="0013254D" w:rsidRDefault="00A16024" w:rsidP="00A95652">
            <w:pPr>
              <w:spacing w:before="120" w:after="120"/>
              <w:rPr>
                <w:rFonts w:cs="Times New Roman"/>
                <w:b/>
                <w:sz w:val="20"/>
                <w:szCs w:val="20"/>
              </w:rPr>
            </w:pPr>
          </w:p>
          <w:p w:rsidR="00A16024" w:rsidRPr="0013254D" w:rsidRDefault="00A16024" w:rsidP="00A95652">
            <w:pPr>
              <w:spacing w:before="120" w:after="120"/>
              <w:ind w:hanging="126"/>
              <w:rPr>
                <w:rFonts w:cs="Times New Roman"/>
                <w:b/>
                <w:sz w:val="20"/>
                <w:szCs w:val="20"/>
              </w:rPr>
            </w:pPr>
          </w:p>
        </w:tc>
        <w:tc>
          <w:tcPr>
            <w:tcW w:w="2693" w:type="dxa"/>
            <w:tcBorders>
              <w:left w:val="single" w:sz="4" w:space="0" w:color="auto"/>
              <w:right w:val="single" w:sz="4" w:space="0" w:color="auto"/>
            </w:tcBorders>
          </w:tcPr>
          <w:p w:rsidR="00A16024" w:rsidRPr="0013254D" w:rsidRDefault="00A16024" w:rsidP="00A95652">
            <w:pPr>
              <w:spacing w:before="120" w:after="120"/>
              <w:ind w:left="342" w:hanging="342"/>
              <w:rPr>
                <w:rFonts w:cs="Times New Roman"/>
                <w:b/>
                <w:sz w:val="20"/>
                <w:szCs w:val="20"/>
              </w:rPr>
            </w:pPr>
          </w:p>
        </w:tc>
        <w:tc>
          <w:tcPr>
            <w:tcW w:w="1701" w:type="dxa"/>
            <w:tcBorders>
              <w:left w:val="single" w:sz="4" w:space="0" w:color="auto"/>
              <w:right w:val="single" w:sz="4" w:space="0" w:color="auto"/>
            </w:tcBorders>
          </w:tcPr>
          <w:p w:rsidR="00A16024" w:rsidRPr="0013254D" w:rsidRDefault="00A16024" w:rsidP="00A95652">
            <w:pPr>
              <w:spacing w:before="120" w:after="120"/>
              <w:ind w:left="342" w:hanging="342"/>
              <w:rPr>
                <w:rFonts w:cs="Times New Roman"/>
                <w:b/>
                <w:sz w:val="20"/>
                <w:szCs w:val="20"/>
              </w:rPr>
            </w:pPr>
          </w:p>
        </w:tc>
        <w:tc>
          <w:tcPr>
            <w:tcW w:w="1179" w:type="dxa"/>
            <w:tcBorders>
              <w:left w:val="single" w:sz="4" w:space="0" w:color="auto"/>
            </w:tcBorders>
          </w:tcPr>
          <w:p w:rsidR="00A16024" w:rsidRPr="0013254D" w:rsidRDefault="00A16024" w:rsidP="00A95652">
            <w:pPr>
              <w:spacing w:before="120" w:after="120"/>
              <w:ind w:left="342" w:hanging="342"/>
              <w:rPr>
                <w:rFonts w:cs="Times New Roman"/>
                <w:b/>
                <w:sz w:val="20"/>
                <w:szCs w:val="20"/>
              </w:rPr>
            </w:pPr>
          </w:p>
        </w:tc>
      </w:tr>
      <w:tr w:rsidR="00A16024" w:rsidRPr="0013254D" w:rsidTr="006A3491">
        <w:tc>
          <w:tcPr>
            <w:tcW w:w="2358" w:type="dxa"/>
            <w:tcBorders>
              <w:right w:val="double" w:sz="4" w:space="0" w:color="auto"/>
            </w:tcBorders>
          </w:tcPr>
          <w:p w:rsidR="00A16024" w:rsidRPr="0013254D" w:rsidRDefault="00A16024" w:rsidP="00A95652">
            <w:pPr>
              <w:tabs>
                <w:tab w:val="left" w:pos="705"/>
              </w:tabs>
              <w:spacing w:after="120"/>
              <w:ind w:left="180" w:hanging="180"/>
              <w:rPr>
                <w:rFonts w:cs="Times New Roman"/>
                <w:sz w:val="20"/>
                <w:szCs w:val="20"/>
              </w:rPr>
            </w:pPr>
            <w:r w:rsidRPr="0013254D">
              <w:rPr>
                <w:rFonts w:cs="Times New Roman"/>
                <w:sz w:val="20"/>
                <w:szCs w:val="20"/>
              </w:rPr>
              <w:tab/>
              <w:t>a. Seabirds</w:t>
            </w:r>
          </w:p>
        </w:tc>
        <w:tc>
          <w:tcPr>
            <w:tcW w:w="3562" w:type="dxa"/>
            <w:tcBorders>
              <w:left w:val="double" w:sz="4" w:space="0" w:color="auto"/>
              <w:right w:val="double" w:sz="4" w:space="0" w:color="auto"/>
            </w:tcBorders>
          </w:tcPr>
          <w:p w:rsidR="00A16024" w:rsidRPr="0013254D" w:rsidRDefault="00A16024" w:rsidP="00A95652">
            <w:pPr>
              <w:tabs>
                <w:tab w:val="left" w:pos="705"/>
              </w:tabs>
              <w:spacing w:after="120"/>
              <w:ind w:left="-3" w:firstLine="3"/>
              <w:rPr>
                <w:rFonts w:cs="Times New Roman"/>
                <w:sz w:val="20"/>
                <w:szCs w:val="20"/>
              </w:rPr>
            </w:pPr>
            <w:r w:rsidRPr="0013254D">
              <w:rPr>
                <w:rFonts w:cs="Times New Roman"/>
                <w:sz w:val="20"/>
                <w:szCs w:val="20"/>
              </w:rPr>
              <w:t>Consider appropriate implementation of methods to minimize catch and mortality.</w:t>
            </w:r>
          </w:p>
        </w:tc>
        <w:tc>
          <w:tcPr>
            <w:tcW w:w="2835" w:type="dxa"/>
            <w:tcBorders>
              <w:left w:val="double" w:sz="4" w:space="0" w:color="auto"/>
              <w:right w:val="single" w:sz="4" w:space="0" w:color="auto"/>
            </w:tcBorders>
          </w:tcPr>
          <w:p w:rsidR="00A16024" w:rsidRPr="0013254D" w:rsidRDefault="00A16024" w:rsidP="00A95652">
            <w:pPr>
              <w:spacing w:after="120"/>
              <w:rPr>
                <w:rFonts w:cs="Times New Roman"/>
                <w:sz w:val="20"/>
                <w:szCs w:val="20"/>
              </w:rPr>
            </w:pPr>
            <w:r w:rsidRPr="0013254D">
              <w:rPr>
                <w:rFonts w:cs="Times New Roman"/>
                <w:sz w:val="20"/>
                <w:szCs w:val="20"/>
              </w:rPr>
              <w:t>Review implementation of CMM-2007-04 in the northern area</w:t>
            </w:r>
          </w:p>
        </w:tc>
        <w:tc>
          <w:tcPr>
            <w:tcW w:w="2693" w:type="dxa"/>
            <w:tcBorders>
              <w:left w:val="single" w:sz="4" w:space="0" w:color="auto"/>
              <w:right w:val="single" w:sz="4" w:space="0" w:color="auto"/>
            </w:tcBorders>
          </w:tcPr>
          <w:p w:rsidR="00A16024" w:rsidRPr="0013254D" w:rsidRDefault="00A16024" w:rsidP="00A95652">
            <w:pPr>
              <w:spacing w:after="120"/>
              <w:ind w:left="342" w:hanging="342"/>
              <w:rPr>
                <w:rFonts w:cs="Times New Roman"/>
                <w:sz w:val="20"/>
                <w:szCs w:val="20"/>
              </w:rPr>
            </w:pPr>
          </w:p>
        </w:tc>
        <w:tc>
          <w:tcPr>
            <w:tcW w:w="1701" w:type="dxa"/>
            <w:tcBorders>
              <w:left w:val="single" w:sz="4" w:space="0" w:color="auto"/>
              <w:right w:val="single" w:sz="4" w:space="0" w:color="auto"/>
            </w:tcBorders>
          </w:tcPr>
          <w:p w:rsidR="00A16024" w:rsidRPr="0013254D" w:rsidRDefault="00A16024" w:rsidP="00A95652">
            <w:pPr>
              <w:spacing w:after="120"/>
              <w:ind w:left="342" w:hanging="342"/>
              <w:rPr>
                <w:rFonts w:cs="Times New Roman"/>
                <w:sz w:val="20"/>
                <w:szCs w:val="20"/>
              </w:rPr>
            </w:pPr>
          </w:p>
        </w:tc>
        <w:tc>
          <w:tcPr>
            <w:tcW w:w="1179" w:type="dxa"/>
            <w:tcBorders>
              <w:left w:val="single" w:sz="4" w:space="0" w:color="auto"/>
            </w:tcBorders>
          </w:tcPr>
          <w:p w:rsidR="00A16024" w:rsidRPr="0013254D" w:rsidRDefault="00A16024" w:rsidP="00A95652">
            <w:pPr>
              <w:spacing w:after="120"/>
              <w:ind w:left="342" w:hanging="342"/>
              <w:rPr>
                <w:rFonts w:cs="Times New Roman"/>
                <w:sz w:val="20"/>
                <w:szCs w:val="20"/>
              </w:rPr>
            </w:pPr>
          </w:p>
        </w:tc>
      </w:tr>
      <w:tr w:rsidR="00A16024" w:rsidRPr="0013254D" w:rsidTr="006A3491">
        <w:tc>
          <w:tcPr>
            <w:tcW w:w="2358" w:type="dxa"/>
            <w:tcBorders>
              <w:right w:val="double" w:sz="4" w:space="0" w:color="auto"/>
            </w:tcBorders>
          </w:tcPr>
          <w:p w:rsidR="00A16024" w:rsidRPr="0013254D" w:rsidRDefault="00A16024" w:rsidP="00A95652">
            <w:pPr>
              <w:tabs>
                <w:tab w:val="left" w:pos="705"/>
              </w:tabs>
              <w:spacing w:after="120"/>
              <w:ind w:left="180" w:hanging="180"/>
              <w:rPr>
                <w:rFonts w:cs="Times New Roman"/>
                <w:sz w:val="20"/>
                <w:szCs w:val="20"/>
              </w:rPr>
            </w:pPr>
            <w:r w:rsidRPr="0013254D">
              <w:rPr>
                <w:rFonts w:cs="Times New Roman"/>
                <w:sz w:val="20"/>
                <w:szCs w:val="20"/>
              </w:rPr>
              <w:tab/>
              <w:t>b. Sea turtles</w:t>
            </w:r>
          </w:p>
        </w:tc>
        <w:tc>
          <w:tcPr>
            <w:tcW w:w="3562" w:type="dxa"/>
            <w:tcBorders>
              <w:left w:val="double" w:sz="4" w:space="0" w:color="auto"/>
              <w:right w:val="double" w:sz="4" w:space="0" w:color="auto"/>
            </w:tcBorders>
          </w:tcPr>
          <w:p w:rsidR="00A16024" w:rsidRPr="0013254D" w:rsidRDefault="00A16024" w:rsidP="00A95652">
            <w:pPr>
              <w:spacing w:after="120"/>
              <w:ind w:left="-3" w:firstLine="3"/>
              <w:rPr>
                <w:rFonts w:cs="Times New Roman"/>
                <w:sz w:val="20"/>
                <w:szCs w:val="20"/>
              </w:rPr>
            </w:pPr>
            <w:r w:rsidRPr="0013254D">
              <w:rPr>
                <w:rFonts w:cs="Times New Roman"/>
                <w:sz w:val="20"/>
                <w:szCs w:val="20"/>
              </w:rPr>
              <w:t>Consider appropriate implementation of methods to minimize catch and mortality.</w:t>
            </w:r>
          </w:p>
        </w:tc>
        <w:tc>
          <w:tcPr>
            <w:tcW w:w="2835" w:type="dxa"/>
            <w:tcBorders>
              <w:left w:val="double" w:sz="4" w:space="0" w:color="auto"/>
              <w:right w:val="single" w:sz="4" w:space="0" w:color="auto"/>
            </w:tcBorders>
          </w:tcPr>
          <w:p w:rsidR="00A16024" w:rsidRPr="0013254D" w:rsidRDefault="00A16024" w:rsidP="00A95652">
            <w:pPr>
              <w:tabs>
                <w:tab w:val="left" w:pos="705"/>
              </w:tabs>
              <w:spacing w:after="120"/>
              <w:ind w:hanging="126"/>
              <w:rPr>
                <w:rFonts w:cs="Times New Roman"/>
                <w:sz w:val="20"/>
                <w:szCs w:val="20"/>
              </w:rPr>
            </w:pPr>
            <w:r w:rsidRPr="0013254D">
              <w:rPr>
                <w:rFonts w:cs="Times New Roman"/>
                <w:sz w:val="20"/>
                <w:szCs w:val="20"/>
              </w:rPr>
              <w:t xml:space="preserve"> Review mitigation research results and consider management action</w:t>
            </w:r>
          </w:p>
        </w:tc>
        <w:tc>
          <w:tcPr>
            <w:tcW w:w="2693" w:type="dxa"/>
            <w:tcBorders>
              <w:left w:val="single" w:sz="4" w:space="0" w:color="auto"/>
              <w:right w:val="single" w:sz="4" w:space="0" w:color="auto"/>
            </w:tcBorders>
          </w:tcPr>
          <w:p w:rsidR="00A16024" w:rsidRPr="0013254D" w:rsidRDefault="00A16024" w:rsidP="00A95652">
            <w:pPr>
              <w:spacing w:after="120"/>
              <w:ind w:left="12" w:hanging="12"/>
              <w:rPr>
                <w:rFonts w:cs="Times New Roman"/>
                <w:sz w:val="20"/>
                <w:szCs w:val="20"/>
              </w:rPr>
            </w:pPr>
          </w:p>
        </w:tc>
        <w:tc>
          <w:tcPr>
            <w:tcW w:w="1701" w:type="dxa"/>
            <w:tcBorders>
              <w:left w:val="single" w:sz="4" w:space="0" w:color="auto"/>
              <w:right w:val="single" w:sz="4" w:space="0" w:color="auto"/>
            </w:tcBorders>
          </w:tcPr>
          <w:p w:rsidR="00A16024" w:rsidRPr="0013254D" w:rsidRDefault="00A16024" w:rsidP="00A95652">
            <w:pPr>
              <w:spacing w:after="120"/>
              <w:ind w:left="342" w:hanging="342"/>
              <w:rPr>
                <w:rFonts w:cs="Times New Roman"/>
                <w:sz w:val="20"/>
                <w:szCs w:val="20"/>
              </w:rPr>
            </w:pPr>
          </w:p>
        </w:tc>
        <w:tc>
          <w:tcPr>
            <w:tcW w:w="1179" w:type="dxa"/>
            <w:tcBorders>
              <w:left w:val="single" w:sz="4" w:space="0" w:color="auto"/>
            </w:tcBorders>
          </w:tcPr>
          <w:p w:rsidR="00A16024" w:rsidRPr="0013254D" w:rsidRDefault="00A16024" w:rsidP="00A95652">
            <w:pPr>
              <w:spacing w:after="120"/>
              <w:ind w:left="342" w:hanging="342"/>
              <w:rPr>
                <w:rFonts w:cs="Times New Roman"/>
                <w:sz w:val="20"/>
                <w:szCs w:val="20"/>
              </w:rPr>
            </w:pPr>
          </w:p>
        </w:tc>
      </w:tr>
      <w:tr w:rsidR="00A16024" w:rsidRPr="0013254D" w:rsidTr="006A3491">
        <w:tc>
          <w:tcPr>
            <w:tcW w:w="2358" w:type="dxa"/>
            <w:tcBorders>
              <w:right w:val="double" w:sz="4" w:space="0" w:color="auto"/>
            </w:tcBorders>
          </w:tcPr>
          <w:p w:rsidR="00A16024" w:rsidRPr="0013254D" w:rsidRDefault="00A16024" w:rsidP="00A95652">
            <w:pPr>
              <w:tabs>
                <w:tab w:val="left" w:pos="705"/>
              </w:tabs>
              <w:spacing w:after="60"/>
              <w:ind w:left="180"/>
              <w:rPr>
                <w:rFonts w:cs="Times New Roman"/>
                <w:sz w:val="20"/>
                <w:szCs w:val="20"/>
              </w:rPr>
            </w:pPr>
            <w:r w:rsidRPr="0013254D">
              <w:rPr>
                <w:rFonts w:cs="Times New Roman"/>
                <w:sz w:val="20"/>
                <w:szCs w:val="20"/>
              </w:rPr>
              <w:t xml:space="preserve">c. Sharks </w:t>
            </w:r>
          </w:p>
        </w:tc>
        <w:tc>
          <w:tcPr>
            <w:tcW w:w="3562" w:type="dxa"/>
            <w:tcBorders>
              <w:left w:val="double" w:sz="4" w:space="0" w:color="auto"/>
              <w:right w:val="double" w:sz="4" w:space="0" w:color="auto"/>
            </w:tcBorders>
          </w:tcPr>
          <w:p w:rsidR="00A16024" w:rsidRPr="0013254D" w:rsidRDefault="00A16024" w:rsidP="00A95652">
            <w:pPr>
              <w:spacing w:after="60"/>
              <w:ind w:left="-3" w:firstLine="3"/>
              <w:rPr>
                <w:rFonts w:cs="Times New Roman"/>
                <w:sz w:val="20"/>
                <w:szCs w:val="20"/>
              </w:rPr>
            </w:pPr>
            <w:r w:rsidRPr="0013254D">
              <w:rPr>
                <w:rFonts w:cs="Times New Roman"/>
                <w:sz w:val="20"/>
                <w:szCs w:val="20"/>
              </w:rPr>
              <w:t>Consider appropriate implementation for CMM-2010-07 in the northern area.</w:t>
            </w:r>
          </w:p>
          <w:p w:rsidR="00A16024" w:rsidRPr="0013254D" w:rsidRDefault="00A16024" w:rsidP="00A95652">
            <w:pPr>
              <w:spacing w:after="60"/>
              <w:ind w:left="-3" w:firstLine="3"/>
              <w:rPr>
                <w:rFonts w:cs="Times New Roman"/>
                <w:sz w:val="20"/>
                <w:szCs w:val="20"/>
              </w:rPr>
            </w:pPr>
          </w:p>
        </w:tc>
        <w:tc>
          <w:tcPr>
            <w:tcW w:w="2835" w:type="dxa"/>
            <w:tcBorders>
              <w:left w:val="double" w:sz="4" w:space="0" w:color="auto"/>
              <w:right w:val="single" w:sz="4" w:space="0" w:color="auto"/>
            </w:tcBorders>
          </w:tcPr>
          <w:p w:rsidR="00A16024" w:rsidRPr="0013254D" w:rsidRDefault="00A16024" w:rsidP="00A95652">
            <w:pPr>
              <w:spacing w:after="60"/>
              <w:rPr>
                <w:rFonts w:cs="Times New Roman"/>
                <w:sz w:val="20"/>
                <w:szCs w:val="20"/>
              </w:rPr>
            </w:pPr>
            <w:r w:rsidRPr="0013254D">
              <w:rPr>
                <w:rFonts w:cs="Times New Roman"/>
                <w:sz w:val="20"/>
                <w:szCs w:val="20"/>
              </w:rPr>
              <w:t>Review scientific advice from ISC, if any, and consider management options on two shark species (blue shark and mako shark).</w:t>
            </w:r>
          </w:p>
        </w:tc>
        <w:tc>
          <w:tcPr>
            <w:tcW w:w="2693" w:type="dxa"/>
            <w:tcBorders>
              <w:left w:val="single" w:sz="4" w:space="0" w:color="auto"/>
              <w:right w:val="single" w:sz="4" w:space="0" w:color="auto"/>
            </w:tcBorders>
          </w:tcPr>
          <w:p w:rsidR="00A16024" w:rsidRPr="0013254D" w:rsidRDefault="00A16024" w:rsidP="00A95652">
            <w:pPr>
              <w:spacing w:after="60"/>
              <w:ind w:left="342" w:hanging="342"/>
              <w:rPr>
                <w:rFonts w:cs="Times New Roman"/>
                <w:sz w:val="20"/>
                <w:szCs w:val="20"/>
              </w:rPr>
            </w:pPr>
          </w:p>
        </w:tc>
        <w:tc>
          <w:tcPr>
            <w:tcW w:w="1701" w:type="dxa"/>
            <w:tcBorders>
              <w:left w:val="single" w:sz="4" w:space="0" w:color="auto"/>
              <w:right w:val="single" w:sz="4" w:space="0" w:color="auto"/>
            </w:tcBorders>
          </w:tcPr>
          <w:p w:rsidR="00A16024" w:rsidRPr="0013254D" w:rsidRDefault="00A16024" w:rsidP="00A95652">
            <w:pPr>
              <w:spacing w:after="60"/>
              <w:ind w:left="342" w:hanging="342"/>
              <w:rPr>
                <w:rFonts w:cs="Times New Roman"/>
                <w:sz w:val="20"/>
                <w:szCs w:val="20"/>
              </w:rPr>
            </w:pPr>
          </w:p>
        </w:tc>
        <w:tc>
          <w:tcPr>
            <w:tcW w:w="1179" w:type="dxa"/>
            <w:tcBorders>
              <w:left w:val="single" w:sz="4" w:space="0" w:color="auto"/>
            </w:tcBorders>
          </w:tcPr>
          <w:p w:rsidR="00A16024" w:rsidRPr="0013254D" w:rsidRDefault="00A16024" w:rsidP="00A95652">
            <w:pPr>
              <w:spacing w:after="60"/>
              <w:ind w:left="342" w:hanging="342"/>
              <w:rPr>
                <w:rFonts w:cs="Times New Roman"/>
                <w:sz w:val="20"/>
                <w:szCs w:val="20"/>
              </w:rPr>
            </w:pPr>
          </w:p>
        </w:tc>
      </w:tr>
      <w:tr w:rsidR="00A16024" w:rsidRPr="0013254D" w:rsidTr="006A3491">
        <w:tc>
          <w:tcPr>
            <w:tcW w:w="2358" w:type="dxa"/>
            <w:tcBorders>
              <w:right w:val="double" w:sz="4" w:space="0" w:color="auto"/>
            </w:tcBorders>
          </w:tcPr>
          <w:p w:rsidR="00A16024" w:rsidRPr="0013254D" w:rsidRDefault="00A16024" w:rsidP="00A95652">
            <w:pPr>
              <w:tabs>
                <w:tab w:val="left" w:pos="705"/>
              </w:tabs>
              <w:spacing w:after="120"/>
              <w:ind w:left="180" w:hanging="180"/>
              <w:rPr>
                <w:rFonts w:cs="Times New Roman"/>
                <w:b/>
                <w:sz w:val="20"/>
                <w:szCs w:val="20"/>
              </w:rPr>
            </w:pPr>
            <w:r w:rsidRPr="0013254D">
              <w:rPr>
                <w:rFonts w:cs="Times New Roman"/>
                <w:b/>
                <w:sz w:val="20"/>
                <w:szCs w:val="20"/>
              </w:rPr>
              <w:t>3.</w:t>
            </w:r>
            <w:r w:rsidRPr="0013254D">
              <w:rPr>
                <w:rFonts w:cs="Times New Roman"/>
                <w:b/>
                <w:sz w:val="20"/>
                <w:szCs w:val="20"/>
              </w:rPr>
              <w:tab/>
              <w:t>Review effectiveness of decisions</w:t>
            </w:r>
          </w:p>
        </w:tc>
        <w:tc>
          <w:tcPr>
            <w:tcW w:w="3562" w:type="dxa"/>
            <w:tcBorders>
              <w:left w:val="double" w:sz="4" w:space="0" w:color="auto"/>
              <w:right w:val="double" w:sz="4" w:space="0" w:color="auto"/>
            </w:tcBorders>
          </w:tcPr>
          <w:p w:rsidR="00A16024" w:rsidRPr="0013254D" w:rsidRDefault="00A16024" w:rsidP="00A95652">
            <w:pPr>
              <w:spacing w:after="120"/>
              <w:ind w:left="-3" w:firstLine="3"/>
              <w:rPr>
                <w:rFonts w:cs="Times New Roman"/>
                <w:sz w:val="20"/>
                <w:szCs w:val="20"/>
              </w:rPr>
            </w:pPr>
            <w:r w:rsidRPr="0013254D">
              <w:rPr>
                <w:rFonts w:cs="Times New Roman"/>
                <w:sz w:val="20"/>
                <w:szCs w:val="20"/>
              </w:rPr>
              <w:t>Annually review effectiveness of conservation and management measures and resolutions applicable to fisheries for northern stocks</w:t>
            </w:r>
          </w:p>
        </w:tc>
        <w:tc>
          <w:tcPr>
            <w:tcW w:w="2835" w:type="dxa"/>
            <w:tcBorders>
              <w:left w:val="double" w:sz="4" w:space="0" w:color="auto"/>
              <w:right w:val="single" w:sz="4" w:space="0" w:color="auto"/>
            </w:tcBorders>
          </w:tcPr>
          <w:p w:rsidR="00A16024" w:rsidRPr="0013254D" w:rsidRDefault="00A16024" w:rsidP="00A95652">
            <w:pPr>
              <w:spacing w:after="120"/>
              <w:rPr>
                <w:rFonts w:cs="Times New Roman"/>
                <w:sz w:val="20"/>
                <w:szCs w:val="20"/>
              </w:rPr>
            </w:pPr>
            <w:r w:rsidRPr="0013254D">
              <w:rPr>
                <w:rFonts w:cs="Times New Roman"/>
                <w:sz w:val="20"/>
                <w:szCs w:val="20"/>
              </w:rPr>
              <w:t>Review effectiveness of NP albacore measure (CMM 2005-03), including member’s reports on their interpretation and implementation of fishing effort control.</w:t>
            </w:r>
          </w:p>
          <w:p w:rsidR="00A16024" w:rsidRPr="0013254D" w:rsidRDefault="00A16024" w:rsidP="00A95652">
            <w:pPr>
              <w:spacing w:after="120"/>
              <w:rPr>
                <w:rFonts w:cs="Times New Roman"/>
                <w:sz w:val="20"/>
                <w:szCs w:val="20"/>
              </w:rPr>
            </w:pPr>
            <w:r w:rsidRPr="0013254D">
              <w:rPr>
                <w:rFonts w:cs="Times New Roman"/>
                <w:sz w:val="20"/>
                <w:szCs w:val="20"/>
              </w:rPr>
              <w:t>Review effectiveness of Pacific bluefin tuna measure. (CMM2010-04)</w:t>
            </w:r>
          </w:p>
        </w:tc>
        <w:tc>
          <w:tcPr>
            <w:tcW w:w="2693" w:type="dxa"/>
            <w:tcBorders>
              <w:left w:val="single" w:sz="4" w:space="0" w:color="auto"/>
              <w:right w:val="single" w:sz="4" w:space="0" w:color="auto"/>
            </w:tcBorders>
          </w:tcPr>
          <w:p w:rsidR="00A16024" w:rsidRPr="0013254D" w:rsidRDefault="00A16024" w:rsidP="00A95652">
            <w:pPr>
              <w:spacing w:after="120"/>
              <w:ind w:left="342" w:hanging="342"/>
              <w:rPr>
                <w:rFonts w:cs="Times New Roman"/>
                <w:sz w:val="20"/>
                <w:szCs w:val="20"/>
              </w:rPr>
            </w:pPr>
          </w:p>
        </w:tc>
        <w:tc>
          <w:tcPr>
            <w:tcW w:w="1701" w:type="dxa"/>
            <w:tcBorders>
              <w:left w:val="single" w:sz="4" w:space="0" w:color="auto"/>
              <w:right w:val="single" w:sz="4" w:space="0" w:color="auto"/>
            </w:tcBorders>
          </w:tcPr>
          <w:p w:rsidR="00A16024" w:rsidRPr="0013254D" w:rsidRDefault="00A16024" w:rsidP="00A95652">
            <w:pPr>
              <w:spacing w:after="120"/>
              <w:ind w:left="342" w:hanging="342"/>
              <w:rPr>
                <w:rFonts w:cs="Times New Roman"/>
                <w:sz w:val="20"/>
                <w:szCs w:val="20"/>
              </w:rPr>
            </w:pPr>
          </w:p>
        </w:tc>
        <w:tc>
          <w:tcPr>
            <w:tcW w:w="1179" w:type="dxa"/>
            <w:tcBorders>
              <w:left w:val="single" w:sz="4" w:space="0" w:color="auto"/>
            </w:tcBorders>
          </w:tcPr>
          <w:p w:rsidR="00A16024" w:rsidRPr="0013254D" w:rsidRDefault="00A16024" w:rsidP="00A95652">
            <w:pPr>
              <w:spacing w:after="120"/>
              <w:ind w:left="342" w:hanging="342"/>
              <w:rPr>
                <w:rFonts w:cs="Times New Roman"/>
                <w:sz w:val="20"/>
                <w:szCs w:val="20"/>
              </w:rPr>
            </w:pPr>
          </w:p>
        </w:tc>
      </w:tr>
      <w:tr w:rsidR="00A16024" w:rsidRPr="0013254D" w:rsidTr="006A3491">
        <w:tc>
          <w:tcPr>
            <w:tcW w:w="2358" w:type="dxa"/>
            <w:tcBorders>
              <w:right w:val="double" w:sz="4" w:space="0" w:color="auto"/>
            </w:tcBorders>
          </w:tcPr>
          <w:p w:rsidR="00A16024" w:rsidRPr="0013254D" w:rsidRDefault="00A16024" w:rsidP="00A95652">
            <w:pPr>
              <w:tabs>
                <w:tab w:val="left" w:pos="705"/>
              </w:tabs>
              <w:spacing w:after="120"/>
              <w:ind w:left="180" w:hanging="180"/>
              <w:rPr>
                <w:rFonts w:cs="Times New Roman"/>
                <w:b/>
                <w:sz w:val="20"/>
                <w:szCs w:val="20"/>
              </w:rPr>
            </w:pPr>
            <w:r w:rsidRPr="0013254D">
              <w:rPr>
                <w:rFonts w:cs="Times New Roman"/>
                <w:b/>
                <w:sz w:val="20"/>
                <w:szCs w:val="20"/>
              </w:rPr>
              <w:t>4. ROP(</w:t>
            </w:r>
            <w:r w:rsidR="00C05366" w:rsidRPr="0013254D">
              <w:rPr>
                <w:rFonts w:cs="Times New Roman"/>
                <w:b/>
                <w:sz w:val="20"/>
                <w:szCs w:val="20"/>
              </w:rPr>
              <w:t>p</w:t>
            </w:r>
            <w:r w:rsidRPr="0013254D">
              <w:rPr>
                <w:rFonts w:cs="Times New Roman"/>
                <w:b/>
                <w:sz w:val="20"/>
                <w:szCs w:val="20"/>
              </w:rPr>
              <w:t>aragraph 9, Attachment C of CMM2007-01)</w:t>
            </w:r>
          </w:p>
        </w:tc>
        <w:tc>
          <w:tcPr>
            <w:tcW w:w="3562" w:type="dxa"/>
            <w:tcBorders>
              <w:left w:val="double" w:sz="4" w:space="0" w:color="auto"/>
              <w:right w:val="double" w:sz="4" w:space="0" w:color="auto"/>
            </w:tcBorders>
          </w:tcPr>
          <w:p w:rsidR="00A16024" w:rsidRPr="0013254D" w:rsidRDefault="00A16024" w:rsidP="00A95652">
            <w:pPr>
              <w:spacing w:after="120"/>
              <w:ind w:left="-3" w:firstLine="3"/>
              <w:rPr>
                <w:rFonts w:cs="Times New Roman"/>
                <w:b/>
                <w:sz w:val="20"/>
                <w:szCs w:val="20"/>
              </w:rPr>
            </w:pPr>
          </w:p>
        </w:tc>
        <w:tc>
          <w:tcPr>
            <w:tcW w:w="2835" w:type="dxa"/>
            <w:tcBorders>
              <w:left w:val="double" w:sz="4" w:space="0" w:color="auto"/>
              <w:right w:val="single" w:sz="4" w:space="0" w:color="auto"/>
            </w:tcBorders>
          </w:tcPr>
          <w:p w:rsidR="00A16024" w:rsidRPr="0013254D" w:rsidRDefault="00A16024" w:rsidP="00A95652">
            <w:pPr>
              <w:spacing w:after="120"/>
              <w:rPr>
                <w:rFonts w:cs="Times New Roman"/>
                <w:b/>
                <w:sz w:val="20"/>
                <w:szCs w:val="20"/>
              </w:rPr>
            </w:pPr>
            <w:r w:rsidRPr="0013254D">
              <w:rPr>
                <w:rFonts w:cs="Times New Roman"/>
                <w:sz w:val="20"/>
                <w:szCs w:val="20"/>
              </w:rPr>
              <w:t>Review implementation of ROP for fishing vessels operating in north of 20</w:t>
            </w:r>
            <w:r w:rsidR="006A3491" w:rsidRPr="0013254D">
              <w:rPr>
                <w:rFonts w:cs="Times New Roman"/>
                <w:sz w:val="20"/>
                <w:szCs w:val="20"/>
              </w:rPr>
              <w:t>°</w:t>
            </w:r>
            <w:r w:rsidRPr="0013254D">
              <w:rPr>
                <w:rFonts w:cs="Times New Roman"/>
                <w:sz w:val="20"/>
                <w:szCs w:val="20"/>
              </w:rPr>
              <w:t>N.</w:t>
            </w:r>
          </w:p>
        </w:tc>
        <w:tc>
          <w:tcPr>
            <w:tcW w:w="2693" w:type="dxa"/>
            <w:tcBorders>
              <w:left w:val="single" w:sz="4" w:space="0" w:color="auto"/>
              <w:right w:val="single" w:sz="4" w:space="0" w:color="auto"/>
            </w:tcBorders>
          </w:tcPr>
          <w:p w:rsidR="00A16024" w:rsidRPr="0013254D" w:rsidRDefault="00A16024" w:rsidP="00A95652">
            <w:pPr>
              <w:spacing w:after="120"/>
              <w:ind w:left="342" w:hanging="342"/>
              <w:rPr>
                <w:rFonts w:cs="Times New Roman"/>
                <w:b/>
                <w:sz w:val="20"/>
                <w:szCs w:val="20"/>
              </w:rPr>
            </w:pPr>
          </w:p>
        </w:tc>
        <w:tc>
          <w:tcPr>
            <w:tcW w:w="1701" w:type="dxa"/>
            <w:tcBorders>
              <w:left w:val="single" w:sz="4" w:space="0" w:color="auto"/>
              <w:right w:val="single" w:sz="4" w:space="0" w:color="auto"/>
            </w:tcBorders>
          </w:tcPr>
          <w:p w:rsidR="00A16024" w:rsidRPr="0013254D" w:rsidRDefault="00A16024" w:rsidP="00A95652">
            <w:pPr>
              <w:spacing w:after="120"/>
              <w:ind w:left="342" w:hanging="342"/>
              <w:rPr>
                <w:rFonts w:cs="Times New Roman"/>
                <w:b/>
                <w:sz w:val="20"/>
                <w:szCs w:val="20"/>
              </w:rPr>
            </w:pPr>
          </w:p>
        </w:tc>
        <w:tc>
          <w:tcPr>
            <w:tcW w:w="1179" w:type="dxa"/>
            <w:tcBorders>
              <w:left w:val="single" w:sz="4" w:space="0" w:color="auto"/>
            </w:tcBorders>
          </w:tcPr>
          <w:p w:rsidR="00A16024" w:rsidRPr="0013254D" w:rsidRDefault="00A16024" w:rsidP="00A95652">
            <w:pPr>
              <w:spacing w:after="120"/>
              <w:ind w:left="342" w:hanging="342"/>
              <w:rPr>
                <w:rFonts w:cs="Times New Roman"/>
                <w:b/>
                <w:sz w:val="20"/>
                <w:szCs w:val="20"/>
              </w:rPr>
            </w:pPr>
          </w:p>
        </w:tc>
      </w:tr>
      <w:tr w:rsidR="00A16024" w:rsidRPr="0013254D" w:rsidTr="006A3491">
        <w:tc>
          <w:tcPr>
            <w:tcW w:w="2358" w:type="dxa"/>
            <w:tcBorders>
              <w:right w:val="double" w:sz="4" w:space="0" w:color="auto"/>
            </w:tcBorders>
          </w:tcPr>
          <w:p w:rsidR="00A16024" w:rsidRPr="0013254D" w:rsidRDefault="00A16024" w:rsidP="00A95652">
            <w:pPr>
              <w:tabs>
                <w:tab w:val="left" w:pos="705"/>
              </w:tabs>
              <w:spacing w:after="120"/>
              <w:ind w:left="180" w:hanging="180"/>
              <w:rPr>
                <w:rFonts w:cs="Times New Roman"/>
                <w:b/>
                <w:sz w:val="20"/>
                <w:szCs w:val="20"/>
              </w:rPr>
            </w:pPr>
            <w:r w:rsidRPr="0013254D">
              <w:rPr>
                <w:rFonts w:cs="Times New Roman"/>
                <w:b/>
                <w:sz w:val="20"/>
                <w:szCs w:val="20"/>
              </w:rPr>
              <w:t>5. V</w:t>
            </w:r>
            <w:r w:rsidR="00C05366" w:rsidRPr="0013254D">
              <w:rPr>
                <w:rFonts w:cs="Times New Roman"/>
                <w:b/>
                <w:sz w:val="20"/>
                <w:szCs w:val="20"/>
              </w:rPr>
              <w:t>essel monitoring system (V</w:t>
            </w:r>
            <w:r w:rsidRPr="0013254D">
              <w:rPr>
                <w:rFonts w:cs="Times New Roman"/>
                <w:b/>
                <w:sz w:val="20"/>
                <w:szCs w:val="20"/>
              </w:rPr>
              <w:t>MS</w:t>
            </w:r>
            <w:r w:rsidR="00C05366" w:rsidRPr="0013254D">
              <w:rPr>
                <w:rFonts w:cs="Times New Roman"/>
                <w:b/>
                <w:sz w:val="20"/>
                <w:szCs w:val="20"/>
              </w:rPr>
              <w:t>)</w:t>
            </w:r>
          </w:p>
        </w:tc>
        <w:tc>
          <w:tcPr>
            <w:tcW w:w="3562" w:type="dxa"/>
            <w:tcBorders>
              <w:left w:val="double" w:sz="4" w:space="0" w:color="auto"/>
              <w:right w:val="double" w:sz="4" w:space="0" w:color="auto"/>
            </w:tcBorders>
          </w:tcPr>
          <w:p w:rsidR="00A16024" w:rsidRPr="0013254D" w:rsidRDefault="00A16024" w:rsidP="00A95652">
            <w:pPr>
              <w:spacing w:after="120"/>
              <w:ind w:left="-3" w:firstLine="3"/>
              <w:rPr>
                <w:rFonts w:cs="Times New Roman"/>
                <w:b/>
                <w:sz w:val="20"/>
                <w:szCs w:val="20"/>
              </w:rPr>
            </w:pPr>
          </w:p>
        </w:tc>
        <w:tc>
          <w:tcPr>
            <w:tcW w:w="2835" w:type="dxa"/>
            <w:tcBorders>
              <w:left w:val="double" w:sz="4" w:space="0" w:color="auto"/>
              <w:right w:val="single" w:sz="4" w:space="0" w:color="auto"/>
            </w:tcBorders>
          </w:tcPr>
          <w:p w:rsidR="00A16024" w:rsidRPr="0013254D" w:rsidRDefault="00A16024" w:rsidP="00A95652">
            <w:pPr>
              <w:spacing w:after="120"/>
              <w:rPr>
                <w:rFonts w:cs="Times New Roman"/>
                <w:sz w:val="20"/>
                <w:szCs w:val="20"/>
              </w:rPr>
            </w:pPr>
            <w:r w:rsidRPr="0013254D">
              <w:rPr>
                <w:rFonts w:cs="Times New Roman"/>
                <w:sz w:val="20"/>
                <w:szCs w:val="20"/>
              </w:rPr>
              <w:t>Consider implementation of VMS in the area north of 20</w:t>
            </w:r>
            <w:r w:rsidR="006A3491" w:rsidRPr="0013254D">
              <w:rPr>
                <w:rFonts w:cs="Times New Roman"/>
                <w:sz w:val="20"/>
                <w:szCs w:val="20"/>
              </w:rPr>
              <w:t>°</w:t>
            </w:r>
            <w:r w:rsidRPr="0013254D">
              <w:rPr>
                <w:rFonts w:cs="Times New Roman"/>
                <w:sz w:val="20"/>
                <w:szCs w:val="20"/>
              </w:rPr>
              <w:t>N and west of 175</w:t>
            </w:r>
            <w:r w:rsidR="006A3491" w:rsidRPr="0013254D">
              <w:rPr>
                <w:rFonts w:cs="Times New Roman"/>
                <w:sz w:val="20"/>
                <w:szCs w:val="20"/>
              </w:rPr>
              <w:t>°</w:t>
            </w:r>
            <w:r w:rsidRPr="0013254D">
              <w:rPr>
                <w:rFonts w:cs="Times New Roman"/>
                <w:sz w:val="20"/>
                <w:szCs w:val="20"/>
              </w:rPr>
              <w:t>E.</w:t>
            </w:r>
          </w:p>
        </w:tc>
        <w:tc>
          <w:tcPr>
            <w:tcW w:w="2693" w:type="dxa"/>
            <w:tcBorders>
              <w:left w:val="single" w:sz="4" w:space="0" w:color="auto"/>
              <w:right w:val="single" w:sz="4" w:space="0" w:color="auto"/>
            </w:tcBorders>
          </w:tcPr>
          <w:p w:rsidR="00A16024" w:rsidRPr="0013254D" w:rsidRDefault="00A16024" w:rsidP="00A95652">
            <w:pPr>
              <w:spacing w:after="120"/>
              <w:ind w:left="342" w:hanging="342"/>
              <w:rPr>
                <w:rFonts w:cs="Times New Roman"/>
                <w:b/>
                <w:sz w:val="20"/>
                <w:szCs w:val="20"/>
              </w:rPr>
            </w:pPr>
          </w:p>
        </w:tc>
        <w:tc>
          <w:tcPr>
            <w:tcW w:w="1701" w:type="dxa"/>
            <w:tcBorders>
              <w:left w:val="single" w:sz="4" w:space="0" w:color="auto"/>
              <w:right w:val="single" w:sz="4" w:space="0" w:color="auto"/>
            </w:tcBorders>
          </w:tcPr>
          <w:p w:rsidR="00A16024" w:rsidRPr="0013254D" w:rsidRDefault="00A16024" w:rsidP="00A95652">
            <w:pPr>
              <w:spacing w:after="120"/>
              <w:ind w:left="342" w:hanging="342"/>
              <w:rPr>
                <w:rFonts w:cs="Times New Roman"/>
                <w:b/>
                <w:sz w:val="20"/>
                <w:szCs w:val="20"/>
              </w:rPr>
            </w:pPr>
          </w:p>
        </w:tc>
        <w:tc>
          <w:tcPr>
            <w:tcW w:w="1179" w:type="dxa"/>
            <w:tcBorders>
              <w:left w:val="single" w:sz="4" w:space="0" w:color="auto"/>
            </w:tcBorders>
          </w:tcPr>
          <w:p w:rsidR="00A16024" w:rsidRPr="0013254D" w:rsidRDefault="00A16024" w:rsidP="00A95652">
            <w:pPr>
              <w:spacing w:after="120"/>
              <w:ind w:left="342" w:hanging="342"/>
              <w:rPr>
                <w:rFonts w:cs="Times New Roman"/>
                <w:b/>
                <w:sz w:val="20"/>
                <w:szCs w:val="20"/>
              </w:rPr>
            </w:pPr>
          </w:p>
        </w:tc>
      </w:tr>
      <w:tr w:rsidR="00A16024" w:rsidRPr="0013254D" w:rsidTr="006A3491">
        <w:tc>
          <w:tcPr>
            <w:tcW w:w="2358" w:type="dxa"/>
            <w:tcBorders>
              <w:right w:val="double" w:sz="4" w:space="0" w:color="auto"/>
            </w:tcBorders>
          </w:tcPr>
          <w:p w:rsidR="00A16024" w:rsidRPr="0013254D" w:rsidRDefault="00A16024" w:rsidP="00A95652">
            <w:pPr>
              <w:tabs>
                <w:tab w:val="left" w:pos="705"/>
              </w:tabs>
              <w:spacing w:after="120"/>
              <w:ind w:left="180" w:hanging="180"/>
              <w:rPr>
                <w:rFonts w:cs="Times New Roman"/>
                <w:b/>
                <w:sz w:val="20"/>
                <w:szCs w:val="20"/>
              </w:rPr>
            </w:pPr>
            <w:r w:rsidRPr="0013254D">
              <w:rPr>
                <w:rFonts w:cs="Times New Roman"/>
                <w:b/>
                <w:sz w:val="20"/>
                <w:szCs w:val="20"/>
              </w:rPr>
              <w:t>6.</w:t>
            </w:r>
            <w:r w:rsidRPr="0013254D">
              <w:rPr>
                <w:rFonts w:cs="Times New Roman"/>
                <w:b/>
                <w:sz w:val="20"/>
                <w:szCs w:val="20"/>
              </w:rPr>
              <w:tab/>
              <w:t xml:space="preserve">Cooperation with </w:t>
            </w:r>
            <w:r w:rsidRPr="0013254D">
              <w:rPr>
                <w:rFonts w:cs="Times New Roman"/>
                <w:b/>
                <w:sz w:val="20"/>
                <w:szCs w:val="20"/>
              </w:rPr>
              <w:lastRenderedPageBreak/>
              <w:t>other organi</w:t>
            </w:r>
            <w:r w:rsidR="00C05366" w:rsidRPr="0013254D">
              <w:rPr>
                <w:rFonts w:cs="Times New Roman"/>
                <w:b/>
                <w:sz w:val="20"/>
                <w:szCs w:val="20"/>
              </w:rPr>
              <w:t>z</w:t>
            </w:r>
            <w:r w:rsidRPr="0013254D">
              <w:rPr>
                <w:rFonts w:cs="Times New Roman"/>
                <w:b/>
                <w:sz w:val="20"/>
                <w:szCs w:val="20"/>
              </w:rPr>
              <w:t>ations</w:t>
            </w:r>
          </w:p>
        </w:tc>
        <w:tc>
          <w:tcPr>
            <w:tcW w:w="3562" w:type="dxa"/>
            <w:tcBorders>
              <w:left w:val="double" w:sz="4" w:space="0" w:color="auto"/>
              <w:right w:val="double" w:sz="4" w:space="0" w:color="auto"/>
            </w:tcBorders>
          </w:tcPr>
          <w:p w:rsidR="00A16024" w:rsidRPr="0013254D" w:rsidRDefault="00A16024" w:rsidP="00A95652">
            <w:pPr>
              <w:spacing w:after="120"/>
              <w:ind w:left="-3" w:firstLine="3"/>
              <w:rPr>
                <w:rFonts w:cs="Times New Roman"/>
                <w:b/>
                <w:sz w:val="20"/>
                <w:szCs w:val="20"/>
              </w:rPr>
            </w:pPr>
          </w:p>
        </w:tc>
        <w:tc>
          <w:tcPr>
            <w:tcW w:w="2835" w:type="dxa"/>
            <w:tcBorders>
              <w:left w:val="double" w:sz="4" w:space="0" w:color="auto"/>
              <w:right w:val="single" w:sz="4" w:space="0" w:color="auto"/>
            </w:tcBorders>
          </w:tcPr>
          <w:p w:rsidR="00A16024" w:rsidRPr="0013254D" w:rsidRDefault="00A16024" w:rsidP="00A95652">
            <w:pPr>
              <w:spacing w:after="120"/>
              <w:rPr>
                <w:rFonts w:cs="Times New Roman"/>
                <w:b/>
                <w:sz w:val="20"/>
                <w:szCs w:val="20"/>
              </w:rPr>
            </w:pPr>
          </w:p>
        </w:tc>
        <w:tc>
          <w:tcPr>
            <w:tcW w:w="2693" w:type="dxa"/>
            <w:tcBorders>
              <w:left w:val="single" w:sz="4" w:space="0" w:color="auto"/>
              <w:right w:val="single" w:sz="4" w:space="0" w:color="auto"/>
            </w:tcBorders>
          </w:tcPr>
          <w:p w:rsidR="00A16024" w:rsidRPr="0013254D" w:rsidRDefault="00A16024" w:rsidP="00A95652">
            <w:pPr>
              <w:spacing w:after="120"/>
              <w:ind w:left="342" w:hanging="342"/>
              <w:rPr>
                <w:rFonts w:cs="Times New Roman"/>
                <w:b/>
                <w:sz w:val="20"/>
                <w:szCs w:val="20"/>
              </w:rPr>
            </w:pPr>
          </w:p>
        </w:tc>
        <w:tc>
          <w:tcPr>
            <w:tcW w:w="1701" w:type="dxa"/>
            <w:tcBorders>
              <w:left w:val="single" w:sz="4" w:space="0" w:color="auto"/>
              <w:right w:val="single" w:sz="4" w:space="0" w:color="auto"/>
            </w:tcBorders>
          </w:tcPr>
          <w:p w:rsidR="00A16024" w:rsidRPr="0013254D" w:rsidRDefault="00A16024" w:rsidP="00A95652">
            <w:pPr>
              <w:spacing w:after="120"/>
              <w:ind w:left="342" w:hanging="342"/>
              <w:rPr>
                <w:rFonts w:cs="Times New Roman"/>
                <w:b/>
                <w:sz w:val="20"/>
                <w:szCs w:val="20"/>
              </w:rPr>
            </w:pPr>
          </w:p>
        </w:tc>
        <w:tc>
          <w:tcPr>
            <w:tcW w:w="1179" w:type="dxa"/>
            <w:tcBorders>
              <w:left w:val="single" w:sz="4" w:space="0" w:color="auto"/>
            </w:tcBorders>
          </w:tcPr>
          <w:p w:rsidR="00A16024" w:rsidRPr="0013254D" w:rsidRDefault="00A16024" w:rsidP="00A95652">
            <w:pPr>
              <w:spacing w:after="120"/>
              <w:ind w:left="342" w:hanging="342"/>
              <w:rPr>
                <w:rFonts w:cs="Times New Roman"/>
                <w:b/>
                <w:sz w:val="20"/>
                <w:szCs w:val="20"/>
              </w:rPr>
            </w:pPr>
          </w:p>
        </w:tc>
      </w:tr>
      <w:tr w:rsidR="00A16024" w:rsidRPr="0013254D" w:rsidTr="006A3491">
        <w:tc>
          <w:tcPr>
            <w:tcW w:w="2358" w:type="dxa"/>
            <w:tcBorders>
              <w:right w:val="double" w:sz="4" w:space="0" w:color="auto"/>
            </w:tcBorders>
          </w:tcPr>
          <w:p w:rsidR="00A16024" w:rsidRPr="0013254D" w:rsidRDefault="00A16024" w:rsidP="00A95652">
            <w:pPr>
              <w:tabs>
                <w:tab w:val="left" w:pos="705"/>
              </w:tabs>
              <w:spacing w:after="120"/>
              <w:ind w:left="180" w:hanging="180"/>
              <w:rPr>
                <w:rFonts w:cs="Times New Roman"/>
                <w:sz w:val="20"/>
                <w:szCs w:val="20"/>
              </w:rPr>
            </w:pPr>
            <w:r w:rsidRPr="0013254D">
              <w:rPr>
                <w:rFonts w:cs="Times New Roman"/>
                <w:sz w:val="20"/>
                <w:szCs w:val="20"/>
              </w:rPr>
              <w:lastRenderedPageBreak/>
              <w:tab/>
              <w:t>a. ISC</w:t>
            </w:r>
          </w:p>
        </w:tc>
        <w:tc>
          <w:tcPr>
            <w:tcW w:w="3562" w:type="dxa"/>
            <w:tcBorders>
              <w:left w:val="double" w:sz="4" w:space="0" w:color="auto"/>
              <w:right w:val="double" w:sz="4" w:space="0" w:color="auto"/>
            </w:tcBorders>
          </w:tcPr>
          <w:p w:rsidR="00A16024" w:rsidRPr="0013254D" w:rsidRDefault="00A16024" w:rsidP="00A95652">
            <w:pPr>
              <w:tabs>
                <w:tab w:val="left" w:pos="705"/>
              </w:tabs>
              <w:spacing w:after="120"/>
              <w:ind w:left="-3" w:firstLine="3"/>
              <w:rPr>
                <w:rFonts w:cs="Times New Roman"/>
                <w:sz w:val="20"/>
                <w:szCs w:val="20"/>
              </w:rPr>
            </w:pPr>
          </w:p>
        </w:tc>
        <w:tc>
          <w:tcPr>
            <w:tcW w:w="2835" w:type="dxa"/>
            <w:tcBorders>
              <w:left w:val="double" w:sz="4" w:space="0" w:color="auto"/>
              <w:right w:val="single" w:sz="4" w:space="0" w:color="auto"/>
            </w:tcBorders>
          </w:tcPr>
          <w:p w:rsidR="00A16024" w:rsidRPr="0013254D" w:rsidRDefault="00A16024" w:rsidP="00A95652">
            <w:pPr>
              <w:spacing w:after="120"/>
              <w:ind w:left="126" w:hanging="126"/>
              <w:rPr>
                <w:rFonts w:cs="Times New Roman"/>
                <w:sz w:val="20"/>
                <w:szCs w:val="20"/>
              </w:rPr>
            </w:pPr>
            <w:r w:rsidRPr="0013254D">
              <w:rPr>
                <w:rFonts w:cs="Times New Roman"/>
                <w:sz w:val="20"/>
                <w:szCs w:val="20"/>
              </w:rPr>
              <w:t>Consider action to support ISC.</w:t>
            </w:r>
          </w:p>
          <w:p w:rsidR="00A16024" w:rsidRPr="0013254D" w:rsidRDefault="00A16024" w:rsidP="00A95652">
            <w:pPr>
              <w:spacing w:after="120"/>
              <w:rPr>
                <w:rFonts w:cs="Times New Roman"/>
                <w:sz w:val="20"/>
                <w:szCs w:val="20"/>
              </w:rPr>
            </w:pPr>
          </w:p>
        </w:tc>
        <w:tc>
          <w:tcPr>
            <w:tcW w:w="2693" w:type="dxa"/>
            <w:tcBorders>
              <w:left w:val="single" w:sz="4" w:space="0" w:color="auto"/>
              <w:right w:val="single" w:sz="4" w:space="0" w:color="auto"/>
            </w:tcBorders>
          </w:tcPr>
          <w:p w:rsidR="00A16024" w:rsidRPr="0013254D" w:rsidRDefault="00A16024" w:rsidP="00A95652">
            <w:pPr>
              <w:spacing w:after="120"/>
              <w:ind w:left="342" w:hanging="342"/>
              <w:rPr>
                <w:rFonts w:cs="Times New Roman"/>
                <w:sz w:val="20"/>
                <w:szCs w:val="20"/>
              </w:rPr>
            </w:pPr>
          </w:p>
        </w:tc>
        <w:tc>
          <w:tcPr>
            <w:tcW w:w="1701" w:type="dxa"/>
            <w:tcBorders>
              <w:left w:val="single" w:sz="4" w:space="0" w:color="auto"/>
              <w:right w:val="single" w:sz="4" w:space="0" w:color="auto"/>
            </w:tcBorders>
          </w:tcPr>
          <w:p w:rsidR="00A16024" w:rsidRPr="0013254D" w:rsidRDefault="00A16024" w:rsidP="00A95652">
            <w:pPr>
              <w:spacing w:after="120"/>
              <w:ind w:left="342" w:hanging="342"/>
              <w:rPr>
                <w:rFonts w:cs="Times New Roman"/>
                <w:sz w:val="20"/>
                <w:szCs w:val="20"/>
              </w:rPr>
            </w:pPr>
          </w:p>
        </w:tc>
        <w:tc>
          <w:tcPr>
            <w:tcW w:w="1179" w:type="dxa"/>
            <w:tcBorders>
              <w:left w:val="single" w:sz="4" w:space="0" w:color="auto"/>
            </w:tcBorders>
          </w:tcPr>
          <w:p w:rsidR="00A16024" w:rsidRPr="0013254D" w:rsidRDefault="00A16024" w:rsidP="00A95652">
            <w:pPr>
              <w:spacing w:after="120"/>
              <w:ind w:left="342" w:hanging="342"/>
              <w:rPr>
                <w:rFonts w:cs="Times New Roman"/>
                <w:sz w:val="20"/>
                <w:szCs w:val="20"/>
              </w:rPr>
            </w:pPr>
          </w:p>
        </w:tc>
      </w:tr>
      <w:tr w:rsidR="00A16024" w:rsidRPr="0013254D" w:rsidTr="006A3491">
        <w:tc>
          <w:tcPr>
            <w:tcW w:w="2358" w:type="dxa"/>
            <w:tcBorders>
              <w:bottom w:val="single" w:sz="4" w:space="0" w:color="auto"/>
              <w:right w:val="double" w:sz="4" w:space="0" w:color="auto"/>
            </w:tcBorders>
          </w:tcPr>
          <w:p w:rsidR="00A16024" w:rsidRPr="0013254D" w:rsidRDefault="00A16024" w:rsidP="00A95652">
            <w:pPr>
              <w:tabs>
                <w:tab w:val="left" w:pos="705"/>
              </w:tabs>
              <w:spacing w:after="120"/>
              <w:ind w:left="180" w:hanging="180"/>
              <w:rPr>
                <w:rFonts w:cs="Times New Roman"/>
                <w:sz w:val="20"/>
                <w:szCs w:val="20"/>
              </w:rPr>
            </w:pPr>
            <w:r w:rsidRPr="0013254D">
              <w:rPr>
                <w:rFonts w:cs="Times New Roman"/>
                <w:sz w:val="20"/>
                <w:szCs w:val="20"/>
              </w:rPr>
              <w:tab/>
              <w:t>b. IATTC</w:t>
            </w:r>
          </w:p>
        </w:tc>
        <w:tc>
          <w:tcPr>
            <w:tcW w:w="3562" w:type="dxa"/>
            <w:tcBorders>
              <w:left w:val="double" w:sz="4" w:space="0" w:color="auto"/>
              <w:bottom w:val="single" w:sz="4" w:space="0" w:color="auto"/>
              <w:right w:val="double" w:sz="4" w:space="0" w:color="auto"/>
            </w:tcBorders>
          </w:tcPr>
          <w:p w:rsidR="00A16024" w:rsidRPr="0013254D" w:rsidRDefault="00A16024" w:rsidP="00A95652">
            <w:pPr>
              <w:tabs>
                <w:tab w:val="left" w:pos="705"/>
              </w:tabs>
              <w:spacing w:after="120"/>
              <w:ind w:left="-3" w:firstLine="3"/>
              <w:rPr>
                <w:rFonts w:cs="Times New Roman"/>
                <w:sz w:val="20"/>
                <w:szCs w:val="20"/>
              </w:rPr>
            </w:pPr>
            <w:r w:rsidRPr="0013254D">
              <w:rPr>
                <w:rFonts w:cs="Times New Roman"/>
                <w:sz w:val="20"/>
                <w:szCs w:val="20"/>
              </w:rPr>
              <w:t>Following Article 22.4, consult to facilitate consistent management measures throughout the respective ranges of the northern stocks</w:t>
            </w:r>
          </w:p>
        </w:tc>
        <w:tc>
          <w:tcPr>
            <w:tcW w:w="2835" w:type="dxa"/>
            <w:tcBorders>
              <w:left w:val="double" w:sz="4" w:space="0" w:color="auto"/>
              <w:bottom w:val="single" w:sz="4" w:space="0" w:color="auto"/>
              <w:right w:val="single" w:sz="4" w:space="0" w:color="auto"/>
            </w:tcBorders>
          </w:tcPr>
          <w:p w:rsidR="00A16024" w:rsidRPr="0013254D" w:rsidRDefault="00A16024" w:rsidP="00A95652">
            <w:pPr>
              <w:spacing w:after="120"/>
              <w:ind w:left="126"/>
              <w:rPr>
                <w:rFonts w:cs="Times New Roman"/>
                <w:sz w:val="20"/>
                <w:szCs w:val="20"/>
              </w:rPr>
            </w:pPr>
            <w:r w:rsidRPr="0013254D">
              <w:rPr>
                <w:rFonts w:cs="Times New Roman"/>
                <w:sz w:val="20"/>
                <w:szCs w:val="20"/>
              </w:rPr>
              <w:t>Have consultation to maintain consistent measures for NP albacore and northern Pacific bluefin tuna</w:t>
            </w:r>
          </w:p>
        </w:tc>
        <w:tc>
          <w:tcPr>
            <w:tcW w:w="2693" w:type="dxa"/>
            <w:tcBorders>
              <w:left w:val="single" w:sz="4" w:space="0" w:color="auto"/>
              <w:bottom w:val="single" w:sz="4" w:space="0" w:color="auto"/>
              <w:right w:val="single" w:sz="4" w:space="0" w:color="auto"/>
            </w:tcBorders>
          </w:tcPr>
          <w:p w:rsidR="00A16024" w:rsidRPr="0013254D" w:rsidRDefault="00A16024" w:rsidP="00A95652">
            <w:pPr>
              <w:spacing w:after="120"/>
              <w:ind w:left="342" w:hanging="342"/>
              <w:rPr>
                <w:rFonts w:cs="Times New Roman"/>
                <w:sz w:val="20"/>
                <w:szCs w:val="20"/>
              </w:rPr>
            </w:pPr>
          </w:p>
        </w:tc>
        <w:tc>
          <w:tcPr>
            <w:tcW w:w="1701" w:type="dxa"/>
            <w:tcBorders>
              <w:left w:val="single" w:sz="4" w:space="0" w:color="auto"/>
              <w:bottom w:val="single" w:sz="4" w:space="0" w:color="auto"/>
              <w:right w:val="single" w:sz="4" w:space="0" w:color="auto"/>
            </w:tcBorders>
          </w:tcPr>
          <w:p w:rsidR="00A16024" w:rsidRPr="0013254D" w:rsidRDefault="00A16024" w:rsidP="00A95652">
            <w:pPr>
              <w:spacing w:after="120"/>
              <w:ind w:left="342" w:hanging="342"/>
              <w:rPr>
                <w:rFonts w:cs="Times New Roman"/>
                <w:sz w:val="20"/>
                <w:szCs w:val="20"/>
              </w:rPr>
            </w:pPr>
          </w:p>
        </w:tc>
        <w:tc>
          <w:tcPr>
            <w:tcW w:w="1179" w:type="dxa"/>
            <w:tcBorders>
              <w:left w:val="single" w:sz="4" w:space="0" w:color="auto"/>
              <w:bottom w:val="single" w:sz="4" w:space="0" w:color="auto"/>
            </w:tcBorders>
          </w:tcPr>
          <w:p w:rsidR="00A16024" w:rsidRPr="0013254D" w:rsidRDefault="00A16024" w:rsidP="00A95652">
            <w:pPr>
              <w:spacing w:after="120"/>
              <w:ind w:left="342" w:hanging="342"/>
              <w:rPr>
                <w:rFonts w:cs="Times New Roman"/>
                <w:sz w:val="20"/>
                <w:szCs w:val="20"/>
              </w:rPr>
            </w:pPr>
          </w:p>
        </w:tc>
      </w:tr>
    </w:tbl>
    <w:p w:rsidR="00A16024" w:rsidRPr="0013254D" w:rsidRDefault="00A16024" w:rsidP="00A16024">
      <w:pPr>
        <w:rPr>
          <w:rFonts w:cs="Times New Roman"/>
          <w:sz w:val="20"/>
          <w:szCs w:val="20"/>
        </w:rPr>
      </w:pPr>
    </w:p>
    <w:p w:rsidR="00A16024" w:rsidRPr="0013254D" w:rsidRDefault="00A16024" w:rsidP="00A16024">
      <w:pPr>
        <w:autoSpaceDE w:val="0"/>
        <w:autoSpaceDN w:val="0"/>
        <w:adjustRightInd w:val="0"/>
        <w:rPr>
          <w:rFonts w:cs="Times New Roman"/>
          <w:b/>
          <w:sz w:val="20"/>
          <w:szCs w:val="20"/>
        </w:rPr>
      </w:pPr>
    </w:p>
    <w:p w:rsidR="00A16024" w:rsidRPr="0013254D" w:rsidRDefault="00A16024" w:rsidP="00A16024">
      <w:pPr>
        <w:autoSpaceDE w:val="0"/>
        <w:autoSpaceDN w:val="0"/>
        <w:adjustRightInd w:val="0"/>
        <w:rPr>
          <w:rFonts w:cs="Times New Roman"/>
          <w:b/>
          <w:sz w:val="20"/>
          <w:szCs w:val="20"/>
        </w:rPr>
      </w:pPr>
    </w:p>
    <w:p w:rsidR="00A16024" w:rsidRPr="0013254D" w:rsidRDefault="00A16024" w:rsidP="00A16024">
      <w:pPr>
        <w:autoSpaceDE w:val="0"/>
        <w:autoSpaceDN w:val="0"/>
        <w:adjustRightInd w:val="0"/>
        <w:rPr>
          <w:rFonts w:eastAsia="MS Mincho" w:cs="Times New Roman"/>
          <w:b/>
          <w:color w:val="000000"/>
          <w:kern w:val="0"/>
          <w:sz w:val="20"/>
          <w:szCs w:val="20"/>
        </w:rPr>
      </w:pPr>
    </w:p>
    <w:p w:rsidR="00A16024" w:rsidRPr="0013254D" w:rsidRDefault="00A16024" w:rsidP="00A16024">
      <w:pPr>
        <w:autoSpaceDE w:val="0"/>
        <w:autoSpaceDN w:val="0"/>
        <w:adjustRightInd w:val="0"/>
        <w:rPr>
          <w:rFonts w:eastAsia="MS Mincho" w:cs="Times New Roman"/>
          <w:color w:val="000000"/>
          <w:kern w:val="0"/>
          <w:sz w:val="20"/>
          <w:szCs w:val="20"/>
        </w:rPr>
      </w:pPr>
    </w:p>
    <w:p w:rsidR="00252F10" w:rsidRPr="0013254D" w:rsidRDefault="00252F10" w:rsidP="00252F10">
      <w:pPr>
        <w:snapToGrid w:val="0"/>
        <w:jc w:val="both"/>
        <w:rPr>
          <w:rFonts w:cs="Times New Roman"/>
          <w:b/>
          <w:sz w:val="20"/>
          <w:szCs w:val="20"/>
          <w:lang w:eastAsia="ja-JP"/>
        </w:rPr>
      </w:pPr>
    </w:p>
    <w:sectPr w:rsidR="00252F10" w:rsidRPr="0013254D" w:rsidSect="00521C16">
      <w:footerReference w:type="even" r:id="rId9"/>
      <w:pgSz w:w="15840" w:h="12240" w:orient="landscape" w:code="1"/>
      <w:pgMar w:top="1008" w:right="720" w:bottom="1008"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068" w:rsidRDefault="006B4068" w:rsidP="005A0BF4">
      <w:r>
        <w:separator/>
      </w:r>
    </w:p>
  </w:endnote>
  <w:endnote w:type="continuationSeparator" w:id="0">
    <w:p w:rsidR="006B4068" w:rsidRDefault="006B4068" w:rsidP="005A0B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맑은 고딕">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1A1" w:rsidRDefault="004F41A1" w:rsidP="00A956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41A1" w:rsidRDefault="004F41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068" w:rsidRDefault="006B4068" w:rsidP="005A0BF4">
      <w:r>
        <w:separator/>
      </w:r>
    </w:p>
  </w:footnote>
  <w:footnote w:type="continuationSeparator" w:id="0">
    <w:p w:rsidR="006B4068" w:rsidRDefault="006B4068" w:rsidP="005A0BF4">
      <w:r>
        <w:continuationSeparator/>
      </w:r>
    </w:p>
  </w:footnote>
  <w:footnote w:id="1">
    <w:p w:rsidR="004F41A1" w:rsidRPr="00C05366" w:rsidRDefault="004F41A1" w:rsidP="00A16024">
      <w:pPr>
        <w:pStyle w:val="FootnoteText"/>
        <w:rPr>
          <w:rFonts w:ascii="Times New Roman" w:hAnsi="Times New Roman"/>
          <w:sz w:val="18"/>
          <w:szCs w:val="18"/>
        </w:rPr>
      </w:pPr>
      <w:r w:rsidRPr="00C05366">
        <w:rPr>
          <w:rStyle w:val="FootnoteReference"/>
          <w:rFonts w:ascii="Times New Roman" w:hAnsi="Times New Roman"/>
          <w:sz w:val="18"/>
          <w:szCs w:val="18"/>
        </w:rPr>
        <w:footnoteRef/>
      </w:r>
      <w:r w:rsidRPr="00C05366">
        <w:rPr>
          <w:rFonts w:ascii="Times New Roman" w:hAnsi="Times New Roman"/>
          <w:sz w:val="18"/>
          <w:szCs w:val="18"/>
        </w:rPr>
        <w:t xml:space="preserve"> In the event that the Commission, in accordance with paragraph 5 of Annex I of the Commission Rules of Procedure, adds additional stocks, such as the northern stock of striped marlin, to the list of stocks understood to be “northern stocks”, this work programme will be revised to include periodic status reviews and consideration of management action for such stocks.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EED07DE"/>
    <w:multiLevelType w:val="hybridMultilevel"/>
    <w:tmpl w:val="E5FA5430"/>
    <w:lvl w:ilvl="0" w:tplc="0A187A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C3469F"/>
    <w:multiLevelType w:val="hybridMultilevel"/>
    <w:tmpl w:val="50C02F56"/>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nsid w:val="5B9777A7"/>
    <w:multiLevelType w:val="multilevel"/>
    <w:tmpl w:val="1A0E10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AF46D25"/>
    <w:multiLevelType w:val="hybridMultilevel"/>
    <w:tmpl w:val="DAA80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C4D1E55"/>
    <w:multiLevelType w:val="hybridMultilevel"/>
    <w:tmpl w:val="22E618AA"/>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0"/>
  </w:num>
  <w:num w:numId="2">
    <w:abstractNumId w:val="1"/>
  </w:num>
  <w:num w:numId="3">
    <w:abstractNumId w:val="4"/>
  </w:num>
  <w:num w:numId="4">
    <w:abstractNumId w:val="6"/>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5A0BF4"/>
    <w:rsid w:val="00014FAF"/>
    <w:rsid w:val="000640EB"/>
    <w:rsid w:val="000A278F"/>
    <w:rsid w:val="0011158F"/>
    <w:rsid w:val="0013254D"/>
    <w:rsid w:val="001F2E13"/>
    <w:rsid w:val="002154FC"/>
    <w:rsid w:val="0023108C"/>
    <w:rsid w:val="00237B19"/>
    <w:rsid w:val="00252F10"/>
    <w:rsid w:val="00255A41"/>
    <w:rsid w:val="002738C0"/>
    <w:rsid w:val="00284C1A"/>
    <w:rsid w:val="002A195C"/>
    <w:rsid w:val="002A72AA"/>
    <w:rsid w:val="002D568C"/>
    <w:rsid w:val="002D5835"/>
    <w:rsid w:val="00302164"/>
    <w:rsid w:val="00320ECC"/>
    <w:rsid w:val="0032128F"/>
    <w:rsid w:val="00335A25"/>
    <w:rsid w:val="00340EB6"/>
    <w:rsid w:val="00342AA0"/>
    <w:rsid w:val="00343E1E"/>
    <w:rsid w:val="00370411"/>
    <w:rsid w:val="003802FB"/>
    <w:rsid w:val="00396968"/>
    <w:rsid w:val="0039725D"/>
    <w:rsid w:val="003A654F"/>
    <w:rsid w:val="003D08F2"/>
    <w:rsid w:val="003E517D"/>
    <w:rsid w:val="003F1621"/>
    <w:rsid w:val="0040310D"/>
    <w:rsid w:val="004043FA"/>
    <w:rsid w:val="00423E75"/>
    <w:rsid w:val="00426ACF"/>
    <w:rsid w:val="00436D24"/>
    <w:rsid w:val="00481CA4"/>
    <w:rsid w:val="00491013"/>
    <w:rsid w:val="0049744C"/>
    <w:rsid w:val="004D0DE2"/>
    <w:rsid w:val="004D2ECD"/>
    <w:rsid w:val="004D32AA"/>
    <w:rsid w:val="004E30BE"/>
    <w:rsid w:val="004E452E"/>
    <w:rsid w:val="004F075C"/>
    <w:rsid w:val="004F41A1"/>
    <w:rsid w:val="004F4F9F"/>
    <w:rsid w:val="00517554"/>
    <w:rsid w:val="00521C16"/>
    <w:rsid w:val="00521D2B"/>
    <w:rsid w:val="00555506"/>
    <w:rsid w:val="005A0BF4"/>
    <w:rsid w:val="005F50A6"/>
    <w:rsid w:val="00606631"/>
    <w:rsid w:val="0062355B"/>
    <w:rsid w:val="0063380F"/>
    <w:rsid w:val="006373FD"/>
    <w:rsid w:val="0064596A"/>
    <w:rsid w:val="00661E93"/>
    <w:rsid w:val="00673C31"/>
    <w:rsid w:val="00681B6C"/>
    <w:rsid w:val="0069758C"/>
    <w:rsid w:val="006A3491"/>
    <w:rsid w:val="006B4068"/>
    <w:rsid w:val="006E2464"/>
    <w:rsid w:val="006E5D25"/>
    <w:rsid w:val="00717A8A"/>
    <w:rsid w:val="00722CF3"/>
    <w:rsid w:val="0072554E"/>
    <w:rsid w:val="00734BC5"/>
    <w:rsid w:val="00741681"/>
    <w:rsid w:val="00755560"/>
    <w:rsid w:val="007A2C31"/>
    <w:rsid w:val="007A7260"/>
    <w:rsid w:val="007E1215"/>
    <w:rsid w:val="007F0061"/>
    <w:rsid w:val="00815119"/>
    <w:rsid w:val="00826D78"/>
    <w:rsid w:val="00842737"/>
    <w:rsid w:val="00843FC2"/>
    <w:rsid w:val="00844BC7"/>
    <w:rsid w:val="00847541"/>
    <w:rsid w:val="00865150"/>
    <w:rsid w:val="00874DFC"/>
    <w:rsid w:val="00883E90"/>
    <w:rsid w:val="008A640C"/>
    <w:rsid w:val="008B5F56"/>
    <w:rsid w:val="008C28EC"/>
    <w:rsid w:val="008F68FC"/>
    <w:rsid w:val="00902415"/>
    <w:rsid w:val="00910686"/>
    <w:rsid w:val="00931BA2"/>
    <w:rsid w:val="00937260"/>
    <w:rsid w:val="009434C1"/>
    <w:rsid w:val="00961C8C"/>
    <w:rsid w:val="009A04D5"/>
    <w:rsid w:val="00A00D3B"/>
    <w:rsid w:val="00A05E50"/>
    <w:rsid w:val="00A06764"/>
    <w:rsid w:val="00A14748"/>
    <w:rsid w:val="00A16024"/>
    <w:rsid w:val="00A30C35"/>
    <w:rsid w:val="00A310DC"/>
    <w:rsid w:val="00A56D18"/>
    <w:rsid w:val="00A73523"/>
    <w:rsid w:val="00A740D6"/>
    <w:rsid w:val="00A77F20"/>
    <w:rsid w:val="00A84BA6"/>
    <w:rsid w:val="00A95652"/>
    <w:rsid w:val="00AD6D2C"/>
    <w:rsid w:val="00AF6DA7"/>
    <w:rsid w:val="00B0322A"/>
    <w:rsid w:val="00B154AB"/>
    <w:rsid w:val="00B2028F"/>
    <w:rsid w:val="00B211E1"/>
    <w:rsid w:val="00B30A81"/>
    <w:rsid w:val="00B31794"/>
    <w:rsid w:val="00B365F4"/>
    <w:rsid w:val="00B55AE7"/>
    <w:rsid w:val="00B5794C"/>
    <w:rsid w:val="00B7157F"/>
    <w:rsid w:val="00B942A6"/>
    <w:rsid w:val="00B94551"/>
    <w:rsid w:val="00B9583C"/>
    <w:rsid w:val="00BA3199"/>
    <w:rsid w:val="00BB3EA3"/>
    <w:rsid w:val="00BB496D"/>
    <w:rsid w:val="00C00C55"/>
    <w:rsid w:val="00C05366"/>
    <w:rsid w:val="00C06062"/>
    <w:rsid w:val="00C10A36"/>
    <w:rsid w:val="00C34A82"/>
    <w:rsid w:val="00C471D0"/>
    <w:rsid w:val="00C746A4"/>
    <w:rsid w:val="00C7475A"/>
    <w:rsid w:val="00C8157E"/>
    <w:rsid w:val="00C97745"/>
    <w:rsid w:val="00CB0537"/>
    <w:rsid w:val="00CB12B4"/>
    <w:rsid w:val="00CB5535"/>
    <w:rsid w:val="00CD64AF"/>
    <w:rsid w:val="00D16657"/>
    <w:rsid w:val="00D35790"/>
    <w:rsid w:val="00D5127E"/>
    <w:rsid w:val="00D51E80"/>
    <w:rsid w:val="00D80CE2"/>
    <w:rsid w:val="00D8661E"/>
    <w:rsid w:val="00D92A8C"/>
    <w:rsid w:val="00D94A2C"/>
    <w:rsid w:val="00DB2AD6"/>
    <w:rsid w:val="00DC5824"/>
    <w:rsid w:val="00DE0AB1"/>
    <w:rsid w:val="00E36D09"/>
    <w:rsid w:val="00E52DC0"/>
    <w:rsid w:val="00E72768"/>
    <w:rsid w:val="00E96D28"/>
    <w:rsid w:val="00EB0108"/>
    <w:rsid w:val="00EB2C57"/>
    <w:rsid w:val="00EC08F9"/>
    <w:rsid w:val="00EE0B21"/>
    <w:rsid w:val="00F07D21"/>
    <w:rsid w:val="00F15E20"/>
    <w:rsid w:val="00F26D32"/>
    <w:rsid w:val="00F32F4F"/>
    <w:rsid w:val="00F32FBD"/>
    <w:rsid w:val="00F34C30"/>
    <w:rsid w:val="00F43757"/>
    <w:rsid w:val="00F4465C"/>
    <w:rsid w:val="00F53AB7"/>
    <w:rsid w:val="00F64BE8"/>
    <w:rsid w:val="00F65AF0"/>
    <w:rsid w:val="00F80594"/>
    <w:rsid w:val="00F85043"/>
    <w:rsid w:val="00FD696E"/>
  </w:rsids>
  <m:mathPr>
    <m:mathFont m:val="Cambria Math"/>
    <m:brkBin m:val="before"/>
    <m:brkBinSub m:val="--"/>
    <m:smallFrac m:val="off"/>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ko-KR"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MS PMincho" w:cs="Tahoma"/>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a">
    <w:name w:val="番号付け記号"/>
  </w:style>
  <w:style w:type="paragraph" w:customStyle="1" w:styleId="a0">
    <w:name w:val="見出し"/>
    <w:basedOn w:val="Normal"/>
    <w:next w:val="BodyText"/>
    <w:pPr>
      <w:keepNext/>
      <w:spacing w:before="240" w:after="120"/>
    </w:pPr>
    <w:rPr>
      <w:rFonts w:ascii="Arial" w:eastAsia="MS PGothic"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a1">
    <w:name w:val="索引"/>
    <w:basedOn w:val="Normal"/>
    <w:pPr>
      <w:suppressLineNumbers/>
    </w:pPr>
  </w:style>
  <w:style w:type="paragraph" w:customStyle="1" w:styleId="heading1">
    <w:name w:val="heading 1"/>
    <w:next w:val="Normal"/>
    <w:pPr>
      <w:widowControl w:val="0"/>
      <w:suppressAutoHyphens/>
      <w:autoSpaceDE w:val="0"/>
    </w:pPr>
    <w:rPr>
      <w:rFonts w:eastAsia="MS PMincho" w:cs="Tahoma"/>
      <w:kern w:val="1"/>
      <w:sz w:val="24"/>
      <w:szCs w:val="24"/>
      <w:lang w:eastAsia="hi-IN" w:bidi="hi-IN"/>
    </w:rPr>
  </w:style>
  <w:style w:type="paragraph" w:customStyle="1" w:styleId="heading2">
    <w:name w:val="heading 2"/>
    <w:next w:val="Normal"/>
    <w:pPr>
      <w:widowControl w:val="0"/>
      <w:suppressAutoHyphens/>
      <w:autoSpaceDE w:val="0"/>
    </w:pPr>
    <w:rPr>
      <w:rFonts w:eastAsia="MS PMincho" w:cs="Tahoma"/>
      <w:kern w:val="1"/>
      <w:sz w:val="24"/>
      <w:szCs w:val="24"/>
      <w:lang w:eastAsia="hi-IN" w:bidi="hi-IN"/>
    </w:rPr>
  </w:style>
  <w:style w:type="paragraph" w:customStyle="1" w:styleId="heading3">
    <w:name w:val="heading 3"/>
    <w:next w:val="Normal"/>
    <w:pPr>
      <w:widowControl w:val="0"/>
      <w:suppressAutoHyphens/>
      <w:autoSpaceDE w:val="0"/>
    </w:pPr>
    <w:rPr>
      <w:rFonts w:eastAsia="MS PMincho" w:cs="Tahoma"/>
      <w:kern w:val="1"/>
      <w:sz w:val="24"/>
      <w:szCs w:val="24"/>
      <w:lang w:eastAsia="hi-IN" w:bidi="hi-IN"/>
    </w:rPr>
  </w:style>
  <w:style w:type="paragraph" w:customStyle="1" w:styleId="ListParagraph1">
    <w:name w:val="List Paragraph1"/>
    <w:basedOn w:val="Normal"/>
    <w:pPr>
      <w:ind w:left="840"/>
    </w:pPr>
  </w:style>
  <w:style w:type="paragraph" w:styleId="Header">
    <w:name w:val="header"/>
    <w:basedOn w:val="Normal"/>
    <w:link w:val="HeaderChar"/>
    <w:uiPriority w:val="99"/>
    <w:semiHidden/>
    <w:unhideWhenUsed/>
    <w:rsid w:val="005A0BF4"/>
    <w:pPr>
      <w:tabs>
        <w:tab w:val="center" w:pos="4252"/>
        <w:tab w:val="right" w:pos="8504"/>
      </w:tabs>
      <w:snapToGrid w:val="0"/>
    </w:pPr>
    <w:rPr>
      <w:rFonts w:cs="Mangal"/>
      <w:szCs w:val="21"/>
    </w:rPr>
  </w:style>
  <w:style w:type="character" w:customStyle="1" w:styleId="HeaderChar">
    <w:name w:val="Header Char"/>
    <w:basedOn w:val="DefaultParagraphFont"/>
    <w:link w:val="Header"/>
    <w:uiPriority w:val="99"/>
    <w:semiHidden/>
    <w:rsid w:val="005A0BF4"/>
    <w:rPr>
      <w:rFonts w:eastAsia="MS PMincho" w:cs="Mangal"/>
      <w:kern w:val="1"/>
      <w:sz w:val="24"/>
      <w:szCs w:val="21"/>
      <w:lang w:eastAsia="hi-IN" w:bidi="hi-IN"/>
    </w:rPr>
  </w:style>
  <w:style w:type="paragraph" w:styleId="Footer">
    <w:name w:val="footer"/>
    <w:basedOn w:val="Normal"/>
    <w:link w:val="FooterChar"/>
    <w:unhideWhenUsed/>
    <w:rsid w:val="005A0BF4"/>
    <w:pPr>
      <w:tabs>
        <w:tab w:val="center" w:pos="4252"/>
        <w:tab w:val="right" w:pos="8504"/>
      </w:tabs>
      <w:snapToGrid w:val="0"/>
    </w:pPr>
    <w:rPr>
      <w:rFonts w:cs="Mangal"/>
      <w:szCs w:val="21"/>
    </w:rPr>
  </w:style>
  <w:style w:type="character" w:customStyle="1" w:styleId="FooterChar">
    <w:name w:val="Footer Char"/>
    <w:basedOn w:val="DefaultParagraphFont"/>
    <w:link w:val="Footer"/>
    <w:uiPriority w:val="99"/>
    <w:rsid w:val="005A0BF4"/>
    <w:rPr>
      <w:rFonts w:eastAsia="MS PMincho" w:cs="Mangal"/>
      <w:kern w:val="1"/>
      <w:sz w:val="24"/>
      <w:szCs w:val="21"/>
      <w:lang w:eastAsia="hi-IN" w:bidi="hi-IN"/>
    </w:rPr>
  </w:style>
  <w:style w:type="character" w:styleId="HTMLTypewriter">
    <w:name w:val="HTML Typewriter"/>
    <w:basedOn w:val="DefaultParagraphFont"/>
    <w:rsid w:val="0023108C"/>
    <w:rPr>
      <w:rFonts w:ascii="MingLiU" w:eastAsia="MingLiU" w:hAnsi="MingLiU" w:cs="MingLiU"/>
      <w:sz w:val="24"/>
      <w:szCs w:val="24"/>
    </w:rPr>
  </w:style>
  <w:style w:type="paragraph" w:styleId="BalloonText">
    <w:name w:val="Balloon Text"/>
    <w:basedOn w:val="Normal"/>
    <w:link w:val="BalloonTextChar"/>
    <w:uiPriority w:val="99"/>
    <w:semiHidden/>
    <w:unhideWhenUsed/>
    <w:rsid w:val="00A84BA6"/>
    <w:rPr>
      <w:rFonts w:ascii="Tahoma" w:hAnsi="Tahoma" w:cs="Mangal"/>
      <w:sz w:val="16"/>
      <w:szCs w:val="14"/>
    </w:rPr>
  </w:style>
  <w:style w:type="character" w:customStyle="1" w:styleId="BalloonTextChar">
    <w:name w:val="Balloon Text Char"/>
    <w:basedOn w:val="DefaultParagraphFont"/>
    <w:link w:val="BalloonText"/>
    <w:uiPriority w:val="99"/>
    <w:semiHidden/>
    <w:rsid w:val="00A84BA6"/>
    <w:rPr>
      <w:rFonts w:ascii="Tahoma" w:eastAsia="MS PMincho" w:hAnsi="Tahoma" w:cs="Mangal"/>
      <w:kern w:val="1"/>
      <w:sz w:val="16"/>
      <w:szCs w:val="14"/>
      <w:lang w:eastAsia="hi-IN" w:bidi="hi-IN"/>
    </w:rPr>
  </w:style>
  <w:style w:type="character" w:styleId="PageNumber">
    <w:name w:val="page number"/>
    <w:basedOn w:val="DefaultParagraphFont"/>
    <w:rsid w:val="00E36D09"/>
    <w:rPr>
      <w:rFonts w:cs="Times New Roman"/>
    </w:rPr>
  </w:style>
  <w:style w:type="character" w:styleId="Hyperlink">
    <w:name w:val="Hyperlink"/>
    <w:basedOn w:val="DefaultParagraphFont"/>
    <w:uiPriority w:val="99"/>
    <w:rsid w:val="00E36D09"/>
    <w:rPr>
      <w:rFonts w:cs="Times New Roman"/>
      <w:color w:val="0000FF"/>
      <w:u w:val="single"/>
    </w:rPr>
  </w:style>
  <w:style w:type="paragraph" w:customStyle="1" w:styleId="TTitle">
    <w:name w:val="TTitle"/>
    <w:uiPriority w:val="99"/>
    <w:rsid w:val="00E36D09"/>
    <w:pPr>
      <w:jc w:val="center"/>
    </w:pPr>
    <w:rPr>
      <w:rFonts w:eastAsia="Batang"/>
      <w:sz w:val="28"/>
      <w:szCs w:val="28"/>
      <w:lang w:eastAsia="ar-SA" w:bidi="ar-SA"/>
    </w:rPr>
  </w:style>
  <w:style w:type="paragraph" w:styleId="TOC1">
    <w:name w:val="toc 1"/>
    <w:basedOn w:val="Normal"/>
    <w:next w:val="Normal"/>
    <w:autoRedefine/>
    <w:uiPriority w:val="39"/>
    <w:rsid w:val="00741681"/>
    <w:pPr>
      <w:widowControl/>
      <w:tabs>
        <w:tab w:val="right" w:leader="dot" w:pos="9379"/>
      </w:tabs>
      <w:spacing w:before="240" w:after="120"/>
      <w:ind w:left="1620" w:hanging="1620"/>
    </w:pPr>
    <w:rPr>
      <w:rFonts w:eastAsia="Batang" w:cs="Times New Roman"/>
      <w:bCs/>
      <w:noProof/>
      <w:kern w:val="0"/>
      <w:sz w:val="22"/>
      <w:szCs w:val="22"/>
      <w:lang w:val="en-GB" w:eastAsia="ar-SA" w:bidi="ar-SA"/>
    </w:rPr>
  </w:style>
  <w:style w:type="table" w:styleId="TableGrid">
    <w:name w:val="Table Grid"/>
    <w:basedOn w:val="TableNormal"/>
    <w:uiPriority w:val="59"/>
    <w:rsid w:val="00E36D09"/>
    <w:rPr>
      <w:rFonts w:ascii="Century" w:hAnsi="Century"/>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52F10"/>
    <w:pPr>
      <w:widowControl/>
      <w:suppressAutoHyphens w:val="0"/>
      <w:spacing w:after="200" w:line="276" w:lineRule="auto"/>
      <w:ind w:left="720"/>
      <w:contextualSpacing/>
    </w:pPr>
    <w:rPr>
      <w:rFonts w:ascii="Calibri" w:eastAsia="PMingLiU" w:hAnsi="Calibri" w:cs="Times New Roman"/>
      <w:kern w:val="0"/>
      <w:sz w:val="22"/>
      <w:szCs w:val="22"/>
      <w:lang w:eastAsia="zh-TW" w:bidi="ar-SA"/>
    </w:rPr>
  </w:style>
  <w:style w:type="paragraph" w:styleId="FootnoteText">
    <w:name w:val="footnote text"/>
    <w:basedOn w:val="Normal"/>
    <w:link w:val="FootnoteTextChar"/>
    <w:uiPriority w:val="99"/>
    <w:semiHidden/>
    <w:unhideWhenUsed/>
    <w:rsid w:val="00252F10"/>
    <w:pPr>
      <w:widowControl/>
      <w:suppressAutoHyphens w:val="0"/>
    </w:pPr>
    <w:rPr>
      <w:rFonts w:ascii="Calibri" w:eastAsia="PMingLiU" w:hAnsi="Calibri" w:cs="Times New Roman"/>
      <w:kern w:val="0"/>
      <w:sz w:val="20"/>
      <w:szCs w:val="20"/>
      <w:lang w:eastAsia="zh-TW" w:bidi="ar-SA"/>
    </w:rPr>
  </w:style>
  <w:style w:type="character" w:customStyle="1" w:styleId="FootnoteTextChar">
    <w:name w:val="Footnote Text Char"/>
    <w:basedOn w:val="DefaultParagraphFont"/>
    <w:link w:val="FootnoteText"/>
    <w:uiPriority w:val="99"/>
    <w:semiHidden/>
    <w:rsid w:val="00252F10"/>
    <w:rPr>
      <w:rFonts w:ascii="Calibri" w:eastAsia="PMingLiU" w:hAnsi="Calibri" w:cs="Times New Roman"/>
    </w:rPr>
  </w:style>
  <w:style w:type="character" w:styleId="FootnoteReference">
    <w:name w:val="footnote reference"/>
    <w:basedOn w:val="DefaultParagraphFont"/>
    <w:uiPriority w:val="99"/>
    <w:semiHidden/>
    <w:unhideWhenUsed/>
    <w:rsid w:val="00252F10"/>
    <w:rPr>
      <w:vertAlign w:val="superscript"/>
    </w:rPr>
  </w:style>
  <w:style w:type="paragraph" w:customStyle="1" w:styleId="Default">
    <w:name w:val="Default"/>
    <w:basedOn w:val="Normal"/>
    <w:uiPriority w:val="99"/>
    <w:rsid w:val="00A16024"/>
    <w:pPr>
      <w:suppressAutoHyphens w:val="0"/>
      <w:autoSpaceDE w:val="0"/>
      <w:autoSpaceDN w:val="0"/>
      <w:adjustRightInd w:val="0"/>
    </w:pPr>
    <w:rPr>
      <w:rFonts w:eastAsia="PMingLiU" w:cs="Times New Roman"/>
      <w:color w:val="000000"/>
      <w:kern w:val="0"/>
      <w:lang w:eastAsia="ja-JP"/>
    </w:rPr>
  </w:style>
  <w:style w:type="character" w:styleId="CommentReference">
    <w:name w:val="annotation reference"/>
    <w:basedOn w:val="DefaultParagraphFont"/>
    <w:uiPriority w:val="99"/>
    <w:semiHidden/>
    <w:unhideWhenUsed/>
    <w:rsid w:val="00255A41"/>
    <w:rPr>
      <w:sz w:val="16"/>
      <w:szCs w:val="16"/>
    </w:rPr>
  </w:style>
  <w:style w:type="paragraph" w:styleId="CommentText">
    <w:name w:val="annotation text"/>
    <w:basedOn w:val="Normal"/>
    <w:link w:val="CommentTextChar"/>
    <w:uiPriority w:val="99"/>
    <w:semiHidden/>
    <w:unhideWhenUsed/>
    <w:rsid w:val="00255A41"/>
    <w:rPr>
      <w:rFonts w:cs="Mangal"/>
      <w:sz w:val="20"/>
      <w:szCs w:val="18"/>
    </w:rPr>
  </w:style>
  <w:style w:type="character" w:customStyle="1" w:styleId="CommentTextChar">
    <w:name w:val="Comment Text Char"/>
    <w:basedOn w:val="DefaultParagraphFont"/>
    <w:link w:val="CommentText"/>
    <w:uiPriority w:val="99"/>
    <w:semiHidden/>
    <w:rsid w:val="00255A41"/>
    <w:rPr>
      <w:rFonts w:eastAsia="MS PMincho"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255A41"/>
    <w:rPr>
      <w:b/>
      <w:bCs/>
    </w:rPr>
  </w:style>
  <w:style w:type="character" w:customStyle="1" w:styleId="CommentSubjectChar">
    <w:name w:val="Comment Subject Char"/>
    <w:basedOn w:val="CommentTextChar"/>
    <w:link w:val="CommentSubject"/>
    <w:uiPriority w:val="99"/>
    <w:semiHidden/>
    <w:rsid w:val="00255A4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F3013-07E4-4B94-BEFA-974FDBA9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4721</CharactersWithSpaces>
  <SharedDoc>false</SharedDoc>
  <HLinks>
    <vt:vector size="114" baseType="variant">
      <vt:variant>
        <vt:i4>4849718</vt:i4>
      </vt:variant>
      <vt:variant>
        <vt:i4>108</vt:i4>
      </vt:variant>
      <vt:variant>
        <vt:i4>0</vt:i4>
      </vt:variant>
      <vt:variant>
        <vt:i4>5</vt:i4>
      </vt:variant>
      <vt:variant>
        <vt:lpwstr>mailto:maekawa@wwf.or.jp</vt:lpwstr>
      </vt:variant>
      <vt:variant>
        <vt:lpwstr/>
      </vt:variant>
      <vt:variant>
        <vt:i4>1114184</vt:i4>
      </vt:variant>
      <vt:variant>
        <vt:i4>105</vt:i4>
      </vt:variant>
      <vt:variant>
        <vt:i4>0</vt:i4>
      </vt:variant>
      <vt:variant>
        <vt:i4>5</vt:i4>
      </vt:variant>
      <vt:variant>
        <vt:lpwstr>http://www.wcpfc.int/meetings/2011/7th-regular-session-northern-committee</vt:lpwstr>
      </vt:variant>
      <vt:variant>
        <vt:lpwstr/>
      </vt:variant>
      <vt:variant>
        <vt:i4>1179702</vt:i4>
      </vt:variant>
      <vt:variant>
        <vt:i4>98</vt:i4>
      </vt:variant>
      <vt:variant>
        <vt:i4>0</vt:i4>
      </vt:variant>
      <vt:variant>
        <vt:i4>5</vt:i4>
      </vt:variant>
      <vt:variant>
        <vt:lpwstr/>
      </vt:variant>
      <vt:variant>
        <vt:lpwstr>_Toc317061456</vt:lpwstr>
      </vt:variant>
      <vt:variant>
        <vt:i4>1179702</vt:i4>
      </vt:variant>
      <vt:variant>
        <vt:i4>92</vt:i4>
      </vt:variant>
      <vt:variant>
        <vt:i4>0</vt:i4>
      </vt:variant>
      <vt:variant>
        <vt:i4>5</vt:i4>
      </vt:variant>
      <vt:variant>
        <vt:lpwstr/>
      </vt:variant>
      <vt:variant>
        <vt:lpwstr>_Toc317061455</vt:lpwstr>
      </vt:variant>
      <vt:variant>
        <vt:i4>1179702</vt:i4>
      </vt:variant>
      <vt:variant>
        <vt:i4>86</vt:i4>
      </vt:variant>
      <vt:variant>
        <vt:i4>0</vt:i4>
      </vt:variant>
      <vt:variant>
        <vt:i4>5</vt:i4>
      </vt:variant>
      <vt:variant>
        <vt:lpwstr/>
      </vt:variant>
      <vt:variant>
        <vt:lpwstr>_Toc317061454</vt:lpwstr>
      </vt:variant>
      <vt:variant>
        <vt:i4>1179702</vt:i4>
      </vt:variant>
      <vt:variant>
        <vt:i4>80</vt:i4>
      </vt:variant>
      <vt:variant>
        <vt:i4>0</vt:i4>
      </vt:variant>
      <vt:variant>
        <vt:i4>5</vt:i4>
      </vt:variant>
      <vt:variant>
        <vt:lpwstr/>
      </vt:variant>
      <vt:variant>
        <vt:lpwstr>_Toc317061453</vt:lpwstr>
      </vt:variant>
      <vt:variant>
        <vt:i4>1179702</vt:i4>
      </vt:variant>
      <vt:variant>
        <vt:i4>74</vt:i4>
      </vt:variant>
      <vt:variant>
        <vt:i4>0</vt:i4>
      </vt:variant>
      <vt:variant>
        <vt:i4>5</vt:i4>
      </vt:variant>
      <vt:variant>
        <vt:lpwstr/>
      </vt:variant>
      <vt:variant>
        <vt:lpwstr>_Toc317061452</vt:lpwstr>
      </vt:variant>
      <vt:variant>
        <vt:i4>1179702</vt:i4>
      </vt:variant>
      <vt:variant>
        <vt:i4>68</vt:i4>
      </vt:variant>
      <vt:variant>
        <vt:i4>0</vt:i4>
      </vt:variant>
      <vt:variant>
        <vt:i4>5</vt:i4>
      </vt:variant>
      <vt:variant>
        <vt:lpwstr/>
      </vt:variant>
      <vt:variant>
        <vt:lpwstr>_Toc317061451</vt:lpwstr>
      </vt:variant>
      <vt:variant>
        <vt:i4>1179702</vt:i4>
      </vt:variant>
      <vt:variant>
        <vt:i4>62</vt:i4>
      </vt:variant>
      <vt:variant>
        <vt:i4>0</vt:i4>
      </vt:variant>
      <vt:variant>
        <vt:i4>5</vt:i4>
      </vt:variant>
      <vt:variant>
        <vt:lpwstr/>
      </vt:variant>
      <vt:variant>
        <vt:lpwstr>_Toc317061450</vt:lpwstr>
      </vt:variant>
      <vt:variant>
        <vt:i4>1245238</vt:i4>
      </vt:variant>
      <vt:variant>
        <vt:i4>56</vt:i4>
      </vt:variant>
      <vt:variant>
        <vt:i4>0</vt:i4>
      </vt:variant>
      <vt:variant>
        <vt:i4>5</vt:i4>
      </vt:variant>
      <vt:variant>
        <vt:lpwstr/>
      </vt:variant>
      <vt:variant>
        <vt:lpwstr>_Toc317061449</vt:lpwstr>
      </vt:variant>
      <vt:variant>
        <vt:i4>1245238</vt:i4>
      </vt:variant>
      <vt:variant>
        <vt:i4>50</vt:i4>
      </vt:variant>
      <vt:variant>
        <vt:i4>0</vt:i4>
      </vt:variant>
      <vt:variant>
        <vt:i4>5</vt:i4>
      </vt:variant>
      <vt:variant>
        <vt:lpwstr/>
      </vt:variant>
      <vt:variant>
        <vt:lpwstr>_Toc317061448</vt:lpwstr>
      </vt:variant>
      <vt:variant>
        <vt:i4>1245238</vt:i4>
      </vt:variant>
      <vt:variant>
        <vt:i4>44</vt:i4>
      </vt:variant>
      <vt:variant>
        <vt:i4>0</vt:i4>
      </vt:variant>
      <vt:variant>
        <vt:i4>5</vt:i4>
      </vt:variant>
      <vt:variant>
        <vt:lpwstr/>
      </vt:variant>
      <vt:variant>
        <vt:lpwstr>_Toc317061447</vt:lpwstr>
      </vt:variant>
      <vt:variant>
        <vt:i4>1245238</vt:i4>
      </vt:variant>
      <vt:variant>
        <vt:i4>38</vt:i4>
      </vt:variant>
      <vt:variant>
        <vt:i4>0</vt:i4>
      </vt:variant>
      <vt:variant>
        <vt:i4>5</vt:i4>
      </vt:variant>
      <vt:variant>
        <vt:lpwstr/>
      </vt:variant>
      <vt:variant>
        <vt:lpwstr>_Toc317061446</vt:lpwstr>
      </vt:variant>
      <vt:variant>
        <vt:i4>1245238</vt:i4>
      </vt:variant>
      <vt:variant>
        <vt:i4>32</vt:i4>
      </vt:variant>
      <vt:variant>
        <vt:i4>0</vt:i4>
      </vt:variant>
      <vt:variant>
        <vt:i4>5</vt:i4>
      </vt:variant>
      <vt:variant>
        <vt:lpwstr/>
      </vt:variant>
      <vt:variant>
        <vt:lpwstr>_Toc317061445</vt:lpwstr>
      </vt:variant>
      <vt:variant>
        <vt:i4>1245238</vt:i4>
      </vt:variant>
      <vt:variant>
        <vt:i4>26</vt:i4>
      </vt:variant>
      <vt:variant>
        <vt:i4>0</vt:i4>
      </vt:variant>
      <vt:variant>
        <vt:i4>5</vt:i4>
      </vt:variant>
      <vt:variant>
        <vt:lpwstr/>
      </vt:variant>
      <vt:variant>
        <vt:lpwstr>_Toc317061444</vt:lpwstr>
      </vt:variant>
      <vt:variant>
        <vt:i4>1245238</vt:i4>
      </vt:variant>
      <vt:variant>
        <vt:i4>20</vt:i4>
      </vt:variant>
      <vt:variant>
        <vt:i4>0</vt:i4>
      </vt:variant>
      <vt:variant>
        <vt:i4>5</vt:i4>
      </vt:variant>
      <vt:variant>
        <vt:lpwstr/>
      </vt:variant>
      <vt:variant>
        <vt:lpwstr>_Toc317061443</vt:lpwstr>
      </vt:variant>
      <vt:variant>
        <vt:i4>1245238</vt:i4>
      </vt:variant>
      <vt:variant>
        <vt:i4>14</vt:i4>
      </vt:variant>
      <vt:variant>
        <vt:i4>0</vt:i4>
      </vt:variant>
      <vt:variant>
        <vt:i4>5</vt:i4>
      </vt:variant>
      <vt:variant>
        <vt:lpwstr/>
      </vt:variant>
      <vt:variant>
        <vt:lpwstr>_Toc317061442</vt:lpwstr>
      </vt:variant>
      <vt:variant>
        <vt:i4>1245238</vt:i4>
      </vt:variant>
      <vt:variant>
        <vt:i4>8</vt:i4>
      </vt:variant>
      <vt:variant>
        <vt:i4>0</vt:i4>
      </vt:variant>
      <vt:variant>
        <vt:i4>5</vt:i4>
      </vt:variant>
      <vt:variant>
        <vt:lpwstr/>
      </vt:variant>
      <vt:variant>
        <vt:lpwstr>_Toc317061441</vt:lpwstr>
      </vt:variant>
      <vt:variant>
        <vt:i4>1245238</vt:i4>
      </vt:variant>
      <vt:variant>
        <vt:i4>2</vt:i4>
      </vt:variant>
      <vt:variant>
        <vt:i4>0</vt:i4>
      </vt:variant>
      <vt:variant>
        <vt:i4>5</vt:i4>
      </vt:variant>
      <vt:variant>
        <vt:lpwstr/>
      </vt:variant>
      <vt:variant>
        <vt:lpwstr>_Toc317061440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nakatsuka shuya</dc:creator>
  <cp:lastModifiedBy>SungKwon Soh</cp:lastModifiedBy>
  <cp:revision>3</cp:revision>
  <cp:lastPrinted>2012-02-21T07:48:00Z</cp:lastPrinted>
  <dcterms:created xsi:type="dcterms:W3CDTF">2012-08-29T11:19:00Z</dcterms:created>
  <dcterms:modified xsi:type="dcterms:W3CDTF">2012-08-29T11:21:00Z</dcterms:modified>
</cp:coreProperties>
</file>