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C995C" w14:textId="77777777" w:rsidR="00D963B5" w:rsidRPr="00F66224" w:rsidRDefault="00D963B5" w:rsidP="00CB3643">
      <w:pPr>
        <w:autoSpaceDE w:val="0"/>
        <w:autoSpaceDN w:val="0"/>
        <w:adjustRightInd w:val="0"/>
        <w:snapToGrid w:val="0"/>
        <w:jc w:val="center"/>
        <w:rPr>
          <w:b/>
          <w:bCs/>
          <w:sz w:val="22"/>
          <w:szCs w:val="22"/>
          <w:lang w:val="en-AU" w:eastAsia="en-NZ"/>
        </w:rPr>
      </w:pPr>
    </w:p>
    <w:p w14:paraId="6D144C57" w14:textId="77777777" w:rsidR="00D963B5" w:rsidRPr="00F66224" w:rsidRDefault="00D963B5" w:rsidP="00CB3643">
      <w:pPr>
        <w:autoSpaceDE w:val="0"/>
        <w:autoSpaceDN w:val="0"/>
        <w:adjustRightInd w:val="0"/>
        <w:snapToGrid w:val="0"/>
        <w:jc w:val="center"/>
        <w:rPr>
          <w:b/>
          <w:bCs/>
          <w:sz w:val="22"/>
          <w:szCs w:val="22"/>
          <w:lang w:val="en-AU" w:eastAsia="en-NZ"/>
        </w:rPr>
      </w:pPr>
    </w:p>
    <w:p w14:paraId="3EC1915A" w14:textId="77777777" w:rsidR="00D963B5" w:rsidRPr="00F66224" w:rsidRDefault="00D963B5" w:rsidP="00CB3643">
      <w:pPr>
        <w:autoSpaceDE w:val="0"/>
        <w:autoSpaceDN w:val="0"/>
        <w:adjustRightInd w:val="0"/>
        <w:snapToGrid w:val="0"/>
        <w:jc w:val="center"/>
        <w:rPr>
          <w:b/>
          <w:bCs/>
          <w:sz w:val="22"/>
          <w:szCs w:val="22"/>
          <w:lang w:val="en-AU" w:eastAsia="en-NZ"/>
        </w:rPr>
      </w:pPr>
      <w:r w:rsidRPr="00F66224">
        <w:rPr>
          <w:noProof/>
          <w:sz w:val="22"/>
          <w:szCs w:val="22"/>
          <w:lang w:eastAsia="zh-CN" w:bidi="mn-Mong-CN"/>
        </w:rPr>
        <w:drawing>
          <wp:inline distT="0" distB="0" distL="0" distR="0" wp14:anchorId="55390DAC" wp14:editId="08CE66AA">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22F20B2E" w14:textId="77777777" w:rsidR="00D963B5" w:rsidRPr="00F66224" w:rsidRDefault="00D963B5" w:rsidP="00CB3643">
      <w:pPr>
        <w:autoSpaceDE w:val="0"/>
        <w:autoSpaceDN w:val="0"/>
        <w:adjustRightInd w:val="0"/>
        <w:snapToGrid w:val="0"/>
        <w:jc w:val="center"/>
        <w:rPr>
          <w:b/>
          <w:bCs/>
          <w:sz w:val="22"/>
          <w:szCs w:val="22"/>
          <w:lang w:val="en-AU" w:eastAsia="en-NZ"/>
        </w:rPr>
      </w:pPr>
    </w:p>
    <w:p w14:paraId="3AA3A340" w14:textId="77777777" w:rsidR="00D963B5" w:rsidRPr="00F66224" w:rsidRDefault="00D963B5" w:rsidP="00CB3643">
      <w:pPr>
        <w:autoSpaceDE w:val="0"/>
        <w:autoSpaceDN w:val="0"/>
        <w:adjustRightInd w:val="0"/>
        <w:snapToGrid w:val="0"/>
        <w:jc w:val="center"/>
        <w:rPr>
          <w:b/>
          <w:bCs/>
          <w:sz w:val="22"/>
          <w:szCs w:val="22"/>
          <w:lang w:val="en-AU" w:eastAsia="en-NZ"/>
        </w:rPr>
      </w:pPr>
    </w:p>
    <w:p w14:paraId="32BAA94A" w14:textId="77777777" w:rsidR="00D963B5" w:rsidRPr="00F66224" w:rsidRDefault="00D963B5" w:rsidP="00CB3643">
      <w:pPr>
        <w:adjustRightInd w:val="0"/>
        <w:snapToGrid w:val="0"/>
        <w:jc w:val="center"/>
        <w:rPr>
          <w:b/>
          <w:sz w:val="22"/>
          <w:szCs w:val="22"/>
          <w:lang w:val="en-NZ"/>
        </w:rPr>
      </w:pPr>
      <w:r w:rsidRPr="00F66224">
        <w:rPr>
          <w:b/>
          <w:sz w:val="22"/>
          <w:szCs w:val="22"/>
          <w:lang w:val="en-NZ"/>
        </w:rPr>
        <w:t xml:space="preserve">The Commission for the Conservation and Management of </w:t>
      </w:r>
    </w:p>
    <w:p w14:paraId="3DFD49F5" w14:textId="77777777" w:rsidR="00D963B5" w:rsidRPr="00F66224" w:rsidRDefault="00D963B5" w:rsidP="00CB3643">
      <w:pPr>
        <w:adjustRightInd w:val="0"/>
        <w:snapToGrid w:val="0"/>
        <w:jc w:val="center"/>
        <w:rPr>
          <w:b/>
          <w:sz w:val="22"/>
          <w:szCs w:val="22"/>
          <w:lang w:val="en-NZ"/>
        </w:rPr>
      </w:pPr>
      <w:r w:rsidRPr="00F66224">
        <w:rPr>
          <w:b/>
          <w:sz w:val="22"/>
          <w:szCs w:val="22"/>
          <w:lang w:val="en-NZ"/>
        </w:rPr>
        <w:t xml:space="preserve">Highly Migratory Fish Stocks in the Western and Central Pacific Ocean </w:t>
      </w:r>
    </w:p>
    <w:p w14:paraId="390B202F" w14:textId="77777777" w:rsidR="00D963B5" w:rsidRPr="00F66224" w:rsidRDefault="00D963B5" w:rsidP="00CB3643">
      <w:pPr>
        <w:adjustRightInd w:val="0"/>
        <w:snapToGrid w:val="0"/>
        <w:jc w:val="center"/>
        <w:rPr>
          <w:b/>
          <w:sz w:val="22"/>
          <w:szCs w:val="22"/>
          <w:lang w:val="en-NZ"/>
        </w:rPr>
      </w:pPr>
    </w:p>
    <w:p w14:paraId="7ADE7F4A" w14:textId="77777777" w:rsidR="00D963B5" w:rsidRPr="00F66224" w:rsidRDefault="00D963B5" w:rsidP="00CB3643">
      <w:pPr>
        <w:adjustRightInd w:val="0"/>
        <w:snapToGrid w:val="0"/>
        <w:jc w:val="center"/>
        <w:rPr>
          <w:b/>
          <w:sz w:val="22"/>
          <w:szCs w:val="22"/>
          <w:lang w:val="en-NZ"/>
        </w:rPr>
      </w:pPr>
    </w:p>
    <w:p w14:paraId="44C64061" w14:textId="77777777" w:rsidR="00D963B5" w:rsidRPr="00F66224" w:rsidRDefault="00D963B5" w:rsidP="00CB3643">
      <w:pPr>
        <w:adjustRightInd w:val="0"/>
        <w:snapToGrid w:val="0"/>
        <w:jc w:val="center"/>
        <w:rPr>
          <w:b/>
          <w:sz w:val="22"/>
          <w:szCs w:val="22"/>
          <w:lang w:val="en-NZ"/>
        </w:rPr>
      </w:pPr>
    </w:p>
    <w:p w14:paraId="04A0A4E1" w14:textId="06769664" w:rsidR="00D963B5" w:rsidRPr="00F66224" w:rsidRDefault="00D963B5" w:rsidP="00CB3643">
      <w:pPr>
        <w:adjustRightInd w:val="0"/>
        <w:snapToGrid w:val="0"/>
        <w:jc w:val="center"/>
        <w:rPr>
          <w:b/>
          <w:sz w:val="22"/>
          <w:szCs w:val="22"/>
          <w:lang w:val="en-NZ"/>
        </w:rPr>
      </w:pPr>
      <w:r w:rsidRPr="00F66224">
        <w:rPr>
          <w:rFonts w:eastAsiaTheme="minorEastAsia"/>
          <w:b/>
          <w:sz w:val="22"/>
          <w:szCs w:val="22"/>
          <w:lang w:val="en-NZ" w:eastAsia="ko-KR"/>
        </w:rPr>
        <w:t>Fifteenth</w:t>
      </w:r>
      <w:r w:rsidRPr="00F66224">
        <w:rPr>
          <w:b/>
          <w:sz w:val="22"/>
          <w:szCs w:val="22"/>
          <w:lang w:val="en-NZ"/>
        </w:rPr>
        <w:t xml:space="preserve"> Regular Session of the Scientific Committee</w:t>
      </w:r>
    </w:p>
    <w:p w14:paraId="21E204D6" w14:textId="77777777" w:rsidR="00D963B5" w:rsidRPr="00F66224" w:rsidRDefault="00D963B5" w:rsidP="00CB3643">
      <w:pPr>
        <w:adjustRightInd w:val="0"/>
        <w:snapToGrid w:val="0"/>
        <w:jc w:val="center"/>
        <w:rPr>
          <w:b/>
          <w:sz w:val="22"/>
          <w:szCs w:val="22"/>
          <w:lang w:val="en-NZ"/>
        </w:rPr>
      </w:pPr>
    </w:p>
    <w:p w14:paraId="76E048F3" w14:textId="54661D0C" w:rsidR="00D963B5" w:rsidRPr="00F66224" w:rsidRDefault="00D963B5" w:rsidP="00CB3643">
      <w:pPr>
        <w:adjustRightInd w:val="0"/>
        <w:snapToGrid w:val="0"/>
        <w:jc w:val="center"/>
        <w:rPr>
          <w:rFonts w:eastAsiaTheme="minorEastAsia"/>
          <w:b/>
          <w:sz w:val="22"/>
          <w:szCs w:val="22"/>
          <w:lang w:val="en-NZ" w:eastAsia="ko-KR"/>
        </w:rPr>
      </w:pPr>
      <w:r w:rsidRPr="00F66224">
        <w:rPr>
          <w:rFonts w:eastAsiaTheme="minorEastAsia"/>
          <w:b/>
          <w:sz w:val="22"/>
          <w:szCs w:val="22"/>
          <w:lang w:val="en-NZ" w:eastAsia="ko-KR"/>
        </w:rPr>
        <w:t>Pohnpei, Federated States of Micronesia</w:t>
      </w:r>
    </w:p>
    <w:p w14:paraId="155B8FDC" w14:textId="0AB669B2" w:rsidR="00D963B5" w:rsidRPr="00F66224" w:rsidRDefault="00D963B5" w:rsidP="00CB3643">
      <w:pPr>
        <w:adjustRightInd w:val="0"/>
        <w:snapToGrid w:val="0"/>
        <w:jc w:val="center"/>
        <w:rPr>
          <w:rFonts w:eastAsiaTheme="minorEastAsia"/>
          <w:b/>
          <w:sz w:val="22"/>
          <w:szCs w:val="22"/>
          <w:lang w:val="en-NZ" w:eastAsia="ko-KR"/>
        </w:rPr>
      </w:pPr>
      <w:r w:rsidRPr="00F66224">
        <w:rPr>
          <w:rFonts w:eastAsiaTheme="minorEastAsia"/>
          <w:b/>
          <w:sz w:val="22"/>
          <w:szCs w:val="22"/>
          <w:lang w:val="en-NZ" w:eastAsia="ko-KR"/>
        </w:rPr>
        <w:t>12</w:t>
      </w:r>
      <w:r w:rsidRPr="00F66224">
        <w:rPr>
          <w:b/>
          <w:sz w:val="22"/>
          <w:szCs w:val="22"/>
          <w:lang w:val="en-NZ"/>
        </w:rPr>
        <w:t>–</w:t>
      </w:r>
      <w:r w:rsidRPr="00F66224">
        <w:rPr>
          <w:rFonts w:eastAsiaTheme="minorEastAsia"/>
          <w:b/>
          <w:sz w:val="22"/>
          <w:szCs w:val="22"/>
          <w:lang w:val="en-NZ" w:eastAsia="ko-KR"/>
        </w:rPr>
        <w:t>20</w:t>
      </w:r>
      <w:r w:rsidRPr="00F66224">
        <w:rPr>
          <w:b/>
          <w:sz w:val="22"/>
          <w:szCs w:val="22"/>
          <w:lang w:val="en-NZ"/>
        </w:rPr>
        <w:t xml:space="preserve"> August 201</w:t>
      </w:r>
      <w:r w:rsidRPr="00F66224">
        <w:rPr>
          <w:rFonts w:eastAsiaTheme="minorEastAsia"/>
          <w:b/>
          <w:sz w:val="22"/>
          <w:szCs w:val="22"/>
          <w:lang w:val="en-NZ" w:eastAsia="ko-KR"/>
        </w:rPr>
        <w:t>9</w:t>
      </w:r>
    </w:p>
    <w:p w14:paraId="74AAAEE1" w14:textId="77777777" w:rsidR="00D963B5" w:rsidRPr="00F66224" w:rsidRDefault="00D963B5" w:rsidP="00CB3643">
      <w:pPr>
        <w:adjustRightInd w:val="0"/>
        <w:snapToGrid w:val="0"/>
        <w:jc w:val="center"/>
        <w:rPr>
          <w:b/>
          <w:sz w:val="22"/>
          <w:szCs w:val="22"/>
          <w:lang w:val="en-NZ"/>
        </w:rPr>
      </w:pPr>
    </w:p>
    <w:p w14:paraId="5303E446" w14:textId="77777777" w:rsidR="00D963B5" w:rsidRPr="00F66224" w:rsidRDefault="00D963B5" w:rsidP="00CB3643">
      <w:pPr>
        <w:adjustRightInd w:val="0"/>
        <w:snapToGrid w:val="0"/>
        <w:jc w:val="center"/>
        <w:rPr>
          <w:b/>
          <w:sz w:val="22"/>
          <w:szCs w:val="22"/>
          <w:lang w:val="en-NZ"/>
        </w:rPr>
      </w:pPr>
    </w:p>
    <w:p w14:paraId="575938E8" w14:textId="77777777" w:rsidR="00D963B5" w:rsidRPr="00F66224" w:rsidRDefault="00D963B5" w:rsidP="00CB3643">
      <w:pPr>
        <w:adjustRightInd w:val="0"/>
        <w:snapToGrid w:val="0"/>
        <w:jc w:val="center"/>
        <w:rPr>
          <w:b/>
          <w:sz w:val="22"/>
          <w:szCs w:val="22"/>
          <w:lang w:val="en-NZ"/>
        </w:rPr>
      </w:pPr>
    </w:p>
    <w:p w14:paraId="14E8F034" w14:textId="77777777" w:rsidR="00D963B5" w:rsidRPr="00F66224" w:rsidRDefault="00D963B5" w:rsidP="00CB3643">
      <w:pPr>
        <w:adjustRightInd w:val="0"/>
        <w:snapToGrid w:val="0"/>
        <w:jc w:val="center"/>
        <w:rPr>
          <w:b/>
          <w:sz w:val="22"/>
          <w:szCs w:val="22"/>
          <w:lang w:val="en-NZ"/>
        </w:rPr>
      </w:pPr>
    </w:p>
    <w:p w14:paraId="4753BF26" w14:textId="77777777" w:rsidR="00D963B5" w:rsidRPr="00F66224" w:rsidRDefault="00D963B5" w:rsidP="00CB3643">
      <w:pPr>
        <w:adjustRightInd w:val="0"/>
        <w:snapToGrid w:val="0"/>
        <w:jc w:val="center"/>
        <w:rPr>
          <w:b/>
          <w:sz w:val="22"/>
          <w:szCs w:val="22"/>
          <w:lang w:val="en-NZ"/>
        </w:rPr>
      </w:pPr>
    </w:p>
    <w:p w14:paraId="72D900D9" w14:textId="77777777" w:rsidR="00D963B5" w:rsidRPr="00F66224" w:rsidRDefault="00D963B5" w:rsidP="00CB3643">
      <w:pPr>
        <w:adjustRightInd w:val="0"/>
        <w:snapToGrid w:val="0"/>
        <w:jc w:val="center"/>
        <w:rPr>
          <w:b/>
          <w:sz w:val="22"/>
          <w:szCs w:val="22"/>
          <w:lang w:val="en-NZ"/>
        </w:rPr>
      </w:pPr>
    </w:p>
    <w:p w14:paraId="0A028231" w14:textId="77777777" w:rsidR="00D963B5" w:rsidRPr="00F66224" w:rsidRDefault="00D963B5" w:rsidP="00CB3643">
      <w:pPr>
        <w:adjustRightInd w:val="0"/>
        <w:snapToGrid w:val="0"/>
        <w:jc w:val="center"/>
        <w:rPr>
          <w:b/>
          <w:sz w:val="22"/>
          <w:szCs w:val="22"/>
          <w:lang w:val="en-NZ"/>
        </w:rPr>
      </w:pPr>
    </w:p>
    <w:p w14:paraId="1D4940EF" w14:textId="39BF9D64" w:rsidR="00D963B5" w:rsidRPr="00F66224" w:rsidRDefault="00D963B5" w:rsidP="00CB3643">
      <w:pPr>
        <w:adjustRightInd w:val="0"/>
        <w:snapToGrid w:val="0"/>
        <w:jc w:val="center"/>
        <w:rPr>
          <w:rFonts w:eastAsiaTheme="minorEastAsia"/>
          <w:b/>
          <w:sz w:val="22"/>
          <w:szCs w:val="22"/>
          <w:lang w:val="en-NZ" w:eastAsia="ko-KR"/>
        </w:rPr>
      </w:pPr>
      <w:r w:rsidRPr="00F66224">
        <w:rPr>
          <w:rFonts w:eastAsiaTheme="minorEastAsia"/>
          <w:b/>
          <w:sz w:val="22"/>
          <w:szCs w:val="22"/>
          <w:lang w:val="en-NZ" w:eastAsia="ko-KR"/>
        </w:rPr>
        <w:t>OUTCOMES DOCUMENT</w:t>
      </w:r>
      <w:r w:rsidR="0067135A" w:rsidRPr="00F66224">
        <w:rPr>
          <w:rFonts w:eastAsiaTheme="minorEastAsia"/>
          <w:b/>
          <w:sz w:val="22"/>
          <w:szCs w:val="22"/>
          <w:lang w:val="en-NZ" w:eastAsia="ko-KR"/>
        </w:rPr>
        <w:t xml:space="preserve"> (Rev.0</w:t>
      </w:r>
      <w:r w:rsidR="00161B21" w:rsidRPr="00F66224">
        <w:rPr>
          <w:rFonts w:eastAsiaTheme="minorEastAsia"/>
          <w:b/>
          <w:sz w:val="22"/>
          <w:szCs w:val="22"/>
          <w:lang w:val="en-NZ" w:eastAsia="ko-KR"/>
        </w:rPr>
        <w:t>2</w:t>
      </w:r>
      <w:r w:rsidR="0067135A" w:rsidRPr="00F66224">
        <w:rPr>
          <w:rFonts w:eastAsiaTheme="minorEastAsia"/>
          <w:b/>
          <w:sz w:val="22"/>
          <w:szCs w:val="22"/>
          <w:lang w:val="en-NZ" w:eastAsia="ko-KR"/>
        </w:rPr>
        <w:t>)</w:t>
      </w:r>
    </w:p>
    <w:p w14:paraId="1E4CCDF8" w14:textId="77777777" w:rsidR="00D963B5" w:rsidRPr="00F66224" w:rsidRDefault="00D963B5" w:rsidP="00CB3643">
      <w:pPr>
        <w:adjustRightInd w:val="0"/>
        <w:snapToGrid w:val="0"/>
        <w:jc w:val="center"/>
        <w:rPr>
          <w:b/>
          <w:sz w:val="22"/>
          <w:szCs w:val="22"/>
          <w:lang w:val="en-NZ"/>
        </w:rPr>
      </w:pPr>
    </w:p>
    <w:p w14:paraId="03865EF7" w14:textId="0FD4B023" w:rsidR="00D963B5" w:rsidRPr="00F66224" w:rsidRDefault="00D963B5" w:rsidP="0000743D">
      <w:pPr>
        <w:adjustRightInd w:val="0"/>
        <w:snapToGrid w:val="0"/>
        <w:rPr>
          <w:b/>
          <w:sz w:val="22"/>
          <w:szCs w:val="22"/>
          <w:lang w:val="en-NZ"/>
        </w:rPr>
      </w:pPr>
    </w:p>
    <w:p w14:paraId="6D75E7BC" w14:textId="5F47F9E7" w:rsidR="0000743D" w:rsidRPr="00F66224" w:rsidRDefault="0000743D" w:rsidP="0000743D">
      <w:pPr>
        <w:adjustRightInd w:val="0"/>
        <w:snapToGrid w:val="0"/>
        <w:rPr>
          <w:b/>
          <w:sz w:val="22"/>
          <w:szCs w:val="22"/>
          <w:lang w:val="en-NZ"/>
        </w:rPr>
      </w:pPr>
    </w:p>
    <w:p w14:paraId="54F5E23A" w14:textId="77777777" w:rsidR="00D963B5" w:rsidRPr="00F66224" w:rsidRDefault="00D963B5" w:rsidP="00CB3643">
      <w:pPr>
        <w:adjustRightInd w:val="0"/>
        <w:snapToGrid w:val="0"/>
        <w:jc w:val="center"/>
        <w:rPr>
          <w:b/>
          <w:sz w:val="22"/>
          <w:szCs w:val="22"/>
          <w:lang w:val="en-NZ" w:eastAsia="ko-KR"/>
        </w:rPr>
      </w:pPr>
    </w:p>
    <w:p w14:paraId="77F4A342" w14:textId="77777777" w:rsidR="00D963B5" w:rsidRPr="00F66224" w:rsidRDefault="00D963B5" w:rsidP="00CB3643">
      <w:pPr>
        <w:adjustRightInd w:val="0"/>
        <w:snapToGrid w:val="0"/>
        <w:jc w:val="center"/>
        <w:rPr>
          <w:b/>
          <w:sz w:val="22"/>
          <w:szCs w:val="22"/>
          <w:lang w:val="en-NZ" w:eastAsia="ko-KR"/>
        </w:rPr>
      </w:pPr>
    </w:p>
    <w:p w14:paraId="7F281328" w14:textId="77777777" w:rsidR="00D963B5" w:rsidRPr="00F66224" w:rsidRDefault="00D963B5" w:rsidP="00CB3643">
      <w:pPr>
        <w:adjustRightInd w:val="0"/>
        <w:snapToGrid w:val="0"/>
        <w:jc w:val="center"/>
        <w:rPr>
          <w:b/>
          <w:sz w:val="22"/>
          <w:szCs w:val="22"/>
          <w:lang w:val="en-NZ"/>
        </w:rPr>
      </w:pPr>
    </w:p>
    <w:p w14:paraId="3F73F339" w14:textId="77777777" w:rsidR="00D963B5" w:rsidRPr="00F66224" w:rsidRDefault="00D963B5" w:rsidP="00CB3643">
      <w:pPr>
        <w:adjustRightInd w:val="0"/>
        <w:snapToGrid w:val="0"/>
        <w:jc w:val="center"/>
        <w:rPr>
          <w:b/>
          <w:color w:val="FF0000"/>
          <w:sz w:val="22"/>
          <w:szCs w:val="22"/>
          <w:lang w:val="en-NZ" w:eastAsia="ko-KR"/>
        </w:rPr>
      </w:pPr>
    </w:p>
    <w:p w14:paraId="5E4697C3" w14:textId="77777777" w:rsidR="00D963B5" w:rsidRPr="00F66224" w:rsidRDefault="00D963B5" w:rsidP="00CB3643">
      <w:pPr>
        <w:adjustRightInd w:val="0"/>
        <w:snapToGrid w:val="0"/>
        <w:rPr>
          <w:b/>
          <w:bCs/>
          <w:sz w:val="22"/>
          <w:szCs w:val="22"/>
          <w:lang w:val="en-AU" w:eastAsia="en-NZ"/>
        </w:rPr>
      </w:pPr>
      <w:r w:rsidRPr="00F66224">
        <w:rPr>
          <w:b/>
          <w:bCs/>
          <w:sz w:val="22"/>
          <w:szCs w:val="22"/>
          <w:lang w:val="en-AU" w:eastAsia="en-NZ"/>
        </w:rPr>
        <w:br w:type="page"/>
      </w:r>
    </w:p>
    <w:p w14:paraId="0A2C1A8C" w14:textId="77777777" w:rsidR="00D963B5" w:rsidRPr="00F66224" w:rsidRDefault="00D963B5" w:rsidP="00CB3643">
      <w:pPr>
        <w:adjustRightInd w:val="0"/>
        <w:snapToGrid w:val="0"/>
        <w:jc w:val="center"/>
        <w:rPr>
          <w:sz w:val="22"/>
          <w:szCs w:val="22"/>
          <w:lang w:val="en-NZ"/>
        </w:rPr>
      </w:pPr>
      <w:r w:rsidRPr="00F66224">
        <w:rPr>
          <w:b/>
          <w:bCs/>
          <w:sz w:val="22"/>
          <w:szCs w:val="22"/>
          <w:lang w:val="en-AU" w:eastAsia="en-NZ"/>
        </w:rPr>
        <w:lastRenderedPageBreak/>
        <w:t xml:space="preserve">The Commission for the Conservation and Management of </w:t>
      </w:r>
      <w:r w:rsidRPr="00F66224">
        <w:rPr>
          <w:b/>
          <w:bCs/>
          <w:sz w:val="22"/>
          <w:szCs w:val="22"/>
          <w:lang w:val="en-AU" w:eastAsia="en-NZ"/>
        </w:rPr>
        <w:br/>
        <w:t>Highly Migratory Fish Stocks in the Western and Central Pacific Ocean</w:t>
      </w:r>
    </w:p>
    <w:p w14:paraId="59031AA4" w14:textId="77777777" w:rsidR="00D963B5" w:rsidRPr="00F66224" w:rsidRDefault="00D963B5" w:rsidP="00CB3643">
      <w:pPr>
        <w:autoSpaceDE w:val="0"/>
        <w:autoSpaceDN w:val="0"/>
        <w:adjustRightInd w:val="0"/>
        <w:snapToGrid w:val="0"/>
        <w:jc w:val="center"/>
        <w:rPr>
          <w:b/>
          <w:bCs/>
          <w:sz w:val="22"/>
          <w:szCs w:val="22"/>
          <w:lang w:val="en-AU" w:eastAsia="en-NZ"/>
        </w:rPr>
      </w:pPr>
    </w:p>
    <w:p w14:paraId="6721DEBE" w14:textId="77777777" w:rsidR="00D963B5" w:rsidRPr="00F66224" w:rsidRDefault="00D963B5" w:rsidP="00CB3643">
      <w:pPr>
        <w:autoSpaceDE w:val="0"/>
        <w:autoSpaceDN w:val="0"/>
        <w:adjustRightInd w:val="0"/>
        <w:snapToGrid w:val="0"/>
        <w:jc w:val="center"/>
        <w:rPr>
          <w:b/>
          <w:bCs/>
          <w:sz w:val="22"/>
          <w:szCs w:val="22"/>
          <w:lang w:val="en-AU" w:eastAsia="ko-KR"/>
        </w:rPr>
      </w:pPr>
      <w:r w:rsidRPr="00F66224">
        <w:rPr>
          <w:b/>
          <w:bCs/>
          <w:sz w:val="22"/>
          <w:szCs w:val="22"/>
          <w:lang w:val="en-AU" w:eastAsia="en-NZ"/>
        </w:rPr>
        <w:t xml:space="preserve">Scientific Committee </w:t>
      </w:r>
    </w:p>
    <w:p w14:paraId="196AFEB6" w14:textId="040C6334" w:rsidR="00D963B5" w:rsidRPr="00F66224" w:rsidRDefault="0031327D" w:rsidP="00CB3643">
      <w:pPr>
        <w:autoSpaceDE w:val="0"/>
        <w:autoSpaceDN w:val="0"/>
        <w:adjustRightInd w:val="0"/>
        <w:snapToGrid w:val="0"/>
        <w:jc w:val="center"/>
        <w:rPr>
          <w:b/>
          <w:bCs/>
          <w:sz w:val="22"/>
          <w:szCs w:val="22"/>
          <w:lang w:val="en-AU" w:eastAsia="ko-KR"/>
        </w:rPr>
      </w:pPr>
      <w:r w:rsidRPr="00F66224">
        <w:rPr>
          <w:rFonts w:eastAsiaTheme="minorEastAsia"/>
          <w:b/>
          <w:bCs/>
          <w:sz w:val="22"/>
          <w:szCs w:val="22"/>
          <w:lang w:val="en-AU" w:eastAsia="ko-KR"/>
        </w:rPr>
        <w:t>Fifteenth</w:t>
      </w:r>
      <w:r w:rsidR="00D963B5" w:rsidRPr="00F66224">
        <w:rPr>
          <w:b/>
          <w:bCs/>
          <w:sz w:val="22"/>
          <w:szCs w:val="22"/>
          <w:lang w:val="en-AU" w:eastAsia="en-NZ"/>
        </w:rPr>
        <w:t xml:space="preserve"> Regular Session</w:t>
      </w:r>
    </w:p>
    <w:p w14:paraId="38BA3DDF" w14:textId="77777777" w:rsidR="00D963B5" w:rsidRPr="00F66224" w:rsidRDefault="00D963B5" w:rsidP="00CB3643">
      <w:pPr>
        <w:adjustRightInd w:val="0"/>
        <w:snapToGrid w:val="0"/>
        <w:jc w:val="center"/>
        <w:rPr>
          <w:b/>
          <w:sz w:val="22"/>
          <w:szCs w:val="22"/>
          <w:lang w:val="en-NZ"/>
        </w:rPr>
      </w:pPr>
    </w:p>
    <w:p w14:paraId="5BE45EDD" w14:textId="56BF9D38" w:rsidR="00D963B5" w:rsidRPr="00F66224" w:rsidRDefault="0031327D" w:rsidP="00CB3643">
      <w:pPr>
        <w:adjustRightInd w:val="0"/>
        <w:snapToGrid w:val="0"/>
        <w:jc w:val="center"/>
        <w:rPr>
          <w:bCs/>
          <w:sz w:val="22"/>
          <w:szCs w:val="22"/>
        </w:rPr>
      </w:pPr>
      <w:r w:rsidRPr="00F66224">
        <w:rPr>
          <w:rFonts w:eastAsiaTheme="minorEastAsia"/>
          <w:bCs/>
          <w:sz w:val="22"/>
          <w:szCs w:val="22"/>
          <w:lang w:eastAsia="ko-KR"/>
        </w:rPr>
        <w:t>Pohnpei, Federated States of Micronesia</w:t>
      </w:r>
    </w:p>
    <w:p w14:paraId="63182FBB" w14:textId="4F9DF9CA" w:rsidR="00D963B5" w:rsidRPr="00F66224" w:rsidRDefault="0031327D" w:rsidP="00CB3643">
      <w:pPr>
        <w:adjustRightInd w:val="0"/>
        <w:snapToGrid w:val="0"/>
        <w:jc w:val="center"/>
        <w:rPr>
          <w:rFonts w:eastAsiaTheme="minorEastAsia"/>
          <w:bCs/>
          <w:sz w:val="22"/>
          <w:szCs w:val="22"/>
          <w:lang w:eastAsia="ko-KR"/>
        </w:rPr>
      </w:pPr>
      <w:r w:rsidRPr="00F66224">
        <w:rPr>
          <w:rFonts w:eastAsiaTheme="minorEastAsia"/>
          <w:bCs/>
          <w:sz w:val="22"/>
          <w:szCs w:val="22"/>
          <w:lang w:eastAsia="ko-KR"/>
        </w:rPr>
        <w:t>12</w:t>
      </w:r>
      <w:r w:rsidR="00D963B5" w:rsidRPr="00F66224">
        <w:rPr>
          <w:rFonts w:eastAsiaTheme="minorEastAsia"/>
          <w:bCs/>
          <w:sz w:val="22"/>
          <w:szCs w:val="22"/>
          <w:lang w:eastAsia="ko-KR"/>
        </w:rPr>
        <w:t>–</w:t>
      </w:r>
      <w:r w:rsidRPr="00F66224">
        <w:rPr>
          <w:rFonts w:eastAsiaTheme="minorEastAsia"/>
          <w:bCs/>
          <w:sz w:val="22"/>
          <w:szCs w:val="22"/>
          <w:lang w:eastAsia="ko-KR"/>
        </w:rPr>
        <w:t>20</w:t>
      </w:r>
      <w:r w:rsidR="00D963B5" w:rsidRPr="00F66224">
        <w:rPr>
          <w:bCs/>
          <w:sz w:val="22"/>
          <w:szCs w:val="22"/>
        </w:rPr>
        <w:t xml:space="preserve"> August 201</w:t>
      </w:r>
      <w:r w:rsidRPr="00F66224">
        <w:rPr>
          <w:rFonts w:eastAsiaTheme="minorEastAsia"/>
          <w:bCs/>
          <w:sz w:val="22"/>
          <w:szCs w:val="22"/>
          <w:lang w:eastAsia="ko-KR"/>
        </w:rPr>
        <w:t>9</w:t>
      </w:r>
    </w:p>
    <w:p w14:paraId="31EC04E8" w14:textId="77777777" w:rsidR="00D963B5" w:rsidRPr="00F66224" w:rsidRDefault="00D963B5" w:rsidP="00CB3643">
      <w:pPr>
        <w:adjustRightInd w:val="0"/>
        <w:snapToGrid w:val="0"/>
        <w:jc w:val="center"/>
        <w:rPr>
          <w:rFonts w:eastAsiaTheme="minorEastAsia"/>
          <w:bCs/>
          <w:sz w:val="22"/>
          <w:szCs w:val="22"/>
          <w:lang w:eastAsia="ko-KR"/>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D963B5" w:rsidRPr="00F66224" w14:paraId="789C71DF" w14:textId="77777777" w:rsidTr="00D963B5">
        <w:tc>
          <w:tcPr>
            <w:tcW w:w="9576" w:type="dxa"/>
            <w:tcBorders>
              <w:top w:val="single" w:sz="12" w:space="0" w:color="auto"/>
              <w:left w:val="nil"/>
              <w:bottom w:val="single" w:sz="12" w:space="0" w:color="auto"/>
              <w:right w:val="nil"/>
            </w:tcBorders>
            <w:hideMark/>
          </w:tcPr>
          <w:p w14:paraId="4685084E" w14:textId="77777777" w:rsidR="00D963B5" w:rsidRPr="00F66224" w:rsidRDefault="00D963B5" w:rsidP="00CB3643">
            <w:pPr>
              <w:adjustRightInd w:val="0"/>
              <w:snapToGrid w:val="0"/>
              <w:jc w:val="center"/>
              <w:rPr>
                <w:rFonts w:eastAsiaTheme="minorEastAsia"/>
                <w:b/>
                <w:bCs/>
                <w:sz w:val="22"/>
                <w:szCs w:val="22"/>
                <w:lang w:val="en-AU" w:eastAsia="ko-KR"/>
              </w:rPr>
            </w:pPr>
            <w:r w:rsidRPr="00F66224">
              <w:rPr>
                <w:rFonts w:eastAsiaTheme="minorEastAsia"/>
                <w:b/>
                <w:bCs/>
                <w:sz w:val="22"/>
                <w:szCs w:val="22"/>
                <w:lang w:val="en-AU" w:eastAsia="ko-KR"/>
              </w:rPr>
              <w:t>OUTCOMES DOCUMENT</w:t>
            </w:r>
            <w:r w:rsidRPr="00F66224">
              <w:rPr>
                <w:rFonts w:eastAsiaTheme="minorEastAsia"/>
                <w:b/>
                <w:bCs/>
                <w:sz w:val="22"/>
                <w:szCs w:val="22"/>
                <w:lang w:val="en-AU" w:eastAsia="ko-KR"/>
              </w:rPr>
              <w:fldChar w:fldCharType="begin"/>
            </w:r>
            <w:r w:rsidRPr="00F66224">
              <w:rPr>
                <w:sz w:val="22"/>
                <w:szCs w:val="22"/>
              </w:rPr>
              <w:instrText xml:space="preserve"> TC "</w:instrText>
            </w:r>
            <w:r w:rsidRPr="00F66224">
              <w:rPr>
                <w:rFonts w:eastAsiaTheme="minorEastAsia"/>
                <w:b/>
                <w:bCs/>
                <w:sz w:val="22"/>
                <w:szCs w:val="22"/>
                <w:lang w:val="en-AU" w:eastAsia="ko-KR"/>
              </w:rPr>
              <w:instrText>SUMMARY REPORT</w:instrText>
            </w:r>
            <w:r w:rsidRPr="00F66224">
              <w:rPr>
                <w:sz w:val="22"/>
                <w:szCs w:val="22"/>
              </w:rPr>
              <w:instrText xml:space="preserve">" \f C \l "1" </w:instrText>
            </w:r>
            <w:r w:rsidRPr="00F66224">
              <w:rPr>
                <w:rFonts w:eastAsiaTheme="minorEastAsia"/>
                <w:b/>
                <w:bCs/>
                <w:sz w:val="22"/>
                <w:szCs w:val="22"/>
                <w:lang w:val="en-AU" w:eastAsia="ko-KR"/>
              </w:rPr>
              <w:fldChar w:fldCharType="end"/>
            </w:r>
          </w:p>
        </w:tc>
      </w:tr>
    </w:tbl>
    <w:p w14:paraId="14545DAC" w14:textId="77777777" w:rsidR="00D963B5" w:rsidRPr="00F66224" w:rsidRDefault="00D963B5" w:rsidP="00CB3643">
      <w:pPr>
        <w:adjustRightInd w:val="0"/>
        <w:snapToGrid w:val="0"/>
        <w:jc w:val="center"/>
        <w:rPr>
          <w:rFonts w:eastAsiaTheme="minorEastAsia"/>
          <w:bCs/>
          <w:sz w:val="22"/>
          <w:szCs w:val="22"/>
          <w:lang w:eastAsia="ko-KR"/>
        </w:rPr>
      </w:pPr>
    </w:p>
    <w:p w14:paraId="6F79E90F" w14:textId="77777777" w:rsidR="00D963B5" w:rsidRPr="00F66224" w:rsidRDefault="00D963B5" w:rsidP="00CB3643">
      <w:pPr>
        <w:adjustRightInd w:val="0"/>
        <w:snapToGrid w:val="0"/>
        <w:jc w:val="center"/>
        <w:rPr>
          <w:rFonts w:eastAsiaTheme="minorEastAsia"/>
          <w:bCs/>
          <w:sz w:val="22"/>
          <w:szCs w:val="22"/>
          <w:lang w:eastAsia="ko-KR"/>
        </w:rPr>
      </w:pPr>
    </w:p>
    <w:p w14:paraId="32EEC748" w14:textId="77777777" w:rsidR="00D963B5" w:rsidRPr="00F66224" w:rsidRDefault="00D963B5" w:rsidP="00CB3643">
      <w:pPr>
        <w:adjustRightInd w:val="0"/>
        <w:snapToGrid w:val="0"/>
        <w:jc w:val="center"/>
        <w:rPr>
          <w:rFonts w:eastAsiaTheme="minorEastAsia"/>
          <w:bCs/>
          <w:sz w:val="22"/>
          <w:szCs w:val="22"/>
          <w:lang w:eastAsia="ko-KR"/>
        </w:rPr>
      </w:pPr>
    </w:p>
    <w:p w14:paraId="5AF9D878" w14:textId="4F31F4B2" w:rsidR="00A83306" w:rsidRPr="00F66224" w:rsidRDefault="00D963B5" w:rsidP="00CB3643">
      <w:pPr>
        <w:kinsoku w:val="0"/>
        <w:overflowPunct w:val="0"/>
        <w:autoSpaceDE w:val="0"/>
        <w:autoSpaceDN w:val="0"/>
        <w:adjustRightInd w:val="0"/>
        <w:snapToGrid w:val="0"/>
        <w:jc w:val="center"/>
        <w:rPr>
          <w:rFonts w:eastAsiaTheme="minorEastAsia"/>
          <w:b/>
          <w:bCs/>
          <w:sz w:val="22"/>
          <w:szCs w:val="22"/>
          <w:lang w:eastAsia="ko-KR"/>
        </w:rPr>
      </w:pPr>
      <w:r w:rsidRPr="00F66224">
        <w:rPr>
          <w:b/>
          <w:bCs/>
          <w:sz w:val="22"/>
          <w:szCs w:val="22"/>
        </w:rPr>
        <w:t>AGENDA ITEM 1 — OPENING OF THE MEETING</w:t>
      </w:r>
    </w:p>
    <w:p w14:paraId="271982A0" w14:textId="77777777" w:rsidR="00D963B5" w:rsidRPr="00F66224" w:rsidRDefault="00D963B5" w:rsidP="00CB3643">
      <w:pPr>
        <w:kinsoku w:val="0"/>
        <w:overflowPunct w:val="0"/>
        <w:autoSpaceDE w:val="0"/>
        <w:autoSpaceDN w:val="0"/>
        <w:adjustRightInd w:val="0"/>
        <w:snapToGrid w:val="0"/>
        <w:jc w:val="both"/>
        <w:rPr>
          <w:rFonts w:eastAsiaTheme="minorEastAsia"/>
          <w:sz w:val="22"/>
          <w:szCs w:val="22"/>
          <w:lang w:eastAsia="ko-KR"/>
        </w:rPr>
      </w:pPr>
    </w:p>
    <w:p w14:paraId="2ED45793" w14:textId="77777777" w:rsidR="00A83306" w:rsidRPr="00F66224" w:rsidRDefault="00A83306" w:rsidP="00CB3643">
      <w:pPr>
        <w:numPr>
          <w:ilvl w:val="1"/>
          <w:numId w:val="1"/>
        </w:numPr>
        <w:kinsoku w:val="0"/>
        <w:overflowPunct w:val="0"/>
        <w:autoSpaceDE w:val="0"/>
        <w:autoSpaceDN w:val="0"/>
        <w:adjustRightInd w:val="0"/>
        <w:snapToGrid w:val="0"/>
        <w:jc w:val="both"/>
        <w:rPr>
          <w:b/>
          <w:sz w:val="22"/>
          <w:szCs w:val="22"/>
        </w:rPr>
      </w:pPr>
      <w:r w:rsidRPr="00F66224">
        <w:rPr>
          <w:b/>
          <w:sz w:val="22"/>
          <w:szCs w:val="22"/>
        </w:rPr>
        <w:t>Welcome address</w:t>
      </w:r>
    </w:p>
    <w:p w14:paraId="0D5FDF1D" w14:textId="77777777" w:rsidR="00D963B5" w:rsidRPr="00F66224" w:rsidRDefault="00D963B5" w:rsidP="00CB3643">
      <w:pPr>
        <w:kinsoku w:val="0"/>
        <w:overflowPunct w:val="0"/>
        <w:autoSpaceDE w:val="0"/>
        <w:autoSpaceDN w:val="0"/>
        <w:adjustRightInd w:val="0"/>
        <w:snapToGrid w:val="0"/>
        <w:ind w:left="720"/>
        <w:jc w:val="both"/>
        <w:rPr>
          <w:b/>
          <w:sz w:val="22"/>
          <w:szCs w:val="22"/>
        </w:rPr>
      </w:pPr>
    </w:p>
    <w:p w14:paraId="679E406D" w14:textId="77777777" w:rsidR="00A2122B" w:rsidRPr="00F66224" w:rsidRDefault="00A2122B" w:rsidP="00CB3643">
      <w:pPr>
        <w:numPr>
          <w:ilvl w:val="1"/>
          <w:numId w:val="1"/>
        </w:numPr>
        <w:kinsoku w:val="0"/>
        <w:overflowPunct w:val="0"/>
        <w:autoSpaceDE w:val="0"/>
        <w:autoSpaceDN w:val="0"/>
        <w:adjustRightInd w:val="0"/>
        <w:snapToGrid w:val="0"/>
        <w:jc w:val="both"/>
        <w:rPr>
          <w:b/>
          <w:sz w:val="22"/>
          <w:szCs w:val="22"/>
        </w:rPr>
      </w:pPr>
      <w:r w:rsidRPr="00F66224">
        <w:rPr>
          <w:b/>
          <w:sz w:val="22"/>
          <w:szCs w:val="22"/>
        </w:rPr>
        <w:t xml:space="preserve">Meeting arrangements </w:t>
      </w:r>
    </w:p>
    <w:p w14:paraId="31FF19BA" w14:textId="77777777" w:rsidR="00D963B5" w:rsidRPr="00F66224" w:rsidRDefault="00D963B5" w:rsidP="00CB3643">
      <w:pPr>
        <w:kinsoku w:val="0"/>
        <w:overflowPunct w:val="0"/>
        <w:autoSpaceDE w:val="0"/>
        <w:autoSpaceDN w:val="0"/>
        <w:adjustRightInd w:val="0"/>
        <w:snapToGrid w:val="0"/>
        <w:ind w:left="720"/>
        <w:jc w:val="both"/>
        <w:rPr>
          <w:b/>
          <w:sz w:val="22"/>
          <w:szCs w:val="22"/>
        </w:rPr>
      </w:pPr>
    </w:p>
    <w:p w14:paraId="62B737FB" w14:textId="77777777" w:rsidR="00A2122B" w:rsidRPr="00F66224" w:rsidRDefault="00A2122B" w:rsidP="00CB3643">
      <w:pPr>
        <w:numPr>
          <w:ilvl w:val="1"/>
          <w:numId w:val="1"/>
        </w:numPr>
        <w:kinsoku w:val="0"/>
        <w:overflowPunct w:val="0"/>
        <w:autoSpaceDE w:val="0"/>
        <w:autoSpaceDN w:val="0"/>
        <w:adjustRightInd w:val="0"/>
        <w:snapToGrid w:val="0"/>
        <w:jc w:val="both"/>
        <w:rPr>
          <w:b/>
          <w:sz w:val="22"/>
          <w:szCs w:val="22"/>
        </w:rPr>
      </w:pPr>
      <w:r w:rsidRPr="00F66224">
        <w:rPr>
          <w:b/>
          <w:sz w:val="22"/>
          <w:szCs w:val="22"/>
        </w:rPr>
        <w:t>Issues arising from the Commission</w:t>
      </w:r>
    </w:p>
    <w:p w14:paraId="228AC545" w14:textId="77777777" w:rsidR="00D963B5" w:rsidRPr="00F66224" w:rsidRDefault="00D963B5" w:rsidP="00CB3643">
      <w:pPr>
        <w:kinsoku w:val="0"/>
        <w:overflowPunct w:val="0"/>
        <w:autoSpaceDE w:val="0"/>
        <w:autoSpaceDN w:val="0"/>
        <w:adjustRightInd w:val="0"/>
        <w:snapToGrid w:val="0"/>
        <w:ind w:left="720"/>
        <w:jc w:val="both"/>
        <w:rPr>
          <w:b/>
          <w:sz w:val="22"/>
          <w:szCs w:val="22"/>
        </w:rPr>
      </w:pPr>
    </w:p>
    <w:p w14:paraId="0CEF6770" w14:textId="77777777" w:rsidR="00A83306" w:rsidRPr="00F66224" w:rsidRDefault="00A83306" w:rsidP="00CB3643">
      <w:pPr>
        <w:numPr>
          <w:ilvl w:val="1"/>
          <w:numId w:val="1"/>
        </w:numPr>
        <w:kinsoku w:val="0"/>
        <w:overflowPunct w:val="0"/>
        <w:autoSpaceDE w:val="0"/>
        <w:autoSpaceDN w:val="0"/>
        <w:adjustRightInd w:val="0"/>
        <w:snapToGrid w:val="0"/>
        <w:jc w:val="both"/>
        <w:rPr>
          <w:b/>
          <w:sz w:val="22"/>
          <w:szCs w:val="22"/>
        </w:rPr>
      </w:pPr>
      <w:r w:rsidRPr="00F66224">
        <w:rPr>
          <w:b/>
          <w:sz w:val="22"/>
          <w:szCs w:val="22"/>
        </w:rPr>
        <w:t>Adoption of agenda</w:t>
      </w:r>
    </w:p>
    <w:p w14:paraId="40BEB398" w14:textId="77777777" w:rsidR="00D963B5" w:rsidRPr="00F66224" w:rsidRDefault="00D963B5" w:rsidP="00CB3643">
      <w:pPr>
        <w:kinsoku w:val="0"/>
        <w:overflowPunct w:val="0"/>
        <w:autoSpaceDE w:val="0"/>
        <w:autoSpaceDN w:val="0"/>
        <w:adjustRightInd w:val="0"/>
        <w:snapToGrid w:val="0"/>
        <w:ind w:left="720"/>
        <w:jc w:val="both"/>
        <w:rPr>
          <w:b/>
          <w:sz w:val="22"/>
          <w:szCs w:val="22"/>
        </w:rPr>
      </w:pPr>
    </w:p>
    <w:p w14:paraId="258D7533" w14:textId="77777777" w:rsidR="00A83306" w:rsidRPr="00F66224" w:rsidRDefault="00A83306" w:rsidP="00CB3643">
      <w:pPr>
        <w:numPr>
          <w:ilvl w:val="1"/>
          <w:numId w:val="1"/>
        </w:numPr>
        <w:kinsoku w:val="0"/>
        <w:overflowPunct w:val="0"/>
        <w:autoSpaceDE w:val="0"/>
        <w:autoSpaceDN w:val="0"/>
        <w:adjustRightInd w:val="0"/>
        <w:snapToGrid w:val="0"/>
        <w:jc w:val="both"/>
        <w:rPr>
          <w:b/>
          <w:sz w:val="22"/>
          <w:szCs w:val="22"/>
        </w:rPr>
      </w:pPr>
      <w:r w:rsidRPr="00F66224">
        <w:rPr>
          <w:b/>
          <w:sz w:val="22"/>
          <w:szCs w:val="22"/>
        </w:rPr>
        <w:t>Reporting arrangements</w:t>
      </w:r>
      <w:r w:rsidR="00E93DF0" w:rsidRPr="00F66224">
        <w:rPr>
          <w:b/>
          <w:sz w:val="22"/>
          <w:szCs w:val="22"/>
        </w:rPr>
        <w:t xml:space="preserve"> </w:t>
      </w:r>
    </w:p>
    <w:p w14:paraId="6EFCABA7" w14:textId="77777777" w:rsidR="00D963B5" w:rsidRPr="00F66224" w:rsidRDefault="00D963B5" w:rsidP="00CB3643">
      <w:pPr>
        <w:kinsoku w:val="0"/>
        <w:overflowPunct w:val="0"/>
        <w:autoSpaceDE w:val="0"/>
        <w:autoSpaceDN w:val="0"/>
        <w:adjustRightInd w:val="0"/>
        <w:snapToGrid w:val="0"/>
        <w:ind w:left="720"/>
        <w:jc w:val="both"/>
        <w:rPr>
          <w:b/>
          <w:sz w:val="22"/>
          <w:szCs w:val="22"/>
        </w:rPr>
      </w:pPr>
    </w:p>
    <w:p w14:paraId="1B22B6BB" w14:textId="77777777" w:rsidR="00A83306" w:rsidRPr="00F66224" w:rsidRDefault="00A83306" w:rsidP="00CB3643">
      <w:pPr>
        <w:numPr>
          <w:ilvl w:val="1"/>
          <w:numId w:val="1"/>
        </w:numPr>
        <w:kinsoku w:val="0"/>
        <w:overflowPunct w:val="0"/>
        <w:autoSpaceDE w:val="0"/>
        <w:autoSpaceDN w:val="0"/>
        <w:adjustRightInd w:val="0"/>
        <w:snapToGrid w:val="0"/>
        <w:jc w:val="both"/>
        <w:rPr>
          <w:b/>
          <w:sz w:val="22"/>
          <w:szCs w:val="22"/>
        </w:rPr>
      </w:pPr>
      <w:r w:rsidRPr="00F66224">
        <w:rPr>
          <w:b/>
          <w:sz w:val="22"/>
          <w:szCs w:val="22"/>
        </w:rPr>
        <w:t>Intersessional activities of the Scientific Committee</w:t>
      </w:r>
      <w:r w:rsidR="00993582" w:rsidRPr="00F66224">
        <w:rPr>
          <w:b/>
          <w:sz w:val="22"/>
          <w:szCs w:val="22"/>
        </w:rPr>
        <w:t xml:space="preserve"> </w:t>
      </w:r>
    </w:p>
    <w:p w14:paraId="6B4962C5" w14:textId="77777777" w:rsidR="00F277C0" w:rsidRPr="00F66224" w:rsidRDefault="00F277C0" w:rsidP="00CB3643">
      <w:pPr>
        <w:kinsoku w:val="0"/>
        <w:overflowPunct w:val="0"/>
        <w:autoSpaceDE w:val="0"/>
        <w:autoSpaceDN w:val="0"/>
        <w:adjustRightInd w:val="0"/>
        <w:snapToGrid w:val="0"/>
        <w:jc w:val="both"/>
        <w:rPr>
          <w:rFonts w:eastAsiaTheme="minorEastAsia"/>
          <w:sz w:val="22"/>
          <w:szCs w:val="22"/>
          <w:lang w:eastAsia="ko-KR"/>
        </w:rPr>
      </w:pPr>
    </w:p>
    <w:p w14:paraId="6E5212E9" w14:textId="77777777" w:rsidR="00D963B5" w:rsidRPr="00F66224" w:rsidRDefault="00D963B5" w:rsidP="00CB3643">
      <w:pPr>
        <w:kinsoku w:val="0"/>
        <w:overflowPunct w:val="0"/>
        <w:autoSpaceDE w:val="0"/>
        <w:autoSpaceDN w:val="0"/>
        <w:adjustRightInd w:val="0"/>
        <w:snapToGrid w:val="0"/>
        <w:jc w:val="both"/>
        <w:rPr>
          <w:rFonts w:eastAsiaTheme="minorEastAsia"/>
          <w:sz w:val="22"/>
          <w:szCs w:val="22"/>
          <w:lang w:eastAsia="ko-KR"/>
        </w:rPr>
      </w:pPr>
    </w:p>
    <w:p w14:paraId="374D6DDE" w14:textId="77777777" w:rsidR="00D963B5" w:rsidRPr="00F66224" w:rsidRDefault="00D963B5" w:rsidP="00CB3643">
      <w:pPr>
        <w:pStyle w:val="Heading1"/>
        <w:adjustRightInd w:val="0"/>
        <w:snapToGrid w:val="0"/>
        <w:spacing w:before="0"/>
        <w:ind w:left="360"/>
        <w:jc w:val="center"/>
        <w:rPr>
          <w:rFonts w:ascii="Times New Roman" w:hAnsi="Times New Roman" w:cs="Times New Roman"/>
          <w:color w:val="auto"/>
          <w:sz w:val="22"/>
          <w:szCs w:val="22"/>
        </w:rPr>
      </w:pPr>
      <w:r w:rsidRPr="00F66224">
        <w:rPr>
          <w:rFonts w:ascii="Times New Roman" w:hAnsi="Times New Roman" w:cs="Times New Roman"/>
          <w:color w:val="auto"/>
          <w:sz w:val="22"/>
          <w:szCs w:val="22"/>
        </w:rPr>
        <w:t>AGENDA ITEM 2 — REVIEW OF FISHERIES</w:t>
      </w:r>
    </w:p>
    <w:p w14:paraId="4D44E913" w14:textId="77777777" w:rsidR="00A83306" w:rsidRPr="00F66224" w:rsidRDefault="00A83306" w:rsidP="00CB3643">
      <w:pPr>
        <w:kinsoku w:val="0"/>
        <w:overflowPunct w:val="0"/>
        <w:autoSpaceDE w:val="0"/>
        <w:autoSpaceDN w:val="0"/>
        <w:adjustRightInd w:val="0"/>
        <w:snapToGrid w:val="0"/>
        <w:jc w:val="both"/>
        <w:rPr>
          <w:sz w:val="22"/>
          <w:szCs w:val="22"/>
        </w:rPr>
      </w:pPr>
    </w:p>
    <w:p w14:paraId="67AE5CD6" w14:textId="77777777" w:rsidR="00A83306" w:rsidRPr="00F66224" w:rsidRDefault="00A83306" w:rsidP="00CB3643">
      <w:pPr>
        <w:numPr>
          <w:ilvl w:val="1"/>
          <w:numId w:val="2"/>
        </w:numPr>
        <w:kinsoku w:val="0"/>
        <w:overflowPunct w:val="0"/>
        <w:autoSpaceDE w:val="0"/>
        <w:autoSpaceDN w:val="0"/>
        <w:adjustRightInd w:val="0"/>
        <w:snapToGrid w:val="0"/>
        <w:jc w:val="both"/>
        <w:rPr>
          <w:b/>
          <w:sz w:val="22"/>
          <w:szCs w:val="22"/>
        </w:rPr>
      </w:pPr>
      <w:r w:rsidRPr="00F66224">
        <w:rPr>
          <w:b/>
          <w:sz w:val="22"/>
          <w:szCs w:val="22"/>
        </w:rPr>
        <w:t>Overview of Western and Central Pacific Ocean (WCPO) fisheries</w:t>
      </w:r>
      <w:r w:rsidR="00EC2690" w:rsidRPr="00F66224">
        <w:rPr>
          <w:b/>
          <w:sz w:val="22"/>
          <w:szCs w:val="22"/>
        </w:rPr>
        <w:t xml:space="preserve"> </w:t>
      </w:r>
      <w:r w:rsidRPr="00F66224">
        <w:rPr>
          <w:b/>
          <w:sz w:val="22"/>
          <w:szCs w:val="22"/>
        </w:rPr>
        <w:t xml:space="preserve"> </w:t>
      </w:r>
    </w:p>
    <w:p w14:paraId="75D084E2" w14:textId="77777777" w:rsidR="00DD0841" w:rsidRPr="00F66224" w:rsidRDefault="00DD0841" w:rsidP="00CB3643">
      <w:pPr>
        <w:kinsoku w:val="0"/>
        <w:overflowPunct w:val="0"/>
        <w:autoSpaceDE w:val="0"/>
        <w:autoSpaceDN w:val="0"/>
        <w:adjustRightInd w:val="0"/>
        <w:snapToGrid w:val="0"/>
        <w:jc w:val="both"/>
        <w:rPr>
          <w:b/>
          <w:sz w:val="22"/>
          <w:szCs w:val="22"/>
        </w:rPr>
      </w:pPr>
    </w:p>
    <w:p w14:paraId="75142B7B" w14:textId="7D31EBF4" w:rsidR="00DD0841" w:rsidRPr="00F66224" w:rsidRDefault="00DD0841" w:rsidP="00CB3643">
      <w:pPr>
        <w:pStyle w:val="ListParagraph"/>
        <w:numPr>
          <w:ilvl w:val="0"/>
          <w:numId w:val="63"/>
        </w:numPr>
        <w:adjustRightInd w:val="0"/>
        <w:snapToGrid w:val="0"/>
        <w:ind w:left="0" w:firstLine="0"/>
        <w:rPr>
          <w:sz w:val="22"/>
          <w:szCs w:val="22"/>
        </w:rPr>
      </w:pPr>
      <w:r w:rsidRPr="00F66224">
        <w:rPr>
          <w:sz w:val="22"/>
          <w:szCs w:val="22"/>
        </w:rPr>
        <w:t>SC15 recommended that future versions of the SC15-GN-WP-1 paper include:</w:t>
      </w:r>
    </w:p>
    <w:p w14:paraId="21D4F742" w14:textId="77777777" w:rsidR="00DD0841" w:rsidRPr="00F66224" w:rsidRDefault="00DD0841" w:rsidP="00CB3643">
      <w:pPr>
        <w:pStyle w:val="ListParagraph"/>
        <w:numPr>
          <w:ilvl w:val="0"/>
          <w:numId w:val="48"/>
        </w:numPr>
        <w:adjustRightInd w:val="0"/>
        <w:snapToGrid w:val="0"/>
        <w:rPr>
          <w:sz w:val="22"/>
          <w:szCs w:val="22"/>
        </w:rPr>
      </w:pPr>
      <w:r w:rsidRPr="00F66224">
        <w:rPr>
          <w:sz w:val="22"/>
          <w:szCs w:val="22"/>
        </w:rPr>
        <w:t>Summaries of northern stocks in the WCPFC Convention Area; and</w:t>
      </w:r>
    </w:p>
    <w:p w14:paraId="021E7646" w14:textId="77777777" w:rsidR="00DD0841" w:rsidRPr="00F66224" w:rsidRDefault="00DD0841" w:rsidP="00CB3643">
      <w:pPr>
        <w:pStyle w:val="ListParagraph"/>
        <w:numPr>
          <w:ilvl w:val="0"/>
          <w:numId w:val="48"/>
        </w:numPr>
        <w:adjustRightInd w:val="0"/>
        <w:snapToGrid w:val="0"/>
        <w:rPr>
          <w:sz w:val="22"/>
          <w:szCs w:val="22"/>
        </w:rPr>
      </w:pPr>
      <w:r w:rsidRPr="00F66224">
        <w:rPr>
          <w:sz w:val="22"/>
          <w:szCs w:val="22"/>
        </w:rPr>
        <w:t>More information on the OTHER FISHERIES.</w:t>
      </w:r>
    </w:p>
    <w:p w14:paraId="49F78CD7" w14:textId="77777777" w:rsidR="00DD0841" w:rsidRPr="00F66224" w:rsidRDefault="00DD0841" w:rsidP="00CB3643">
      <w:pPr>
        <w:kinsoku w:val="0"/>
        <w:overflowPunct w:val="0"/>
        <w:autoSpaceDE w:val="0"/>
        <w:autoSpaceDN w:val="0"/>
        <w:adjustRightInd w:val="0"/>
        <w:snapToGrid w:val="0"/>
        <w:jc w:val="both"/>
        <w:rPr>
          <w:b/>
          <w:sz w:val="22"/>
          <w:szCs w:val="22"/>
        </w:rPr>
      </w:pPr>
    </w:p>
    <w:p w14:paraId="547097E8" w14:textId="77777777" w:rsidR="00A83306" w:rsidRPr="00F66224" w:rsidRDefault="00A83306" w:rsidP="00CB3643">
      <w:pPr>
        <w:numPr>
          <w:ilvl w:val="1"/>
          <w:numId w:val="2"/>
        </w:numPr>
        <w:kinsoku w:val="0"/>
        <w:overflowPunct w:val="0"/>
        <w:autoSpaceDE w:val="0"/>
        <w:autoSpaceDN w:val="0"/>
        <w:adjustRightInd w:val="0"/>
        <w:snapToGrid w:val="0"/>
        <w:jc w:val="both"/>
        <w:rPr>
          <w:b/>
          <w:sz w:val="22"/>
          <w:szCs w:val="22"/>
        </w:rPr>
      </w:pPr>
      <w:r w:rsidRPr="00F66224">
        <w:rPr>
          <w:b/>
          <w:sz w:val="22"/>
          <w:szCs w:val="22"/>
        </w:rPr>
        <w:t xml:space="preserve">Overview of Eastern Pacific Ocean (EPO) fisheries </w:t>
      </w:r>
    </w:p>
    <w:p w14:paraId="14BBC741" w14:textId="77777777" w:rsidR="003602D1" w:rsidRPr="00F66224" w:rsidRDefault="003602D1" w:rsidP="00CB3643">
      <w:pPr>
        <w:kinsoku w:val="0"/>
        <w:overflowPunct w:val="0"/>
        <w:autoSpaceDE w:val="0"/>
        <w:autoSpaceDN w:val="0"/>
        <w:adjustRightInd w:val="0"/>
        <w:snapToGrid w:val="0"/>
        <w:ind w:left="720"/>
        <w:jc w:val="both"/>
        <w:rPr>
          <w:b/>
          <w:sz w:val="22"/>
          <w:szCs w:val="22"/>
        </w:rPr>
      </w:pPr>
    </w:p>
    <w:p w14:paraId="38762D0A" w14:textId="77777777" w:rsidR="00A83306" w:rsidRPr="00F66224" w:rsidRDefault="00FA2D25" w:rsidP="00CB3643">
      <w:pPr>
        <w:numPr>
          <w:ilvl w:val="1"/>
          <w:numId w:val="2"/>
        </w:numPr>
        <w:kinsoku w:val="0"/>
        <w:overflowPunct w:val="0"/>
        <w:autoSpaceDE w:val="0"/>
        <w:autoSpaceDN w:val="0"/>
        <w:adjustRightInd w:val="0"/>
        <w:snapToGrid w:val="0"/>
        <w:jc w:val="both"/>
        <w:rPr>
          <w:b/>
          <w:sz w:val="22"/>
          <w:szCs w:val="22"/>
        </w:rPr>
      </w:pPr>
      <w:r w:rsidRPr="00F66224">
        <w:rPr>
          <w:b/>
          <w:sz w:val="22"/>
          <w:szCs w:val="22"/>
        </w:rPr>
        <w:t>Annual Report</w:t>
      </w:r>
      <w:r w:rsidRPr="00F66224">
        <w:rPr>
          <w:rFonts w:eastAsiaTheme="minorEastAsia"/>
          <w:b/>
          <w:sz w:val="22"/>
          <w:szCs w:val="22"/>
          <w:lang w:eastAsia="ko-KR"/>
        </w:rPr>
        <w:t xml:space="preserve"> –</w:t>
      </w:r>
      <w:r w:rsidRPr="00F66224">
        <w:rPr>
          <w:b/>
          <w:sz w:val="22"/>
          <w:szCs w:val="22"/>
        </w:rPr>
        <w:t xml:space="preserve"> </w:t>
      </w:r>
      <w:r w:rsidR="001F33F2" w:rsidRPr="00F66224">
        <w:rPr>
          <w:b/>
          <w:sz w:val="22"/>
          <w:szCs w:val="22"/>
        </w:rPr>
        <w:t>Part 1</w:t>
      </w:r>
      <w:r w:rsidR="00A83306" w:rsidRPr="00F66224">
        <w:rPr>
          <w:b/>
          <w:sz w:val="22"/>
          <w:szCs w:val="22"/>
        </w:rPr>
        <w:t xml:space="preserve"> from Members, </w:t>
      </w:r>
      <w:r w:rsidR="00FD6B49" w:rsidRPr="00F66224">
        <w:rPr>
          <w:b/>
          <w:sz w:val="22"/>
          <w:szCs w:val="22"/>
        </w:rPr>
        <w:t xml:space="preserve">Cooperating Non-Members, and </w:t>
      </w:r>
      <w:r w:rsidR="00A83306" w:rsidRPr="00F66224">
        <w:rPr>
          <w:b/>
          <w:sz w:val="22"/>
          <w:szCs w:val="22"/>
        </w:rPr>
        <w:t xml:space="preserve">Participating Territories </w:t>
      </w:r>
    </w:p>
    <w:p w14:paraId="02D7D08C" w14:textId="77777777" w:rsidR="003602D1" w:rsidRPr="00F66224" w:rsidRDefault="003602D1" w:rsidP="00CB3643">
      <w:pPr>
        <w:kinsoku w:val="0"/>
        <w:overflowPunct w:val="0"/>
        <w:autoSpaceDE w:val="0"/>
        <w:autoSpaceDN w:val="0"/>
        <w:adjustRightInd w:val="0"/>
        <w:snapToGrid w:val="0"/>
        <w:ind w:left="720"/>
        <w:jc w:val="both"/>
        <w:rPr>
          <w:b/>
          <w:sz w:val="22"/>
          <w:szCs w:val="22"/>
        </w:rPr>
      </w:pPr>
    </w:p>
    <w:p w14:paraId="3C10ADDC" w14:textId="77777777" w:rsidR="00A83306" w:rsidRPr="00F66224" w:rsidRDefault="00A83306" w:rsidP="00CB3643">
      <w:pPr>
        <w:numPr>
          <w:ilvl w:val="1"/>
          <w:numId w:val="2"/>
        </w:numPr>
        <w:kinsoku w:val="0"/>
        <w:overflowPunct w:val="0"/>
        <w:autoSpaceDE w:val="0"/>
        <w:autoSpaceDN w:val="0"/>
        <w:adjustRightInd w:val="0"/>
        <w:snapToGrid w:val="0"/>
        <w:jc w:val="both"/>
        <w:rPr>
          <w:b/>
          <w:sz w:val="22"/>
          <w:szCs w:val="22"/>
        </w:rPr>
      </w:pPr>
      <w:r w:rsidRPr="00F66224">
        <w:rPr>
          <w:b/>
          <w:sz w:val="22"/>
          <w:szCs w:val="22"/>
        </w:rPr>
        <w:t>Reports from regional fisheries bodies and other organizations</w:t>
      </w:r>
    </w:p>
    <w:p w14:paraId="3917E3C0" w14:textId="77777777" w:rsidR="00F277C0" w:rsidRPr="00F66224" w:rsidRDefault="00F277C0" w:rsidP="00CB3643">
      <w:pPr>
        <w:kinsoku w:val="0"/>
        <w:overflowPunct w:val="0"/>
        <w:autoSpaceDE w:val="0"/>
        <w:autoSpaceDN w:val="0"/>
        <w:adjustRightInd w:val="0"/>
        <w:snapToGrid w:val="0"/>
        <w:jc w:val="both"/>
        <w:rPr>
          <w:rFonts w:eastAsiaTheme="minorEastAsia"/>
          <w:sz w:val="22"/>
          <w:szCs w:val="22"/>
          <w:lang w:eastAsia="ko-KR"/>
        </w:rPr>
      </w:pPr>
    </w:p>
    <w:p w14:paraId="471E0206" w14:textId="77777777" w:rsidR="00D963B5" w:rsidRPr="00F66224" w:rsidRDefault="00D963B5" w:rsidP="00CB3643">
      <w:pPr>
        <w:kinsoku w:val="0"/>
        <w:overflowPunct w:val="0"/>
        <w:autoSpaceDE w:val="0"/>
        <w:autoSpaceDN w:val="0"/>
        <w:adjustRightInd w:val="0"/>
        <w:snapToGrid w:val="0"/>
        <w:jc w:val="both"/>
        <w:rPr>
          <w:rFonts w:eastAsiaTheme="minorEastAsia"/>
          <w:sz w:val="22"/>
          <w:szCs w:val="22"/>
          <w:lang w:eastAsia="ko-KR"/>
        </w:rPr>
      </w:pPr>
    </w:p>
    <w:p w14:paraId="320E0BD8" w14:textId="77777777" w:rsidR="007C39D1" w:rsidRPr="00F66224" w:rsidRDefault="007C39D1" w:rsidP="00CB3643">
      <w:pPr>
        <w:pStyle w:val="Heading1"/>
        <w:adjustRightInd w:val="0"/>
        <w:snapToGrid w:val="0"/>
        <w:spacing w:before="0"/>
        <w:ind w:left="360"/>
        <w:jc w:val="center"/>
        <w:rPr>
          <w:rFonts w:ascii="Times New Roman" w:hAnsi="Times New Roman" w:cs="Times New Roman"/>
          <w:color w:val="auto"/>
          <w:sz w:val="22"/>
          <w:szCs w:val="22"/>
        </w:rPr>
      </w:pPr>
      <w:r w:rsidRPr="00F66224">
        <w:rPr>
          <w:rFonts w:ascii="Times New Roman" w:hAnsi="Times New Roman" w:cs="Times New Roman"/>
          <w:color w:val="auto"/>
          <w:sz w:val="22"/>
          <w:szCs w:val="22"/>
        </w:rPr>
        <w:t>AGENDA ITEM 3 — DATA AND STATISTICS THEME</w:t>
      </w:r>
    </w:p>
    <w:p w14:paraId="79EC93C2" w14:textId="77777777" w:rsidR="00500858" w:rsidRPr="00F66224" w:rsidRDefault="00500858" w:rsidP="00CB3643">
      <w:pPr>
        <w:kinsoku w:val="0"/>
        <w:overflowPunct w:val="0"/>
        <w:autoSpaceDE w:val="0"/>
        <w:autoSpaceDN w:val="0"/>
        <w:adjustRightInd w:val="0"/>
        <w:snapToGrid w:val="0"/>
        <w:jc w:val="both"/>
        <w:rPr>
          <w:b/>
          <w:sz w:val="22"/>
          <w:szCs w:val="22"/>
        </w:rPr>
      </w:pPr>
    </w:p>
    <w:p w14:paraId="03ED6D2B" w14:textId="77777777" w:rsidR="000D7CEF" w:rsidRPr="00F66224" w:rsidRDefault="000D7CEF" w:rsidP="00CB3643">
      <w:pPr>
        <w:pStyle w:val="ListParagraph"/>
        <w:numPr>
          <w:ilvl w:val="1"/>
          <w:numId w:val="14"/>
        </w:numPr>
        <w:kinsoku w:val="0"/>
        <w:overflowPunct w:val="0"/>
        <w:autoSpaceDE w:val="0"/>
        <w:autoSpaceDN w:val="0"/>
        <w:adjustRightInd w:val="0"/>
        <w:snapToGrid w:val="0"/>
        <w:ind w:left="720" w:hanging="720"/>
        <w:jc w:val="both"/>
        <w:rPr>
          <w:b/>
          <w:sz w:val="22"/>
          <w:szCs w:val="22"/>
        </w:rPr>
      </w:pPr>
      <w:r w:rsidRPr="00F66224">
        <w:rPr>
          <w:b/>
          <w:sz w:val="22"/>
          <w:szCs w:val="22"/>
        </w:rPr>
        <w:t>Data gaps</w:t>
      </w:r>
    </w:p>
    <w:p w14:paraId="4681CF7B" w14:textId="77777777" w:rsidR="008A67FE" w:rsidRPr="00F66224" w:rsidRDefault="008A67FE" w:rsidP="00CB3643">
      <w:pPr>
        <w:pStyle w:val="ListParagraph"/>
        <w:kinsoku w:val="0"/>
        <w:overflowPunct w:val="0"/>
        <w:autoSpaceDE w:val="0"/>
        <w:autoSpaceDN w:val="0"/>
        <w:adjustRightInd w:val="0"/>
        <w:snapToGrid w:val="0"/>
        <w:jc w:val="both"/>
        <w:rPr>
          <w:b/>
          <w:sz w:val="22"/>
          <w:szCs w:val="22"/>
        </w:rPr>
      </w:pPr>
    </w:p>
    <w:p w14:paraId="7D0178BF" w14:textId="225F1BC8" w:rsidR="0011334C" w:rsidRPr="00F66224" w:rsidRDefault="0011334C" w:rsidP="00CB3643">
      <w:pPr>
        <w:pStyle w:val="ListParagraph"/>
        <w:numPr>
          <w:ilvl w:val="2"/>
          <w:numId w:val="14"/>
        </w:numPr>
        <w:kinsoku w:val="0"/>
        <w:overflowPunct w:val="0"/>
        <w:autoSpaceDE w:val="0"/>
        <w:autoSpaceDN w:val="0"/>
        <w:adjustRightInd w:val="0"/>
        <w:snapToGrid w:val="0"/>
        <w:jc w:val="both"/>
        <w:rPr>
          <w:b/>
          <w:sz w:val="22"/>
          <w:szCs w:val="22"/>
        </w:rPr>
      </w:pPr>
      <w:r w:rsidRPr="00F66224">
        <w:rPr>
          <w:b/>
          <w:sz w:val="22"/>
          <w:szCs w:val="22"/>
        </w:rPr>
        <w:t>Data gaps of the Commission</w:t>
      </w:r>
    </w:p>
    <w:p w14:paraId="2AF17242" w14:textId="77777777" w:rsidR="00DD0841" w:rsidRPr="00F66224" w:rsidRDefault="00DD0841" w:rsidP="00CB3643">
      <w:pPr>
        <w:kinsoku w:val="0"/>
        <w:overflowPunct w:val="0"/>
        <w:autoSpaceDE w:val="0"/>
        <w:autoSpaceDN w:val="0"/>
        <w:adjustRightInd w:val="0"/>
        <w:snapToGrid w:val="0"/>
        <w:jc w:val="both"/>
        <w:rPr>
          <w:bCs/>
          <w:sz w:val="22"/>
          <w:szCs w:val="22"/>
        </w:rPr>
      </w:pPr>
    </w:p>
    <w:p w14:paraId="5473A58F" w14:textId="5D8BDE77" w:rsidR="00DD0841" w:rsidRPr="00F66224" w:rsidRDefault="00846589" w:rsidP="00CB3643">
      <w:pPr>
        <w:pStyle w:val="ListParagraph"/>
        <w:numPr>
          <w:ilvl w:val="0"/>
          <w:numId w:val="63"/>
        </w:numPr>
        <w:adjustRightInd w:val="0"/>
        <w:snapToGrid w:val="0"/>
        <w:ind w:left="0" w:firstLine="0"/>
        <w:rPr>
          <w:sz w:val="22"/>
          <w:szCs w:val="22"/>
        </w:rPr>
      </w:pPr>
      <w:r w:rsidRPr="00F66224">
        <w:rPr>
          <w:sz w:val="22"/>
          <w:szCs w:val="22"/>
          <w:lang w:val="en-GB"/>
        </w:rPr>
        <w:lastRenderedPageBreak/>
        <w:t>SC15 requested that SPC provide an update to TCC15 on the issues raised in SC15-ST- WP-01</w:t>
      </w:r>
      <w:r w:rsidR="00DD0841" w:rsidRPr="00F66224">
        <w:rPr>
          <w:sz w:val="22"/>
          <w:szCs w:val="22"/>
          <w:lang w:val="en-GB"/>
        </w:rPr>
        <w:t>.</w:t>
      </w:r>
    </w:p>
    <w:p w14:paraId="73A35170" w14:textId="77777777" w:rsidR="00DD0841" w:rsidRPr="00F66224" w:rsidRDefault="00DD0841" w:rsidP="00CB3643">
      <w:pPr>
        <w:adjustRightInd w:val="0"/>
        <w:snapToGrid w:val="0"/>
        <w:rPr>
          <w:sz w:val="22"/>
          <w:szCs w:val="22"/>
        </w:rPr>
      </w:pPr>
    </w:p>
    <w:p w14:paraId="5B782481" w14:textId="42C95121" w:rsidR="00DD0841" w:rsidRPr="00F66224" w:rsidRDefault="00846589" w:rsidP="00CB3643">
      <w:pPr>
        <w:pStyle w:val="ListParagraph"/>
        <w:numPr>
          <w:ilvl w:val="0"/>
          <w:numId w:val="63"/>
        </w:numPr>
        <w:adjustRightInd w:val="0"/>
        <w:snapToGrid w:val="0"/>
        <w:ind w:left="0" w:firstLine="0"/>
        <w:jc w:val="both"/>
        <w:rPr>
          <w:sz w:val="22"/>
          <w:szCs w:val="22"/>
        </w:rPr>
      </w:pPr>
      <w:r w:rsidRPr="00F66224">
        <w:rPr>
          <w:sz w:val="22"/>
          <w:szCs w:val="22"/>
          <w:lang w:val="en-GB"/>
        </w:rPr>
        <w:t xml:space="preserve">SC15 recommended that the charter notification issues raised in SC15-ST-WP-01 be </w:t>
      </w:r>
      <w:proofErr w:type="gramStart"/>
      <w:r w:rsidRPr="00F66224">
        <w:rPr>
          <w:sz w:val="22"/>
          <w:szCs w:val="22"/>
          <w:lang w:val="en-GB"/>
        </w:rPr>
        <w:t>taken into account</w:t>
      </w:r>
      <w:proofErr w:type="gramEnd"/>
      <w:r w:rsidRPr="00F66224">
        <w:rPr>
          <w:sz w:val="22"/>
          <w:szCs w:val="22"/>
          <w:lang w:val="en-GB"/>
        </w:rPr>
        <w:t xml:space="preserve"> in the review leading to the new/replacement Charter Notification CMM. For example, when the coverage of operational data submitted is not 100% and chartered vessels for that flag state have been notified to the Commission, then the flag state shall submit a list of vessels representing the catches compiled for their annual catch estimates and aggregate catch/effort data (with these data submissions).</w:t>
      </w:r>
    </w:p>
    <w:p w14:paraId="2B1D5B95" w14:textId="77777777" w:rsidR="00DD0841" w:rsidRPr="00F66224" w:rsidRDefault="00DD0841" w:rsidP="00CB3643">
      <w:pPr>
        <w:adjustRightInd w:val="0"/>
        <w:snapToGrid w:val="0"/>
        <w:jc w:val="both"/>
        <w:rPr>
          <w:sz w:val="22"/>
          <w:szCs w:val="22"/>
        </w:rPr>
      </w:pPr>
    </w:p>
    <w:p w14:paraId="204F1A21" w14:textId="0B6955D9" w:rsidR="00DD0841" w:rsidRPr="00F66224" w:rsidRDefault="00846589"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recommended that the WCPFC </w:t>
      </w:r>
      <w:r w:rsidR="00F03C64">
        <w:rPr>
          <w:sz w:val="22"/>
          <w:szCs w:val="22"/>
        </w:rPr>
        <w:t>Scientific</w:t>
      </w:r>
      <w:r w:rsidR="00F03C64" w:rsidRPr="00F66224">
        <w:rPr>
          <w:sz w:val="22"/>
          <w:szCs w:val="22"/>
        </w:rPr>
        <w:t xml:space="preserve"> </w:t>
      </w:r>
      <w:r w:rsidRPr="00F66224">
        <w:rPr>
          <w:sz w:val="22"/>
          <w:szCs w:val="22"/>
        </w:rPr>
        <w:t>Service Provider make the following enhancements to the tables on longline observer coverage in the Regional Observer Programme (ROP) data management paper (SC15-ST-IP-02) in the future</w:t>
      </w:r>
      <w:r w:rsidR="00DD0841" w:rsidRPr="00F66224">
        <w:rPr>
          <w:sz w:val="22"/>
          <w:szCs w:val="22"/>
        </w:rPr>
        <w:t>:</w:t>
      </w:r>
    </w:p>
    <w:p w14:paraId="15AA23E8" w14:textId="0B71EB5A" w:rsidR="00DD0841" w:rsidRPr="00F66224" w:rsidRDefault="00DD0841" w:rsidP="00CB3643">
      <w:pPr>
        <w:pStyle w:val="ListParagraph"/>
        <w:numPr>
          <w:ilvl w:val="0"/>
          <w:numId w:val="66"/>
        </w:numPr>
        <w:adjustRightInd w:val="0"/>
        <w:snapToGrid w:val="0"/>
        <w:ind w:left="1080"/>
        <w:jc w:val="both"/>
        <w:rPr>
          <w:sz w:val="22"/>
          <w:szCs w:val="22"/>
        </w:rPr>
      </w:pPr>
      <w:r w:rsidRPr="00F66224">
        <w:rPr>
          <w:sz w:val="22"/>
          <w:szCs w:val="22"/>
        </w:rPr>
        <w:t>Separate the observer coverage of domestic CCM fleets active in their home EEZ (non-ROP coverage), where such information is voluntarily provided from a CCM, from the observer coverage of CCM fleets fishing outside their home EEZ (ROP coverage;</w:t>
      </w:r>
    </w:p>
    <w:p w14:paraId="3B302C6F" w14:textId="630F2CA3" w:rsidR="00DD0841" w:rsidRPr="00F66224" w:rsidRDefault="00DD0841" w:rsidP="00CB3643">
      <w:pPr>
        <w:pStyle w:val="ListParagraph"/>
        <w:numPr>
          <w:ilvl w:val="0"/>
          <w:numId w:val="66"/>
        </w:numPr>
        <w:adjustRightInd w:val="0"/>
        <w:snapToGrid w:val="0"/>
        <w:ind w:left="1080"/>
        <w:jc w:val="both"/>
        <w:rPr>
          <w:sz w:val="22"/>
          <w:szCs w:val="22"/>
        </w:rPr>
      </w:pPr>
      <w:r w:rsidRPr="00F66224">
        <w:rPr>
          <w:sz w:val="22"/>
          <w:szCs w:val="22"/>
        </w:rPr>
        <w:t>List</w:t>
      </w:r>
      <w:r w:rsidR="00B117DD" w:rsidRPr="00F66224">
        <w:rPr>
          <w:rFonts w:eastAsiaTheme="minorEastAsia"/>
          <w:sz w:val="22"/>
          <w:szCs w:val="22"/>
          <w:lang w:eastAsia="ko-KR"/>
        </w:rPr>
        <w:t xml:space="preserve"> </w:t>
      </w:r>
      <w:r w:rsidRPr="00F66224">
        <w:rPr>
          <w:sz w:val="22"/>
          <w:szCs w:val="22"/>
        </w:rPr>
        <w:t>all (ROP and non-ROP) longline observer coverage for each fleet based on HOOKS or SETS</w:t>
      </w:r>
      <w:r w:rsidR="00B117DD" w:rsidRPr="00F66224">
        <w:rPr>
          <w:rFonts w:eastAsiaTheme="minorEastAsia"/>
          <w:sz w:val="22"/>
          <w:szCs w:val="22"/>
          <w:lang w:eastAsia="ko-KR"/>
        </w:rPr>
        <w:t xml:space="preserve"> </w:t>
      </w:r>
      <w:r w:rsidRPr="00F66224">
        <w:rPr>
          <w:sz w:val="22"/>
          <w:szCs w:val="22"/>
        </w:rPr>
        <w:t>as measured by WCPFC data submissions. This information is intended to provide</w:t>
      </w:r>
      <w:r w:rsidR="00B117DD" w:rsidRPr="00F66224">
        <w:rPr>
          <w:rFonts w:eastAsiaTheme="minorEastAsia"/>
          <w:sz w:val="22"/>
          <w:szCs w:val="22"/>
          <w:lang w:eastAsia="ko-KR"/>
        </w:rPr>
        <w:t xml:space="preserve"> </w:t>
      </w:r>
      <w:r w:rsidRPr="00F66224">
        <w:rPr>
          <w:sz w:val="22"/>
          <w:szCs w:val="22"/>
        </w:rPr>
        <w:t>estimates of total longline observer coverage</w:t>
      </w:r>
      <w:r w:rsidR="00846589" w:rsidRPr="00F66224">
        <w:rPr>
          <w:sz w:val="22"/>
          <w:szCs w:val="22"/>
        </w:rPr>
        <w:t xml:space="preserve"> </w:t>
      </w:r>
      <w:r w:rsidRPr="00F66224">
        <w:rPr>
          <w:sz w:val="22"/>
          <w:szCs w:val="22"/>
        </w:rPr>
        <w:t xml:space="preserve">in the WCPFC Area for </w:t>
      </w:r>
      <w:proofErr w:type="gramStart"/>
      <w:r w:rsidRPr="00F66224">
        <w:rPr>
          <w:sz w:val="22"/>
          <w:szCs w:val="22"/>
        </w:rPr>
        <w:t>reference, and</w:t>
      </w:r>
      <w:proofErr w:type="gramEnd"/>
      <w:r w:rsidRPr="00F66224">
        <w:rPr>
          <w:sz w:val="22"/>
          <w:szCs w:val="22"/>
        </w:rPr>
        <w:t xml:space="preserve"> will not be used for compliance purposes. The WCPFC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sz w:val="22"/>
          <w:szCs w:val="22"/>
        </w:rPr>
        <w:t xml:space="preserve"> will provide an update to TCC15 for CCM review. </w:t>
      </w:r>
    </w:p>
    <w:p w14:paraId="42257E28" w14:textId="77777777" w:rsidR="00DD0841" w:rsidRPr="00F66224" w:rsidRDefault="00DD0841" w:rsidP="00CB3643">
      <w:pPr>
        <w:pStyle w:val="ListParagraph"/>
        <w:numPr>
          <w:ilvl w:val="0"/>
          <w:numId w:val="66"/>
        </w:numPr>
        <w:adjustRightInd w:val="0"/>
        <w:snapToGrid w:val="0"/>
        <w:ind w:left="1080"/>
        <w:jc w:val="both"/>
        <w:rPr>
          <w:sz w:val="22"/>
          <w:szCs w:val="22"/>
        </w:rPr>
      </w:pPr>
      <w:r w:rsidRPr="00F66224">
        <w:rPr>
          <w:sz w:val="22"/>
          <w:szCs w:val="22"/>
        </w:rPr>
        <w:t>Include a column to describe the coverage of longline E-Monitoring data in the table of longline E-Monitoring coverage based on FISHING DAYS or SETS.</w:t>
      </w:r>
    </w:p>
    <w:p w14:paraId="3365AA96" w14:textId="77777777" w:rsidR="00DD0841" w:rsidRPr="00F66224" w:rsidRDefault="00DD0841" w:rsidP="00CB3643">
      <w:pPr>
        <w:adjustRightInd w:val="0"/>
        <w:snapToGrid w:val="0"/>
        <w:rPr>
          <w:sz w:val="22"/>
          <w:szCs w:val="22"/>
        </w:rPr>
      </w:pPr>
    </w:p>
    <w:p w14:paraId="5E4DFF1A" w14:textId="524676B1" w:rsidR="00DD0841" w:rsidRPr="00F66224" w:rsidRDefault="00DD0841"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acknowledged the cannery data submissions (representing ~37% of the tropical WCPFC purse seine catch in recent years) to the </w:t>
      </w:r>
      <w:r w:rsidRPr="00F66224">
        <w:rPr>
          <w:color w:val="000000" w:themeColor="text1"/>
          <w:sz w:val="22"/>
          <w:szCs w:val="22"/>
        </w:rPr>
        <w:t xml:space="preserve">WCPFC by International Seafood Sustainability Foundation (ISSF) participating companies, and the potential </w:t>
      </w:r>
      <w:r w:rsidRPr="00F66224">
        <w:rPr>
          <w:sz w:val="22"/>
          <w:szCs w:val="22"/>
        </w:rPr>
        <w:t xml:space="preserve">of cannery data for the work of the Commission, specifically Project 60. SC15 recommended that the WCPFC </w:t>
      </w:r>
      <w:r w:rsidR="00F03C64">
        <w:rPr>
          <w:sz w:val="22"/>
          <w:szCs w:val="22"/>
        </w:rPr>
        <w:t>Scientific</w:t>
      </w:r>
      <w:r w:rsidR="00F03C64" w:rsidRPr="00F66224">
        <w:rPr>
          <w:sz w:val="22"/>
          <w:szCs w:val="22"/>
        </w:rPr>
        <w:t xml:space="preserve"> </w:t>
      </w:r>
      <w:r w:rsidRPr="00F66224">
        <w:rPr>
          <w:sz w:val="22"/>
          <w:szCs w:val="22"/>
        </w:rPr>
        <w:t>Service</w:t>
      </w:r>
      <w:r w:rsidR="00F03C64">
        <w:rPr>
          <w:sz w:val="22"/>
          <w:szCs w:val="22"/>
        </w:rPr>
        <w:t>s</w:t>
      </w:r>
      <w:r w:rsidRPr="00F66224">
        <w:rPr>
          <w:sz w:val="22"/>
          <w:szCs w:val="22"/>
        </w:rPr>
        <w:t xml:space="preserve"> Provider  (with assistance from the WCPFC Secretariat) investigate what Commission mechanisms could be used and/or updated to facilitate the voluntary submission, and ensure an appropriate level of confidentiality, of cannery data from other processors for future Commission work (Project 60), and report the findings to SC16.</w:t>
      </w:r>
    </w:p>
    <w:p w14:paraId="714074A4" w14:textId="77777777" w:rsidR="00DD0841" w:rsidRPr="00F66224" w:rsidRDefault="00DD0841" w:rsidP="00CB3643">
      <w:pPr>
        <w:adjustRightInd w:val="0"/>
        <w:snapToGrid w:val="0"/>
        <w:jc w:val="both"/>
        <w:rPr>
          <w:sz w:val="22"/>
          <w:szCs w:val="22"/>
        </w:rPr>
      </w:pPr>
    </w:p>
    <w:p w14:paraId="50C79C81" w14:textId="7A4FCE64" w:rsidR="00DD0841" w:rsidRPr="00F66224" w:rsidRDefault="00846589" w:rsidP="00CB3643">
      <w:pPr>
        <w:pStyle w:val="ListParagraph"/>
        <w:numPr>
          <w:ilvl w:val="0"/>
          <w:numId w:val="63"/>
        </w:numPr>
        <w:adjustRightInd w:val="0"/>
        <w:snapToGrid w:val="0"/>
        <w:ind w:left="0" w:firstLine="0"/>
        <w:jc w:val="both"/>
        <w:rPr>
          <w:sz w:val="22"/>
          <w:szCs w:val="22"/>
        </w:rPr>
      </w:pPr>
      <w:r w:rsidRPr="00F66224">
        <w:rPr>
          <w:sz w:val="22"/>
          <w:szCs w:val="22"/>
        </w:rPr>
        <w:t xml:space="preserve">SC noted the recurrent difficulties of the WCPFC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sz w:val="22"/>
          <w:szCs w:val="22"/>
        </w:rPr>
        <w:t xml:space="preserve"> to reconcile the discrepancies between the number of trips and observer appointments in Tables 1 and 2 of SC15-ST-IP-02 and recommended that the WCPFC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sz w:val="22"/>
          <w:szCs w:val="22"/>
        </w:rPr>
        <w:t xml:space="preserve"> and WCPFC Secretariat investigate how these discrepancies could be addressed, in view to facilitating the work of SC and TCC</w:t>
      </w:r>
      <w:r w:rsidR="00DD0841" w:rsidRPr="00F66224">
        <w:rPr>
          <w:sz w:val="22"/>
          <w:szCs w:val="22"/>
        </w:rPr>
        <w:t>.</w:t>
      </w:r>
    </w:p>
    <w:p w14:paraId="0BB907F9" w14:textId="77777777" w:rsidR="00DD0841" w:rsidRPr="00F66224" w:rsidRDefault="00DD0841" w:rsidP="00CB3643">
      <w:pPr>
        <w:kinsoku w:val="0"/>
        <w:overflowPunct w:val="0"/>
        <w:autoSpaceDE w:val="0"/>
        <w:autoSpaceDN w:val="0"/>
        <w:adjustRightInd w:val="0"/>
        <w:snapToGrid w:val="0"/>
        <w:jc w:val="both"/>
        <w:rPr>
          <w:bCs/>
          <w:sz w:val="22"/>
          <w:szCs w:val="22"/>
        </w:rPr>
      </w:pPr>
    </w:p>
    <w:p w14:paraId="469409FC" w14:textId="120E69F7" w:rsidR="0011334C" w:rsidRPr="00F66224" w:rsidRDefault="0011334C" w:rsidP="00CB3643">
      <w:pPr>
        <w:pStyle w:val="ListParagraph"/>
        <w:numPr>
          <w:ilvl w:val="2"/>
          <w:numId w:val="14"/>
        </w:numPr>
        <w:kinsoku w:val="0"/>
        <w:overflowPunct w:val="0"/>
        <w:autoSpaceDE w:val="0"/>
        <w:autoSpaceDN w:val="0"/>
        <w:adjustRightInd w:val="0"/>
        <w:snapToGrid w:val="0"/>
        <w:jc w:val="both"/>
        <w:rPr>
          <w:b/>
          <w:sz w:val="22"/>
          <w:szCs w:val="22"/>
        </w:rPr>
      </w:pPr>
      <w:r w:rsidRPr="00F66224">
        <w:rPr>
          <w:b/>
          <w:sz w:val="22"/>
          <w:szCs w:val="22"/>
        </w:rPr>
        <w:t>Species composition of purse-seine catches</w:t>
      </w:r>
      <w:r w:rsidR="006038FA" w:rsidRPr="00F66224">
        <w:rPr>
          <w:rFonts w:eastAsiaTheme="minorEastAsia"/>
          <w:b/>
          <w:sz w:val="22"/>
          <w:szCs w:val="22"/>
          <w:lang w:eastAsia="ko-KR"/>
        </w:rPr>
        <w:t xml:space="preserve"> </w:t>
      </w:r>
      <w:r w:rsidR="00301F9A" w:rsidRPr="00F66224">
        <w:rPr>
          <w:rFonts w:eastAsiaTheme="minorEastAsia"/>
          <w:b/>
          <w:sz w:val="22"/>
          <w:szCs w:val="22"/>
          <w:lang w:eastAsia="ko-KR"/>
        </w:rPr>
        <w:t>(Project 60)</w:t>
      </w:r>
    </w:p>
    <w:p w14:paraId="157BA5DB" w14:textId="77777777" w:rsidR="00DD0841" w:rsidRPr="00F66224" w:rsidRDefault="00DD0841" w:rsidP="00CB3643">
      <w:pPr>
        <w:kinsoku w:val="0"/>
        <w:overflowPunct w:val="0"/>
        <w:autoSpaceDE w:val="0"/>
        <w:autoSpaceDN w:val="0"/>
        <w:adjustRightInd w:val="0"/>
        <w:snapToGrid w:val="0"/>
        <w:jc w:val="both"/>
        <w:rPr>
          <w:bCs/>
          <w:sz w:val="22"/>
          <w:szCs w:val="22"/>
        </w:rPr>
      </w:pPr>
    </w:p>
    <w:p w14:paraId="2B03F269" w14:textId="1C90A466" w:rsidR="00DD0841" w:rsidRPr="00F66224" w:rsidRDefault="00846589" w:rsidP="00CB3643">
      <w:pPr>
        <w:pStyle w:val="ListParagraph"/>
        <w:numPr>
          <w:ilvl w:val="0"/>
          <w:numId w:val="63"/>
        </w:numPr>
        <w:adjustRightInd w:val="0"/>
        <w:snapToGrid w:val="0"/>
        <w:ind w:left="0" w:firstLine="0"/>
        <w:jc w:val="both"/>
        <w:rPr>
          <w:sz w:val="22"/>
          <w:szCs w:val="22"/>
          <w:lang w:val="en-GB"/>
        </w:rPr>
      </w:pPr>
      <w:r w:rsidRPr="00F66224">
        <w:rPr>
          <w:sz w:val="22"/>
          <w:szCs w:val="22"/>
          <w:lang w:val="en-GB"/>
        </w:rPr>
        <w:t xml:space="preserve">SC15 recommended </w:t>
      </w:r>
      <w:r w:rsidRPr="00F66224">
        <w:rPr>
          <w:sz w:val="22"/>
          <w:szCs w:val="22"/>
          <w:lang w:val="en-GB" w:eastAsia="ko-KR"/>
        </w:rPr>
        <w:t xml:space="preserve">that </w:t>
      </w:r>
      <w:r w:rsidRPr="00F66224">
        <w:rPr>
          <w:sz w:val="22"/>
          <w:szCs w:val="22"/>
          <w:lang w:val="en-GB"/>
        </w:rPr>
        <w:t>the following activities be considered under Project 60 over the coming year, with the outcomes reported to SC16</w:t>
      </w:r>
      <w:r w:rsidR="00DD0841" w:rsidRPr="00F66224">
        <w:rPr>
          <w:sz w:val="22"/>
          <w:szCs w:val="22"/>
          <w:lang w:val="en-GB"/>
        </w:rPr>
        <w:t>:</w:t>
      </w:r>
    </w:p>
    <w:tbl>
      <w:tblPr>
        <w:tblW w:w="5000" w:type="pct"/>
        <w:tblLayout w:type="fixed"/>
        <w:tblLook w:val="04A0" w:firstRow="1" w:lastRow="0" w:firstColumn="1" w:lastColumn="0" w:noHBand="0" w:noVBand="1"/>
      </w:tblPr>
      <w:tblGrid>
        <w:gridCol w:w="8103"/>
        <w:gridCol w:w="1247"/>
      </w:tblGrid>
      <w:tr w:rsidR="00DD0841" w:rsidRPr="00F66224" w14:paraId="6587844E" w14:textId="77777777" w:rsidTr="00082A3F">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177775E" w14:textId="77777777" w:rsidR="00DD0841" w:rsidRPr="00F66224" w:rsidRDefault="00DD0841" w:rsidP="00CB3643">
            <w:pPr>
              <w:adjustRightInd w:val="0"/>
              <w:snapToGrid w:val="0"/>
              <w:jc w:val="center"/>
              <w:rPr>
                <w:b/>
                <w:bCs/>
                <w:color w:val="000000"/>
                <w:sz w:val="22"/>
                <w:szCs w:val="22"/>
                <w:lang w:val="en-GB" w:eastAsia="en-AU"/>
              </w:rPr>
            </w:pPr>
            <w:r w:rsidRPr="00F66224">
              <w:rPr>
                <w:b/>
                <w:bCs/>
                <w:color w:val="000000"/>
                <w:sz w:val="22"/>
                <w:szCs w:val="22"/>
                <w:lang w:val="en-GB" w:eastAsia="en-AU"/>
              </w:rPr>
              <w:t>Activity</w:t>
            </w:r>
          </w:p>
        </w:tc>
        <w:tc>
          <w:tcPr>
            <w:tcW w:w="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F2B2717" w14:textId="77777777" w:rsidR="00DD0841" w:rsidRPr="00F66224" w:rsidRDefault="00DD0841" w:rsidP="00CB3643">
            <w:pPr>
              <w:adjustRightInd w:val="0"/>
              <w:snapToGrid w:val="0"/>
              <w:jc w:val="center"/>
              <w:rPr>
                <w:b/>
                <w:bCs/>
                <w:color w:val="000000"/>
                <w:sz w:val="22"/>
                <w:szCs w:val="22"/>
                <w:lang w:val="en-GB" w:eastAsia="en-AU"/>
              </w:rPr>
            </w:pPr>
            <w:r w:rsidRPr="00F66224">
              <w:rPr>
                <w:b/>
                <w:bCs/>
                <w:color w:val="000000"/>
                <w:sz w:val="22"/>
                <w:szCs w:val="22"/>
                <w:lang w:val="en-GB" w:eastAsia="en-AU"/>
              </w:rPr>
              <w:t>Priority</w:t>
            </w:r>
          </w:p>
        </w:tc>
      </w:tr>
      <w:tr w:rsidR="00846589" w:rsidRPr="00F66224" w14:paraId="0B31C2ED" w14:textId="77777777" w:rsidTr="00210E15">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9F1B2" w14:textId="3C2C79F2" w:rsidR="00846589" w:rsidRPr="00F66224" w:rsidRDefault="00846589" w:rsidP="00CB3643">
            <w:pPr>
              <w:adjustRightInd w:val="0"/>
              <w:snapToGrid w:val="0"/>
              <w:rPr>
                <w:color w:val="000000"/>
                <w:sz w:val="22"/>
                <w:szCs w:val="22"/>
                <w:lang w:val="en-GB" w:eastAsia="en-AU"/>
              </w:rPr>
            </w:pPr>
            <w:r w:rsidRPr="00F66224">
              <w:rPr>
                <w:color w:val="000000"/>
                <w:sz w:val="22"/>
                <w:szCs w:val="22"/>
                <w:lang w:val="en-GB" w:eastAsia="en-AU"/>
              </w:rPr>
              <w:t xml:space="preserve">1. </w:t>
            </w:r>
            <w:r w:rsidR="004A37D3" w:rsidRPr="00F66224">
              <w:rPr>
                <w:rFonts w:eastAsiaTheme="minorEastAsia"/>
                <w:color w:val="000000"/>
                <w:sz w:val="22"/>
                <w:szCs w:val="22"/>
                <w:lang w:val="en-GB" w:eastAsia="ko-KR"/>
              </w:rPr>
              <w:t xml:space="preserve">  </w:t>
            </w:r>
            <w:r w:rsidRPr="00F66224">
              <w:rPr>
                <w:color w:val="000000"/>
                <w:sz w:val="22"/>
                <w:szCs w:val="22"/>
                <w:lang w:val="en-GB" w:eastAsia="en-AU"/>
              </w:rPr>
              <w:t>Paired grab-spill trips (target: 4 to 6):</w:t>
            </w:r>
          </w:p>
          <w:p w14:paraId="5F5A19B8" w14:textId="77777777" w:rsidR="00846589" w:rsidRPr="00F66224" w:rsidRDefault="00846589" w:rsidP="00CB3643">
            <w:pPr>
              <w:pStyle w:val="ListParagraph"/>
              <w:numPr>
                <w:ilvl w:val="0"/>
                <w:numId w:val="49"/>
              </w:numPr>
              <w:adjustRightInd w:val="0"/>
              <w:snapToGrid w:val="0"/>
              <w:ind w:left="720"/>
              <w:rPr>
                <w:color w:val="000000"/>
                <w:sz w:val="22"/>
                <w:szCs w:val="22"/>
                <w:lang w:val="en-GB" w:eastAsia="en-AU"/>
              </w:rPr>
            </w:pPr>
            <w:r w:rsidRPr="00F66224">
              <w:rPr>
                <w:color w:val="000000"/>
                <w:sz w:val="22"/>
                <w:szCs w:val="22"/>
                <w:lang w:val="en-GB" w:eastAsia="en-AU"/>
              </w:rPr>
              <w:t>Targeting fleets with likely availability of comprehensive landings slips data (to be provided on a voluntary basis).</w:t>
            </w:r>
          </w:p>
          <w:p w14:paraId="7E52730F" w14:textId="1E99A2CE" w:rsidR="00846589" w:rsidRPr="00F66224" w:rsidRDefault="00846589" w:rsidP="00CB3643">
            <w:pPr>
              <w:pStyle w:val="ListParagraph"/>
              <w:numPr>
                <w:ilvl w:val="0"/>
                <w:numId w:val="49"/>
              </w:numPr>
              <w:adjustRightInd w:val="0"/>
              <w:snapToGrid w:val="0"/>
              <w:ind w:left="720"/>
              <w:rPr>
                <w:color w:val="000000"/>
                <w:sz w:val="22"/>
                <w:szCs w:val="22"/>
                <w:lang w:val="en-GB" w:eastAsia="en-AU"/>
              </w:rPr>
            </w:pPr>
            <w:r w:rsidRPr="00F66224">
              <w:rPr>
                <w:color w:val="000000"/>
                <w:sz w:val="22"/>
                <w:szCs w:val="22"/>
                <w:lang w:val="en-GB" w:eastAsia="en-AU"/>
              </w:rPr>
              <w:t>Additional data should allow for improved estimates of bias correction factors, and provide a more powerful dataset for testing for species and/or school association specific correction factors</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4F618" w14:textId="77777777" w:rsidR="00846589" w:rsidRPr="00F66224" w:rsidRDefault="00846589" w:rsidP="00CB3643">
            <w:pPr>
              <w:adjustRightInd w:val="0"/>
              <w:snapToGrid w:val="0"/>
              <w:jc w:val="center"/>
              <w:rPr>
                <w:color w:val="000000"/>
                <w:sz w:val="22"/>
                <w:szCs w:val="22"/>
                <w:lang w:val="en-GB" w:eastAsia="en-AU"/>
              </w:rPr>
            </w:pPr>
            <w:r w:rsidRPr="00F66224">
              <w:rPr>
                <w:color w:val="000000"/>
                <w:sz w:val="22"/>
                <w:szCs w:val="22"/>
                <w:lang w:val="en-GB" w:eastAsia="en-AU"/>
              </w:rPr>
              <w:t>High</w:t>
            </w:r>
          </w:p>
        </w:tc>
      </w:tr>
      <w:tr w:rsidR="00846589" w:rsidRPr="00F66224" w14:paraId="3AB2017E" w14:textId="77777777" w:rsidTr="00210E15">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0FA729" w14:textId="114F0CE9" w:rsidR="00846589" w:rsidRPr="00F66224" w:rsidRDefault="00846589" w:rsidP="00CB3643">
            <w:pPr>
              <w:adjustRightInd w:val="0"/>
              <w:snapToGrid w:val="0"/>
              <w:rPr>
                <w:color w:val="000000"/>
                <w:sz w:val="22"/>
                <w:szCs w:val="22"/>
                <w:lang w:val="en-GB" w:eastAsia="en-AU"/>
              </w:rPr>
            </w:pPr>
            <w:r w:rsidRPr="00F66224">
              <w:rPr>
                <w:color w:val="000000"/>
                <w:sz w:val="22"/>
                <w:szCs w:val="22"/>
                <w:lang w:val="en-GB" w:eastAsia="en-AU"/>
              </w:rPr>
              <w:t xml:space="preserve">2. </w:t>
            </w:r>
            <w:r w:rsidR="004A37D3" w:rsidRPr="00F66224">
              <w:rPr>
                <w:rFonts w:eastAsiaTheme="minorEastAsia"/>
                <w:color w:val="000000"/>
                <w:sz w:val="22"/>
                <w:szCs w:val="22"/>
                <w:lang w:val="en-GB" w:eastAsia="ko-KR"/>
              </w:rPr>
              <w:t xml:space="preserve">  </w:t>
            </w:r>
            <w:r w:rsidRPr="00F66224">
              <w:rPr>
                <w:color w:val="000000"/>
                <w:sz w:val="22"/>
                <w:szCs w:val="22"/>
                <w:lang w:val="en-GB" w:eastAsia="en-AU"/>
              </w:rPr>
              <w:t>Continue to explore opportunities for collaboration with members, specifically undertaking comparisons of observer samples, and potentially model-based, species composition estimates, with accurate unloadings / landings / cannery data</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8C980C" w14:textId="77777777" w:rsidR="00846589" w:rsidRPr="00F66224" w:rsidRDefault="00846589" w:rsidP="00CB3643">
            <w:pPr>
              <w:adjustRightInd w:val="0"/>
              <w:snapToGrid w:val="0"/>
              <w:jc w:val="center"/>
              <w:rPr>
                <w:color w:val="000000"/>
                <w:sz w:val="22"/>
                <w:szCs w:val="22"/>
                <w:lang w:val="en-GB" w:eastAsia="en-AU"/>
              </w:rPr>
            </w:pPr>
            <w:r w:rsidRPr="00F66224">
              <w:rPr>
                <w:color w:val="000000"/>
                <w:sz w:val="22"/>
                <w:szCs w:val="22"/>
                <w:lang w:val="en-GB" w:eastAsia="en-AU"/>
              </w:rPr>
              <w:t>High</w:t>
            </w:r>
          </w:p>
        </w:tc>
      </w:tr>
      <w:tr w:rsidR="00846589" w:rsidRPr="00F66224" w14:paraId="0AAEFA1A" w14:textId="77777777" w:rsidTr="00210E15">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EFFF49" w14:textId="20AF11E0" w:rsidR="00846589" w:rsidRPr="00F66224" w:rsidRDefault="00846589" w:rsidP="00CB3643">
            <w:pPr>
              <w:adjustRightInd w:val="0"/>
              <w:snapToGrid w:val="0"/>
              <w:rPr>
                <w:color w:val="000000"/>
                <w:sz w:val="22"/>
                <w:szCs w:val="22"/>
                <w:lang w:val="en-GB" w:eastAsia="en-AU"/>
              </w:rPr>
            </w:pPr>
            <w:r w:rsidRPr="00F66224">
              <w:rPr>
                <w:color w:val="000000"/>
                <w:sz w:val="22"/>
                <w:szCs w:val="22"/>
                <w:lang w:val="en-GB" w:eastAsia="en-AU"/>
              </w:rPr>
              <w:lastRenderedPageBreak/>
              <w:t xml:space="preserve">3. </w:t>
            </w:r>
            <w:r w:rsidR="004A37D3" w:rsidRPr="00F66224">
              <w:rPr>
                <w:rFonts w:eastAsiaTheme="minorEastAsia"/>
                <w:color w:val="000000"/>
                <w:sz w:val="22"/>
                <w:szCs w:val="22"/>
                <w:lang w:val="en-GB" w:eastAsia="ko-KR"/>
              </w:rPr>
              <w:t xml:space="preserve">  </w:t>
            </w:r>
            <w:r w:rsidRPr="00F66224">
              <w:rPr>
                <w:color w:val="000000"/>
                <w:sz w:val="22"/>
                <w:szCs w:val="22"/>
                <w:lang w:val="en-GB" w:eastAsia="en-AU"/>
              </w:rPr>
              <w:t>Investigation of video-based sampling for estimation of species and size compositions</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217C6B" w14:textId="77777777" w:rsidR="00846589" w:rsidRPr="00F66224" w:rsidRDefault="00846589" w:rsidP="00CB3643">
            <w:pPr>
              <w:adjustRightInd w:val="0"/>
              <w:snapToGrid w:val="0"/>
              <w:jc w:val="center"/>
              <w:rPr>
                <w:color w:val="000000"/>
                <w:sz w:val="22"/>
                <w:szCs w:val="22"/>
                <w:lang w:val="en-GB" w:eastAsia="en-AU"/>
              </w:rPr>
            </w:pPr>
            <w:r w:rsidRPr="00F66224">
              <w:rPr>
                <w:color w:val="000000"/>
                <w:sz w:val="22"/>
                <w:szCs w:val="22"/>
                <w:lang w:val="en-GB" w:eastAsia="en-AU"/>
              </w:rPr>
              <w:t>Medium</w:t>
            </w:r>
          </w:p>
        </w:tc>
      </w:tr>
      <w:tr w:rsidR="00846589" w:rsidRPr="00F66224" w14:paraId="194ECAB5" w14:textId="77777777" w:rsidTr="00210E15">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DA69B" w14:textId="774D7FEF" w:rsidR="00846589" w:rsidRPr="00F66224" w:rsidRDefault="00846589" w:rsidP="00CB3643">
            <w:pPr>
              <w:adjustRightInd w:val="0"/>
              <w:snapToGrid w:val="0"/>
              <w:rPr>
                <w:color w:val="000000"/>
                <w:sz w:val="22"/>
                <w:szCs w:val="22"/>
                <w:lang w:val="en-GB" w:eastAsia="en-AU"/>
              </w:rPr>
            </w:pPr>
            <w:r w:rsidRPr="00F66224">
              <w:rPr>
                <w:color w:val="000000"/>
                <w:sz w:val="22"/>
                <w:szCs w:val="22"/>
                <w:lang w:val="en-GB" w:eastAsia="en-AU"/>
              </w:rPr>
              <w:t xml:space="preserve">4. </w:t>
            </w:r>
            <w:r w:rsidR="004A37D3" w:rsidRPr="00F66224">
              <w:rPr>
                <w:rFonts w:eastAsiaTheme="minorEastAsia"/>
                <w:color w:val="000000"/>
                <w:sz w:val="22"/>
                <w:szCs w:val="22"/>
                <w:lang w:val="en-GB" w:eastAsia="ko-KR"/>
              </w:rPr>
              <w:t xml:space="preserve">  </w:t>
            </w:r>
            <w:r w:rsidRPr="00F66224">
              <w:rPr>
                <w:color w:val="000000"/>
                <w:sz w:val="22"/>
                <w:szCs w:val="22"/>
                <w:lang w:val="en-GB" w:eastAsia="en-AU"/>
              </w:rPr>
              <w:t>Simulation model</w:t>
            </w:r>
          </w:p>
          <w:p w14:paraId="331D61C6" w14:textId="77777777" w:rsidR="00846589" w:rsidRPr="00F66224" w:rsidRDefault="00846589" w:rsidP="008A3EE3">
            <w:pPr>
              <w:pStyle w:val="ListParagraph"/>
              <w:numPr>
                <w:ilvl w:val="0"/>
                <w:numId w:val="49"/>
              </w:numPr>
              <w:adjustRightInd w:val="0"/>
              <w:snapToGrid w:val="0"/>
              <w:ind w:left="720"/>
              <w:rPr>
                <w:color w:val="000000"/>
                <w:sz w:val="22"/>
                <w:szCs w:val="22"/>
                <w:lang w:val="en-GB" w:eastAsia="en-AU"/>
              </w:rPr>
            </w:pPr>
            <w:r w:rsidRPr="00F66224">
              <w:rPr>
                <w:color w:val="000000"/>
                <w:sz w:val="22"/>
                <w:szCs w:val="22"/>
                <w:lang w:val="en-GB" w:eastAsia="en-AU"/>
              </w:rPr>
              <w:t>Exploration of potential bias from between-brail variability in size</w:t>
            </w:r>
          </w:p>
          <w:p w14:paraId="7367B40C" w14:textId="093CC997" w:rsidR="00846589" w:rsidRPr="00F66224" w:rsidRDefault="00846589" w:rsidP="008A3EE3">
            <w:pPr>
              <w:pStyle w:val="ListParagraph"/>
              <w:numPr>
                <w:ilvl w:val="1"/>
                <w:numId w:val="67"/>
              </w:numPr>
              <w:adjustRightInd w:val="0"/>
              <w:snapToGrid w:val="0"/>
              <w:ind w:left="720"/>
              <w:rPr>
                <w:color w:val="000000"/>
                <w:sz w:val="22"/>
                <w:szCs w:val="22"/>
                <w:lang w:val="en-GB" w:eastAsia="en-AU"/>
              </w:rPr>
            </w:pPr>
            <w:r w:rsidRPr="00F66224">
              <w:rPr>
                <w:color w:val="000000"/>
                <w:sz w:val="22"/>
                <w:szCs w:val="22"/>
                <w:lang w:val="en-GB" w:eastAsia="en-AU"/>
              </w:rPr>
              <w:t>Inform need for set and/or species-specific correction factors</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732B3E" w14:textId="77777777" w:rsidR="00846589" w:rsidRPr="00F66224" w:rsidRDefault="00846589" w:rsidP="00CB3643">
            <w:pPr>
              <w:adjustRightInd w:val="0"/>
              <w:snapToGrid w:val="0"/>
              <w:jc w:val="center"/>
              <w:rPr>
                <w:color w:val="000000"/>
                <w:sz w:val="22"/>
                <w:szCs w:val="22"/>
                <w:lang w:val="en-GB" w:eastAsia="en-AU"/>
              </w:rPr>
            </w:pPr>
            <w:r w:rsidRPr="00F66224">
              <w:rPr>
                <w:color w:val="000000"/>
                <w:sz w:val="22"/>
                <w:szCs w:val="22"/>
                <w:lang w:val="en-GB" w:eastAsia="en-AU"/>
              </w:rPr>
              <w:t>Medium</w:t>
            </w:r>
          </w:p>
        </w:tc>
      </w:tr>
      <w:tr w:rsidR="00846589" w:rsidRPr="00F66224" w14:paraId="707BD22D" w14:textId="77777777" w:rsidTr="00210E15">
        <w:trPr>
          <w:trHeight w:val="300"/>
        </w:trPr>
        <w:tc>
          <w:tcPr>
            <w:tcW w:w="433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EC34BDB" w14:textId="7331F18D" w:rsidR="00846589" w:rsidRPr="00F66224" w:rsidRDefault="00846589" w:rsidP="00CB3643">
            <w:pPr>
              <w:adjustRightInd w:val="0"/>
              <w:snapToGrid w:val="0"/>
              <w:rPr>
                <w:color w:val="000000"/>
                <w:sz w:val="22"/>
                <w:szCs w:val="22"/>
                <w:lang w:val="en-GB" w:eastAsia="en-AU"/>
              </w:rPr>
            </w:pPr>
            <w:r w:rsidRPr="00F66224">
              <w:rPr>
                <w:color w:val="000000"/>
                <w:sz w:val="22"/>
                <w:szCs w:val="22"/>
                <w:lang w:val="en-GB" w:eastAsia="en-AU"/>
              </w:rPr>
              <w:t xml:space="preserve">5. </w:t>
            </w:r>
            <w:r w:rsidR="004A37D3" w:rsidRPr="00F66224">
              <w:rPr>
                <w:rFonts w:eastAsiaTheme="minorEastAsia"/>
                <w:color w:val="000000"/>
                <w:sz w:val="22"/>
                <w:szCs w:val="22"/>
                <w:lang w:val="en-GB" w:eastAsia="ko-KR"/>
              </w:rPr>
              <w:t xml:space="preserve">  </w:t>
            </w:r>
            <w:r w:rsidRPr="00F66224">
              <w:rPr>
                <w:color w:val="000000"/>
                <w:sz w:val="22"/>
                <w:szCs w:val="22"/>
                <w:lang w:val="en-GB" w:eastAsia="en-AU"/>
              </w:rPr>
              <w:t>Cost-benefit analysis of alternative sampling approaches for long-term estimation of species compositions (i.e. at-sea sampling vs port sampling)</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42030D" w14:textId="77777777" w:rsidR="00846589" w:rsidRPr="00F66224" w:rsidRDefault="00846589" w:rsidP="00CB3643">
            <w:pPr>
              <w:adjustRightInd w:val="0"/>
              <w:snapToGrid w:val="0"/>
              <w:jc w:val="center"/>
              <w:rPr>
                <w:color w:val="000000"/>
                <w:sz w:val="22"/>
                <w:szCs w:val="22"/>
                <w:lang w:val="en-GB" w:eastAsia="en-AU"/>
              </w:rPr>
            </w:pPr>
            <w:r w:rsidRPr="00F66224">
              <w:rPr>
                <w:color w:val="000000"/>
                <w:sz w:val="22"/>
                <w:szCs w:val="22"/>
                <w:lang w:val="en-GB" w:eastAsia="en-AU"/>
              </w:rPr>
              <w:t>Low</w:t>
            </w:r>
          </w:p>
        </w:tc>
      </w:tr>
    </w:tbl>
    <w:p w14:paraId="593AFAFD" w14:textId="77777777" w:rsidR="00DD0841" w:rsidRPr="00F66224" w:rsidRDefault="00DD0841" w:rsidP="00CB3643">
      <w:pPr>
        <w:adjustRightInd w:val="0"/>
        <w:snapToGrid w:val="0"/>
        <w:rPr>
          <w:sz w:val="22"/>
          <w:szCs w:val="22"/>
          <w:lang w:val="en-GB"/>
        </w:rPr>
      </w:pPr>
    </w:p>
    <w:p w14:paraId="46BB924D" w14:textId="29AF374D" w:rsidR="00DD0841" w:rsidRPr="00F66224" w:rsidRDefault="00846589" w:rsidP="00CB3643">
      <w:pPr>
        <w:pStyle w:val="ListParagraph"/>
        <w:numPr>
          <w:ilvl w:val="0"/>
          <w:numId w:val="63"/>
        </w:numPr>
        <w:adjustRightInd w:val="0"/>
        <w:snapToGrid w:val="0"/>
        <w:ind w:left="0" w:firstLine="0"/>
        <w:jc w:val="both"/>
        <w:rPr>
          <w:sz w:val="22"/>
          <w:szCs w:val="22"/>
          <w:lang w:val="en-GB"/>
        </w:rPr>
      </w:pPr>
      <w:r w:rsidRPr="00F66224">
        <w:rPr>
          <w:sz w:val="22"/>
          <w:szCs w:val="22"/>
          <w:lang w:val="en-GB"/>
        </w:rPr>
        <w:t>SC15 recommended that the following changes (as outcomes from Project 60) be incorporated into the process for generating the aggregated purse seine species catch estimates in the future:</w:t>
      </w:r>
    </w:p>
    <w:p w14:paraId="24E87E5F" w14:textId="77777777" w:rsidR="00DD0841" w:rsidRPr="00F66224" w:rsidRDefault="00DD0841" w:rsidP="00CB3643">
      <w:pPr>
        <w:pStyle w:val="ListParagraph"/>
        <w:numPr>
          <w:ilvl w:val="0"/>
          <w:numId w:val="50"/>
        </w:numPr>
        <w:adjustRightInd w:val="0"/>
        <w:snapToGrid w:val="0"/>
        <w:jc w:val="both"/>
        <w:rPr>
          <w:sz w:val="22"/>
          <w:szCs w:val="22"/>
          <w:lang w:val="en-GB"/>
        </w:rPr>
      </w:pPr>
      <w:proofErr w:type="gramStart"/>
      <w:r w:rsidRPr="00F66224">
        <w:rPr>
          <w:sz w:val="22"/>
          <w:szCs w:val="22"/>
          <w:lang w:val="en-GB"/>
        </w:rPr>
        <w:t>Multinomial-model</w:t>
      </w:r>
      <w:proofErr w:type="gramEnd"/>
      <w:r w:rsidRPr="00F66224">
        <w:rPr>
          <w:sz w:val="22"/>
          <w:szCs w:val="22"/>
          <w:lang w:val="en-GB"/>
        </w:rPr>
        <w:t xml:space="preserve"> based correction factors be used to correct existing and future grab sample data, rather than the estimates of ‘availability’;</w:t>
      </w:r>
    </w:p>
    <w:p w14:paraId="0644D9A8" w14:textId="77777777" w:rsidR="00DD0841" w:rsidRPr="00F66224" w:rsidRDefault="00DD0841" w:rsidP="00CB3643">
      <w:pPr>
        <w:pStyle w:val="ListParagraph"/>
        <w:numPr>
          <w:ilvl w:val="0"/>
          <w:numId w:val="50"/>
        </w:numPr>
        <w:adjustRightInd w:val="0"/>
        <w:snapToGrid w:val="0"/>
        <w:jc w:val="both"/>
        <w:rPr>
          <w:sz w:val="22"/>
          <w:szCs w:val="22"/>
          <w:lang w:val="en-GB"/>
        </w:rPr>
      </w:pPr>
      <w:r w:rsidRPr="00F66224">
        <w:rPr>
          <w:sz w:val="22"/>
          <w:szCs w:val="22"/>
          <w:lang w:val="en-GB"/>
        </w:rPr>
        <w:t>The beta-response models be used to generate catch estimates; and,</w:t>
      </w:r>
    </w:p>
    <w:p w14:paraId="1A5EBF07" w14:textId="77777777" w:rsidR="00DD0841" w:rsidRPr="00F66224" w:rsidRDefault="00DD0841" w:rsidP="00CB3643">
      <w:pPr>
        <w:pStyle w:val="ListParagraph"/>
        <w:numPr>
          <w:ilvl w:val="0"/>
          <w:numId w:val="50"/>
        </w:numPr>
        <w:adjustRightInd w:val="0"/>
        <w:snapToGrid w:val="0"/>
        <w:jc w:val="both"/>
        <w:rPr>
          <w:sz w:val="22"/>
          <w:szCs w:val="22"/>
          <w:lang w:val="en-GB"/>
        </w:rPr>
      </w:pPr>
      <w:r w:rsidRPr="00F66224">
        <w:rPr>
          <w:sz w:val="22"/>
          <w:szCs w:val="22"/>
          <w:lang w:val="en-GB"/>
        </w:rPr>
        <w:t>Observer samples are stratified by flag when used to directly estimate species compositions.</w:t>
      </w:r>
    </w:p>
    <w:p w14:paraId="3FD31D79" w14:textId="77777777" w:rsidR="00DD0841" w:rsidRPr="00F66224" w:rsidRDefault="00DD0841" w:rsidP="00CB3643">
      <w:pPr>
        <w:adjustRightInd w:val="0"/>
        <w:snapToGrid w:val="0"/>
        <w:jc w:val="both"/>
        <w:rPr>
          <w:sz w:val="22"/>
          <w:szCs w:val="22"/>
          <w:lang w:val="en-GB"/>
        </w:rPr>
      </w:pPr>
    </w:p>
    <w:p w14:paraId="211E9210" w14:textId="0595D983" w:rsidR="00DD0841" w:rsidRPr="00F66224" w:rsidRDefault="00846589" w:rsidP="00CB3643">
      <w:pPr>
        <w:pStyle w:val="ListParagraph"/>
        <w:numPr>
          <w:ilvl w:val="0"/>
          <w:numId w:val="63"/>
        </w:numPr>
        <w:adjustRightInd w:val="0"/>
        <w:snapToGrid w:val="0"/>
        <w:ind w:left="0" w:firstLine="0"/>
        <w:jc w:val="both"/>
        <w:rPr>
          <w:sz w:val="22"/>
          <w:szCs w:val="22"/>
        </w:rPr>
      </w:pPr>
      <w:r w:rsidRPr="00F66224">
        <w:rPr>
          <w:sz w:val="22"/>
          <w:szCs w:val="22"/>
        </w:rPr>
        <w:t>SC15 acknowledged the recent work on the potential of EM to enhance the collection of scientific data (size and species composition) onboard purse seine vessels, potentially freeing the observer to concentrate on other duties. Additional work in support of the proposed Project 60 work plan for August 2019 onwards was proposed. SC15 recommended the outcomes of any further work be reported to SC16</w:t>
      </w:r>
      <w:r w:rsidR="00DD0841" w:rsidRPr="00F66224">
        <w:rPr>
          <w:sz w:val="22"/>
          <w:szCs w:val="22"/>
        </w:rPr>
        <w:t>.</w:t>
      </w:r>
    </w:p>
    <w:p w14:paraId="2CD620E4" w14:textId="77777777" w:rsidR="00DD0841" w:rsidRPr="00F66224" w:rsidRDefault="00DD0841" w:rsidP="00CB3643">
      <w:pPr>
        <w:adjustRightInd w:val="0"/>
        <w:snapToGrid w:val="0"/>
        <w:rPr>
          <w:sz w:val="22"/>
          <w:szCs w:val="22"/>
        </w:rPr>
      </w:pPr>
    </w:p>
    <w:p w14:paraId="12FA7A3C" w14:textId="4B56F06F" w:rsidR="00CD1451" w:rsidRPr="00F66224" w:rsidRDefault="00CD1451" w:rsidP="00CB3643">
      <w:pPr>
        <w:pStyle w:val="ListParagraph"/>
        <w:numPr>
          <w:ilvl w:val="2"/>
          <w:numId w:val="14"/>
        </w:numPr>
        <w:kinsoku w:val="0"/>
        <w:overflowPunct w:val="0"/>
        <w:autoSpaceDE w:val="0"/>
        <w:autoSpaceDN w:val="0"/>
        <w:adjustRightInd w:val="0"/>
        <w:snapToGrid w:val="0"/>
        <w:jc w:val="both"/>
        <w:rPr>
          <w:rFonts w:eastAsiaTheme="minorEastAsia"/>
          <w:b/>
          <w:bCs/>
          <w:sz w:val="22"/>
          <w:szCs w:val="22"/>
          <w:lang w:eastAsia="ko-KR"/>
        </w:rPr>
      </w:pPr>
      <w:r w:rsidRPr="00F66224">
        <w:rPr>
          <w:rFonts w:eastAsiaTheme="minorEastAsia"/>
          <w:b/>
          <w:bCs/>
          <w:sz w:val="22"/>
          <w:szCs w:val="22"/>
          <w:lang w:eastAsia="ko-KR"/>
        </w:rPr>
        <w:t xml:space="preserve">Project 90 </w:t>
      </w:r>
      <w:r w:rsidR="003C4F96" w:rsidRPr="00F66224">
        <w:rPr>
          <w:rFonts w:eastAsiaTheme="minorEastAsia"/>
          <w:b/>
          <w:bCs/>
          <w:sz w:val="22"/>
          <w:szCs w:val="22"/>
          <w:lang w:eastAsia="ko-KR"/>
        </w:rPr>
        <w:t>(Better size data (length and weight) for scientific analyses)</w:t>
      </w:r>
      <w:r w:rsidR="00304489" w:rsidRPr="00F66224">
        <w:rPr>
          <w:rFonts w:eastAsiaTheme="minorEastAsia"/>
          <w:b/>
          <w:bCs/>
          <w:sz w:val="22"/>
          <w:szCs w:val="22"/>
          <w:lang w:eastAsia="ko-KR"/>
        </w:rPr>
        <w:t xml:space="preserve"> </w:t>
      </w:r>
    </w:p>
    <w:p w14:paraId="7D9AAC6E" w14:textId="77777777" w:rsidR="00DD0841" w:rsidRPr="00F66224" w:rsidRDefault="00DD0841" w:rsidP="00CB3643">
      <w:pPr>
        <w:kinsoku w:val="0"/>
        <w:overflowPunct w:val="0"/>
        <w:autoSpaceDE w:val="0"/>
        <w:autoSpaceDN w:val="0"/>
        <w:adjustRightInd w:val="0"/>
        <w:snapToGrid w:val="0"/>
        <w:jc w:val="both"/>
        <w:rPr>
          <w:rFonts w:eastAsiaTheme="minorEastAsia"/>
          <w:sz w:val="22"/>
          <w:szCs w:val="22"/>
          <w:lang w:eastAsia="ko-KR"/>
        </w:rPr>
      </w:pPr>
    </w:p>
    <w:p w14:paraId="39FC94BF" w14:textId="059231D0" w:rsidR="00DD0841" w:rsidRPr="00F66224" w:rsidRDefault="00846589"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recommended that the WCPFC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w:t>
      </w:r>
      <w:proofErr w:type="gramStart"/>
      <w:r w:rsidR="00CB5CD2" w:rsidRPr="00F66224">
        <w:rPr>
          <w:sz w:val="22"/>
          <w:szCs w:val="22"/>
        </w:rPr>
        <w:t>Provider</w:t>
      </w:r>
      <w:r w:rsidRPr="00F66224">
        <w:rPr>
          <w:sz w:val="22"/>
          <w:szCs w:val="22"/>
        </w:rPr>
        <w:t xml:space="preserve">  proceed</w:t>
      </w:r>
      <w:proofErr w:type="gramEnd"/>
      <w:r w:rsidRPr="00F66224">
        <w:rPr>
          <w:sz w:val="22"/>
          <w:szCs w:val="22"/>
        </w:rPr>
        <w:t xml:space="preserve"> to coordinate the activities proposed for Project 90 for the coming year (as listed in ANNEX 2 of SC15-ST</w:t>
      </w:r>
      <w:r w:rsidRPr="00F66224">
        <w:rPr>
          <w:sz w:val="22"/>
          <w:szCs w:val="22"/>
          <w:lang w:eastAsia="ko-KR"/>
        </w:rPr>
        <w:t>-</w:t>
      </w:r>
      <w:r w:rsidRPr="00F66224">
        <w:rPr>
          <w:sz w:val="22"/>
          <w:szCs w:val="22"/>
        </w:rPr>
        <w:t>WP</w:t>
      </w:r>
      <w:r w:rsidRPr="00F66224">
        <w:rPr>
          <w:sz w:val="22"/>
          <w:szCs w:val="22"/>
          <w:lang w:eastAsia="ko-KR"/>
        </w:rPr>
        <w:t>-</w:t>
      </w:r>
      <w:r w:rsidRPr="00F66224">
        <w:rPr>
          <w:sz w:val="22"/>
          <w:szCs w:val="22"/>
        </w:rPr>
        <w:t>03), and report the progress to SC16</w:t>
      </w:r>
      <w:r w:rsidR="00DD0841" w:rsidRPr="00F66224">
        <w:rPr>
          <w:sz w:val="22"/>
          <w:szCs w:val="22"/>
        </w:rPr>
        <w:t>.</w:t>
      </w:r>
    </w:p>
    <w:p w14:paraId="31D5F099" w14:textId="77777777" w:rsidR="00DD0841" w:rsidRPr="00F66224" w:rsidRDefault="00DD0841" w:rsidP="00CB3643">
      <w:pPr>
        <w:kinsoku w:val="0"/>
        <w:overflowPunct w:val="0"/>
        <w:autoSpaceDE w:val="0"/>
        <w:autoSpaceDN w:val="0"/>
        <w:adjustRightInd w:val="0"/>
        <w:snapToGrid w:val="0"/>
        <w:jc w:val="both"/>
        <w:rPr>
          <w:rFonts w:eastAsiaTheme="minorEastAsia"/>
          <w:sz w:val="22"/>
          <w:szCs w:val="22"/>
          <w:lang w:eastAsia="ko-KR"/>
        </w:rPr>
      </w:pPr>
    </w:p>
    <w:p w14:paraId="63DF1BA4" w14:textId="6B8074F0" w:rsidR="00A25407" w:rsidRPr="00F66224" w:rsidRDefault="00A25407" w:rsidP="00CB3643">
      <w:pPr>
        <w:pStyle w:val="ListParagraph"/>
        <w:numPr>
          <w:ilvl w:val="2"/>
          <w:numId w:val="14"/>
        </w:numPr>
        <w:kinsoku w:val="0"/>
        <w:overflowPunct w:val="0"/>
        <w:autoSpaceDE w:val="0"/>
        <w:autoSpaceDN w:val="0"/>
        <w:adjustRightInd w:val="0"/>
        <w:snapToGrid w:val="0"/>
        <w:jc w:val="both"/>
        <w:rPr>
          <w:rFonts w:eastAsiaTheme="minorEastAsia"/>
          <w:b/>
          <w:bCs/>
          <w:sz w:val="22"/>
          <w:szCs w:val="22"/>
          <w:lang w:eastAsia="ko-KR"/>
        </w:rPr>
      </w:pPr>
      <w:r w:rsidRPr="00F66224">
        <w:rPr>
          <w:rFonts w:eastAsiaTheme="minorEastAsia"/>
          <w:b/>
          <w:bCs/>
          <w:sz w:val="22"/>
          <w:szCs w:val="22"/>
          <w:lang w:eastAsia="ko-KR"/>
        </w:rPr>
        <w:t>Project 93 (Review of the Commission’s data needs and collection programmes).</w:t>
      </w:r>
    </w:p>
    <w:p w14:paraId="35951F3E" w14:textId="77777777" w:rsidR="00DD0841" w:rsidRPr="00F66224" w:rsidRDefault="00DD0841" w:rsidP="00CB3643">
      <w:pPr>
        <w:kinsoku w:val="0"/>
        <w:overflowPunct w:val="0"/>
        <w:autoSpaceDE w:val="0"/>
        <w:autoSpaceDN w:val="0"/>
        <w:adjustRightInd w:val="0"/>
        <w:snapToGrid w:val="0"/>
        <w:jc w:val="both"/>
        <w:rPr>
          <w:rFonts w:eastAsiaTheme="minorEastAsia"/>
          <w:bCs/>
          <w:sz w:val="22"/>
          <w:szCs w:val="22"/>
          <w:lang w:eastAsia="ko-KR"/>
        </w:rPr>
      </w:pPr>
    </w:p>
    <w:p w14:paraId="11EE497D" w14:textId="2D94D279" w:rsidR="00DD0841" w:rsidRPr="00F66224" w:rsidRDefault="00846589" w:rsidP="00CB3643">
      <w:pPr>
        <w:pStyle w:val="ListParagraph"/>
        <w:numPr>
          <w:ilvl w:val="0"/>
          <w:numId w:val="63"/>
        </w:numPr>
        <w:adjustRightInd w:val="0"/>
        <w:snapToGrid w:val="0"/>
        <w:ind w:left="0" w:firstLine="0"/>
        <w:jc w:val="both"/>
        <w:rPr>
          <w:color w:val="000000" w:themeColor="text1"/>
          <w:sz w:val="22"/>
          <w:szCs w:val="22"/>
        </w:rPr>
      </w:pPr>
      <w:r w:rsidRPr="00F66224">
        <w:rPr>
          <w:color w:val="000000" w:themeColor="text1"/>
          <w:sz w:val="22"/>
          <w:szCs w:val="22"/>
        </w:rPr>
        <w:t xml:space="preserve">SC15 recognised the usefulness of the work conducted to date under Project 93 and recommended the WCPFC Secretariat prepare and distribute a circular drawing attention to the tables in SC15-ST-WP-04, following their discussion by </w:t>
      </w:r>
      <w:r w:rsidRPr="00F66224">
        <w:rPr>
          <w:color w:val="000000" w:themeColor="text1"/>
          <w:sz w:val="22"/>
          <w:szCs w:val="22"/>
          <w:lang w:eastAsia="ko-KR"/>
        </w:rPr>
        <w:t>the</w:t>
      </w:r>
      <w:r w:rsidRPr="00F66224">
        <w:rPr>
          <w:color w:val="000000" w:themeColor="text1"/>
          <w:sz w:val="22"/>
          <w:szCs w:val="22"/>
        </w:rPr>
        <w:t xml:space="preserve"> I</w:t>
      </w:r>
      <w:r w:rsidRPr="00F66224">
        <w:rPr>
          <w:color w:val="000000" w:themeColor="text1"/>
          <w:sz w:val="22"/>
          <w:szCs w:val="22"/>
          <w:lang w:eastAsia="ko-KR"/>
        </w:rPr>
        <w:t>S</w:t>
      </w:r>
      <w:r w:rsidRPr="00F66224">
        <w:rPr>
          <w:color w:val="000000" w:themeColor="text1"/>
          <w:sz w:val="22"/>
          <w:szCs w:val="22"/>
        </w:rPr>
        <w:t>G</w:t>
      </w:r>
      <w:r w:rsidRPr="00F66224">
        <w:rPr>
          <w:color w:val="000000" w:themeColor="text1"/>
          <w:sz w:val="22"/>
          <w:szCs w:val="22"/>
          <w:lang w:eastAsia="ko-KR"/>
        </w:rPr>
        <w:t>-0</w:t>
      </w:r>
      <w:r w:rsidRPr="00F66224">
        <w:rPr>
          <w:color w:val="000000" w:themeColor="text1"/>
          <w:sz w:val="22"/>
          <w:szCs w:val="22"/>
        </w:rPr>
        <w:t>2, requesting CCMs provide further feedback prior to TCC15, when it will be further discussed</w:t>
      </w:r>
      <w:r w:rsidR="00DD0841" w:rsidRPr="00F66224">
        <w:rPr>
          <w:color w:val="000000" w:themeColor="text1"/>
          <w:sz w:val="22"/>
          <w:szCs w:val="22"/>
        </w:rPr>
        <w:t>.</w:t>
      </w:r>
    </w:p>
    <w:p w14:paraId="6EB68593" w14:textId="77777777" w:rsidR="00DD0841" w:rsidRPr="00F66224" w:rsidRDefault="00DD0841" w:rsidP="00CB3643">
      <w:pPr>
        <w:kinsoku w:val="0"/>
        <w:overflowPunct w:val="0"/>
        <w:autoSpaceDE w:val="0"/>
        <w:autoSpaceDN w:val="0"/>
        <w:adjustRightInd w:val="0"/>
        <w:snapToGrid w:val="0"/>
        <w:jc w:val="both"/>
        <w:rPr>
          <w:rFonts w:eastAsiaTheme="minorEastAsia"/>
          <w:bCs/>
          <w:sz w:val="22"/>
          <w:szCs w:val="22"/>
          <w:lang w:eastAsia="ko-KR"/>
        </w:rPr>
      </w:pPr>
    </w:p>
    <w:p w14:paraId="5ACB2FDE" w14:textId="0A5E4577" w:rsidR="0011334C" w:rsidRPr="00F66224" w:rsidRDefault="0011334C" w:rsidP="00CB3643">
      <w:pPr>
        <w:pStyle w:val="ListParagraph"/>
        <w:numPr>
          <w:ilvl w:val="1"/>
          <w:numId w:val="14"/>
        </w:numPr>
        <w:kinsoku w:val="0"/>
        <w:overflowPunct w:val="0"/>
        <w:autoSpaceDE w:val="0"/>
        <w:autoSpaceDN w:val="0"/>
        <w:adjustRightInd w:val="0"/>
        <w:snapToGrid w:val="0"/>
        <w:ind w:left="720" w:hanging="720"/>
        <w:jc w:val="both"/>
        <w:rPr>
          <w:b/>
          <w:sz w:val="22"/>
          <w:szCs w:val="22"/>
        </w:rPr>
      </w:pPr>
      <w:r w:rsidRPr="00F66224">
        <w:rPr>
          <w:b/>
          <w:sz w:val="22"/>
          <w:szCs w:val="22"/>
        </w:rPr>
        <w:t>Regional Observer Programme</w:t>
      </w:r>
    </w:p>
    <w:p w14:paraId="2C684CB9" w14:textId="77777777" w:rsidR="003602D1" w:rsidRPr="00F66224" w:rsidRDefault="003602D1" w:rsidP="00CB3643">
      <w:pPr>
        <w:pStyle w:val="ListParagraph"/>
        <w:kinsoku w:val="0"/>
        <w:overflowPunct w:val="0"/>
        <w:autoSpaceDE w:val="0"/>
        <w:autoSpaceDN w:val="0"/>
        <w:adjustRightInd w:val="0"/>
        <w:snapToGrid w:val="0"/>
        <w:ind w:left="0"/>
        <w:jc w:val="both"/>
        <w:rPr>
          <w:b/>
          <w:sz w:val="22"/>
          <w:szCs w:val="22"/>
        </w:rPr>
      </w:pPr>
    </w:p>
    <w:p w14:paraId="697FFA5E" w14:textId="5E9E90C4" w:rsidR="00575D1C" w:rsidRPr="00F66224" w:rsidRDefault="00575D1C" w:rsidP="00CB3643">
      <w:pPr>
        <w:pStyle w:val="ListParagraph"/>
        <w:numPr>
          <w:ilvl w:val="1"/>
          <w:numId w:val="14"/>
        </w:numPr>
        <w:kinsoku w:val="0"/>
        <w:overflowPunct w:val="0"/>
        <w:autoSpaceDE w:val="0"/>
        <w:autoSpaceDN w:val="0"/>
        <w:adjustRightInd w:val="0"/>
        <w:snapToGrid w:val="0"/>
        <w:ind w:left="0" w:firstLine="0"/>
        <w:jc w:val="both"/>
        <w:rPr>
          <w:b/>
          <w:sz w:val="22"/>
          <w:szCs w:val="22"/>
        </w:rPr>
      </w:pPr>
      <w:r w:rsidRPr="00F66224">
        <w:rPr>
          <w:b/>
          <w:sz w:val="22"/>
          <w:szCs w:val="22"/>
        </w:rPr>
        <w:t>Electronic Reporting</w:t>
      </w:r>
      <w:r w:rsidR="004D35A4" w:rsidRPr="00F66224">
        <w:rPr>
          <w:b/>
          <w:sz w:val="22"/>
          <w:szCs w:val="22"/>
        </w:rPr>
        <w:t xml:space="preserve"> and Electronic Monitoring</w:t>
      </w:r>
    </w:p>
    <w:p w14:paraId="38542216" w14:textId="77777777" w:rsidR="003602D1" w:rsidRPr="00F66224" w:rsidRDefault="003602D1" w:rsidP="00CB3643">
      <w:pPr>
        <w:pStyle w:val="ListParagraph"/>
        <w:kinsoku w:val="0"/>
        <w:overflowPunct w:val="0"/>
        <w:autoSpaceDE w:val="0"/>
        <w:autoSpaceDN w:val="0"/>
        <w:adjustRightInd w:val="0"/>
        <w:snapToGrid w:val="0"/>
        <w:ind w:left="0"/>
        <w:jc w:val="both"/>
        <w:rPr>
          <w:b/>
          <w:bCs/>
          <w:sz w:val="22"/>
          <w:szCs w:val="22"/>
        </w:rPr>
      </w:pPr>
    </w:p>
    <w:p w14:paraId="72B166D5" w14:textId="7AFDDB6C" w:rsidR="00DD0841" w:rsidRPr="00F66224" w:rsidRDefault="00895980" w:rsidP="00CB3643">
      <w:pPr>
        <w:pStyle w:val="ListParagraph"/>
        <w:numPr>
          <w:ilvl w:val="1"/>
          <w:numId w:val="14"/>
        </w:numPr>
        <w:kinsoku w:val="0"/>
        <w:overflowPunct w:val="0"/>
        <w:autoSpaceDE w:val="0"/>
        <w:autoSpaceDN w:val="0"/>
        <w:adjustRightInd w:val="0"/>
        <w:snapToGrid w:val="0"/>
        <w:ind w:left="0" w:firstLine="0"/>
        <w:jc w:val="both"/>
        <w:rPr>
          <w:b/>
          <w:bCs/>
          <w:sz w:val="22"/>
          <w:szCs w:val="22"/>
        </w:rPr>
      </w:pPr>
      <w:r w:rsidRPr="00F66224">
        <w:rPr>
          <w:b/>
          <w:bCs/>
          <w:sz w:val="22"/>
          <w:szCs w:val="22"/>
        </w:rPr>
        <w:t>Economic data</w:t>
      </w:r>
    </w:p>
    <w:p w14:paraId="77D7C0E8" w14:textId="77777777" w:rsidR="00DD0841" w:rsidRPr="00F66224" w:rsidRDefault="00DD0841" w:rsidP="00CB3643">
      <w:pPr>
        <w:pStyle w:val="ListParagraph"/>
        <w:kinsoku w:val="0"/>
        <w:overflowPunct w:val="0"/>
        <w:autoSpaceDE w:val="0"/>
        <w:autoSpaceDN w:val="0"/>
        <w:adjustRightInd w:val="0"/>
        <w:snapToGrid w:val="0"/>
        <w:ind w:left="0"/>
        <w:jc w:val="both"/>
        <w:rPr>
          <w:b/>
          <w:bCs/>
          <w:sz w:val="22"/>
          <w:szCs w:val="22"/>
        </w:rPr>
      </w:pPr>
    </w:p>
    <w:p w14:paraId="30ED0087" w14:textId="77777777" w:rsidR="00846589" w:rsidRPr="00F66224" w:rsidRDefault="00846589" w:rsidP="00CB3643">
      <w:pPr>
        <w:pStyle w:val="ListParagraph"/>
        <w:numPr>
          <w:ilvl w:val="0"/>
          <w:numId w:val="63"/>
        </w:numPr>
        <w:kinsoku w:val="0"/>
        <w:overflowPunct w:val="0"/>
        <w:autoSpaceDE w:val="0"/>
        <w:autoSpaceDN w:val="0"/>
        <w:adjustRightInd w:val="0"/>
        <w:snapToGrid w:val="0"/>
        <w:ind w:left="0" w:firstLine="0"/>
        <w:jc w:val="both"/>
        <w:rPr>
          <w:sz w:val="22"/>
          <w:szCs w:val="22"/>
        </w:rPr>
      </w:pPr>
      <w:r w:rsidRPr="00F66224">
        <w:rPr>
          <w:color w:val="222222"/>
          <w:sz w:val="22"/>
          <w:szCs w:val="22"/>
          <w:shd w:val="clear" w:color="auto" w:fill="FFFFFF"/>
        </w:rPr>
        <w:t>SC15 considered the development of guidelines for the voluntary provision of economic data to the Commission and recommended that intersessional work be undertaken to further develop the draft guidelines as provided in SC15-ST-WP-05 and provide guidance on appropriate ways to address issues raised. CCMs wishing to participate in this intersessional work should provide a contact point for inclusion in this intersessional working group which will be facilitated by Fiji and the FFA Secretariat. SC15 further recommended that the outcomes of this intersessional work be considered by SC16</w:t>
      </w:r>
      <w:r w:rsidR="00DD0841" w:rsidRPr="00F66224">
        <w:rPr>
          <w:sz w:val="22"/>
          <w:szCs w:val="22"/>
          <w:shd w:val="clear" w:color="auto" w:fill="FFFFFF"/>
        </w:rPr>
        <w:t>.</w:t>
      </w:r>
    </w:p>
    <w:p w14:paraId="5D54AA59" w14:textId="43092AB9" w:rsidR="00DD0841" w:rsidRPr="00F66224" w:rsidRDefault="00DD0841" w:rsidP="00CB3643">
      <w:pPr>
        <w:pStyle w:val="ListParagraph"/>
        <w:kinsoku w:val="0"/>
        <w:overflowPunct w:val="0"/>
        <w:autoSpaceDE w:val="0"/>
        <w:autoSpaceDN w:val="0"/>
        <w:adjustRightInd w:val="0"/>
        <w:snapToGrid w:val="0"/>
        <w:ind w:left="0"/>
        <w:jc w:val="both"/>
        <w:rPr>
          <w:b/>
          <w:bCs/>
          <w:sz w:val="22"/>
          <w:szCs w:val="22"/>
        </w:rPr>
      </w:pPr>
    </w:p>
    <w:p w14:paraId="764C2F9A" w14:textId="6DBEB485" w:rsidR="006B028A" w:rsidRPr="00F66224" w:rsidRDefault="00CB7EC0" w:rsidP="00CB3643">
      <w:pPr>
        <w:pStyle w:val="ListParagraph"/>
        <w:numPr>
          <w:ilvl w:val="1"/>
          <w:numId w:val="14"/>
        </w:numPr>
        <w:kinsoku w:val="0"/>
        <w:overflowPunct w:val="0"/>
        <w:autoSpaceDE w:val="0"/>
        <w:autoSpaceDN w:val="0"/>
        <w:adjustRightInd w:val="0"/>
        <w:snapToGrid w:val="0"/>
        <w:ind w:left="0" w:firstLine="0"/>
        <w:jc w:val="both"/>
        <w:rPr>
          <w:b/>
          <w:bCs/>
          <w:sz w:val="22"/>
          <w:szCs w:val="22"/>
        </w:rPr>
      </w:pPr>
      <w:r w:rsidRPr="00F66224">
        <w:rPr>
          <w:b/>
          <w:bCs/>
          <w:sz w:val="22"/>
          <w:szCs w:val="22"/>
        </w:rPr>
        <w:t>Comprehensive review of Commission reporting requirements</w:t>
      </w:r>
    </w:p>
    <w:p w14:paraId="19A75512" w14:textId="77777777" w:rsidR="00DD0841" w:rsidRPr="00F66224" w:rsidRDefault="00DD0841" w:rsidP="00CB3643">
      <w:pPr>
        <w:kinsoku w:val="0"/>
        <w:overflowPunct w:val="0"/>
        <w:autoSpaceDE w:val="0"/>
        <w:autoSpaceDN w:val="0"/>
        <w:adjustRightInd w:val="0"/>
        <w:snapToGrid w:val="0"/>
        <w:jc w:val="both"/>
        <w:rPr>
          <w:rFonts w:eastAsiaTheme="minorEastAsia"/>
          <w:bCs/>
          <w:sz w:val="22"/>
          <w:szCs w:val="22"/>
          <w:lang w:eastAsia="ko-KR"/>
        </w:rPr>
      </w:pPr>
    </w:p>
    <w:p w14:paraId="1D7D742D" w14:textId="4D2C4C5A" w:rsidR="00DD0841" w:rsidRPr="00F66224" w:rsidRDefault="00846589"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noted the paper SC15-ST-WP-06 </w:t>
      </w:r>
      <w:r w:rsidRPr="00F66224">
        <w:rPr>
          <w:i/>
          <w:sz w:val="22"/>
          <w:szCs w:val="22"/>
        </w:rPr>
        <w:t>Streamlining WCPFC reporting requirements – discussion paper</w:t>
      </w:r>
      <w:r w:rsidRPr="00F66224">
        <w:rPr>
          <w:sz w:val="22"/>
          <w:szCs w:val="22"/>
        </w:rPr>
        <w:t xml:space="preserve"> that was introduced by the Secretariat.  Noting that a finalised version of the paper will be submitted </w:t>
      </w:r>
      <w:r w:rsidRPr="00F66224">
        <w:rPr>
          <w:sz w:val="22"/>
          <w:szCs w:val="22"/>
        </w:rPr>
        <w:lastRenderedPageBreak/>
        <w:t>to TCC15 for decisions on recommendations on the way forward to WCPFC16, SC15 encouraged interested CCMs and observers to submit views on the discussion paper to the Secretariat no later than Wednesday 28</w:t>
      </w:r>
      <w:r w:rsidRPr="00F66224">
        <w:rPr>
          <w:sz w:val="22"/>
          <w:szCs w:val="22"/>
          <w:vertAlign w:val="superscript"/>
        </w:rPr>
        <w:t>th</w:t>
      </w:r>
      <w:r w:rsidRPr="00F66224">
        <w:rPr>
          <w:sz w:val="22"/>
          <w:szCs w:val="22"/>
        </w:rPr>
        <w:t xml:space="preserve"> August 2019</w:t>
      </w:r>
      <w:r w:rsidR="00DD0841" w:rsidRPr="00F66224">
        <w:rPr>
          <w:sz w:val="22"/>
          <w:szCs w:val="22"/>
        </w:rPr>
        <w:t xml:space="preserve">.  </w:t>
      </w:r>
    </w:p>
    <w:p w14:paraId="6D49B17A" w14:textId="77777777" w:rsidR="00DD0841" w:rsidRPr="00F66224" w:rsidRDefault="00DD0841" w:rsidP="00CB3643">
      <w:pPr>
        <w:kinsoku w:val="0"/>
        <w:overflowPunct w:val="0"/>
        <w:autoSpaceDE w:val="0"/>
        <w:autoSpaceDN w:val="0"/>
        <w:adjustRightInd w:val="0"/>
        <w:snapToGrid w:val="0"/>
        <w:jc w:val="center"/>
        <w:rPr>
          <w:rFonts w:eastAsiaTheme="minorEastAsia"/>
          <w:bCs/>
          <w:sz w:val="22"/>
          <w:szCs w:val="22"/>
          <w:lang w:eastAsia="ko-KR"/>
        </w:rPr>
      </w:pPr>
    </w:p>
    <w:p w14:paraId="3F2A9094" w14:textId="77777777" w:rsidR="00DD0841" w:rsidRPr="00F66224" w:rsidRDefault="00DD0841" w:rsidP="00CB3643">
      <w:pPr>
        <w:kinsoku w:val="0"/>
        <w:overflowPunct w:val="0"/>
        <w:autoSpaceDE w:val="0"/>
        <w:autoSpaceDN w:val="0"/>
        <w:adjustRightInd w:val="0"/>
        <w:snapToGrid w:val="0"/>
        <w:jc w:val="center"/>
        <w:rPr>
          <w:rFonts w:eastAsiaTheme="minorEastAsia"/>
          <w:bCs/>
          <w:sz w:val="22"/>
          <w:szCs w:val="22"/>
          <w:lang w:eastAsia="ko-KR"/>
        </w:rPr>
      </w:pPr>
    </w:p>
    <w:p w14:paraId="0F8E93CC" w14:textId="4186CA7D" w:rsidR="007C39D1" w:rsidRPr="00F66224" w:rsidRDefault="007C39D1" w:rsidP="00CB3643">
      <w:pPr>
        <w:pStyle w:val="Heading1"/>
        <w:adjustRightInd w:val="0"/>
        <w:snapToGrid w:val="0"/>
        <w:spacing w:before="0"/>
        <w:ind w:left="720"/>
        <w:jc w:val="center"/>
        <w:rPr>
          <w:rFonts w:ascii="Times New Roman" w:hAnsi="Times New Roman" w:cs="Times New Roman"/>
          <w:color w:val="auto"/>
          <w:sz w:val="22"/>
          <w:szCs w:val="22"/>
        </w:rPr>
      </w:pPr>
      <w:bookmarkStart w:id="0" w:name="_Hlk17272997"/>
      <w:r w:rsidRPr="00F66224">
        <w:rPr>
          <w:rFonts w:ascii="Times New Roman" w:hAnsi="Times New Roman" w:cs="Times New Roman"/>
          <w:color w:val="auto"/>
          <w:sz w:val="22"/>
          <w:szCs w:val="22"/>
        </w:rPr>
        <w:t>AGENDA ITEM 4 — STOCK ASSESSMENT THEME</w:t>
      </w:r>
      <w:r w:rsidRPr="00F66224">
        <w:rPr>
          <w:rFonts w:ascii="Times New Roman" w:hAnsi="Times New Roman" w:cs="Times New Roman"/>
          <w:color w:val="auto"/>
          <w:sz w:val="22"/>
          <w:szCs w:val="22"/>
        </w:rPr>
        <w:fldChar w:fldCharType="begin"/>
      </w:r>
      <w:r w:rsidRPr="00F66224">
        <w:rPr>
          <w:rFonts w:ascii="Times New Roman" w:hAnsi="Times New Roman" w:cs="Times New Roman"/>
          <w:color w:val="auto"/>
          <w:sz w:val="22"/>
          <w:szCs w:val="22"/>
        </w:rPr>
        <w:instrText xml:space="preserve"> TC "</w:instrText>
      </w:r>
      <w:bookmarkStart w:id="1" w:name="_Toc522810365"/>
      <w:bookmarkStart w:id="2" w:name="_Toc522820347"/>
      <w:r w:rsidRPr="00F66224">
        <w:rPr>
          <w:rFonts w:ascii="Times New Roman" w:hAnsi="Times New Roman" w:cs="Times New Roman"/>
          <w:color w:val="auto"/>
          <w:sz w:val="22"/>
          <w:szCs w:val="22"/>
        </w:rPr>
        <w:instrText>AGENDA ITEM 4 — STOCK ASSESSMENT THEME</w:instrText>
      </w:r>
      <w:bookmarkEnd w:id="1"/>
      <w:bookmarkEnd w:id="2"/>
      <w:r w:rsidRPr="00F66224">
        <w:rPr>
          <w:rFonts w:ascii="Times New Roman" w:hAnsi="Times New Roman" w:cs="Times New Roman"/>
          <w:color w:val="auto"/>
          <w:sz w:val="22"/>
          <w:szCs w:val="22"/>
        </w:rPr>
        <w:instrText xml:space="preserve">" \f C \l "1" </w:instrText>
      </w:r>
      <w:r w:rsidRPr="00F66224">
        <w:rPr>
          <w:rFonts w:ascii="Times New Roman" w:hAnsi="Times New Roman" w:cs="Times New Roman"/>
          <w:color w:val="auto"/>
          <w:sz w:val="22"/>
          <w:szCs w:val="22"/>
        </w:rPr>
        <w:fldChar w:fldCharType="end"/>
      </w:r>
    </w:p>
    <w:p w14:paraId="4D2F4C99" w14:textId="77777777" w:rsidR="00A83306" w:rsidRPr="00F66224" w:rsidRDefault="00A83306" w:rsidP="00CB3643">
      <w:pPr>
        <w:kinsoku w:val="0"/>
        <w:overflowPunct w:val="0"/>
        <w:autoSpaceDE w:val="0"/>
        <w:autoSpaceDN w:val="0"/>
        <w:adjustRightInd w:val="0"/>
        <w:snapToGrid w:val="0"/>
        <w:jc w:val="center"/>
        <w:rPr>
          <w:rFonts w:eastAsia="Batang"/>
          <w:sz w:val="22"/>
          <w:szCs w:val="22"/>
          <w:lang w:eastAsia="ko-KR"/>
        </w:rPr>
      </w:pPr>
    </w:p>
    <w:p w14:paraId="2A9A6DD6" w14:textId="6B12F3CD" w:rsidR="002E3AA8" w:rsidRPr="00F66224" w:rsidRDefault="00CF70FE" w:rsidP="00CB3643">
      <w:pPr>
        <w:pStyle w:val="ListParagraph"/>
        <w:numPr>
          <w:ilvl w:val="0"/>
          <w:numId w:val="32"/>
        </w:numPr>
        <w:kinsoku w:val="0"/>
        <w:overflowPunct w:val="0"/>
        <w:autoSpaceDE w:val="0"/>
        <w:autoSpaceDN w:val="0"/>
        <w:adjustRightInd w:val="0"/>
        <w:snapToGrid w:val="0"/>
        <w:ind w:left="0" w:firstLine="0"/>
        <w:jc w:val="both"/>
        <w:rPr>
          <w:rFonts w:eastAsia="Batang"/>
          <w:b/>
          <w:sz w:val="22"/>
          <w:szCs w:val="22"/>
          <w:lang w:eastAsia="ko-KR"/>
        </w:rPr>
      </w:pPr>
      <w:r w:rsidRPr="00F66224">
        <w:rPr>
          <w:rFonts w:eastAsia="Batang"/>
          <w:b/>
          <w:bCs/>
          <w:sz w:val="22"/>
          <w:szCs w:val="22"/>
          <w:lang w:eastAsia="ko-KR"/>
        </w:rPr>
        <w:t>Improvement</w:t>
      </w:r>
      <w:r w:rsidRPr="00F66224">
        <w:rPr>
          <w:rFonts w:eastAsia="Malgun Gothic"/>
          <w:b/>
          <w:bCs/>
          <w:sz w:val="22"/>
          <w:szCs w:val="22"/>
          <w:lang w:eastAsia="ko-KR"/>
        </w:rPr>
        <w:t xml:space="preserve"> of MULTIFAN-CL software</w:t>
      </w:r>
    </w:p>
    <w:p w14:paraId="1A155735" w14:textId="77777777" w:rsidR="00E04AD5" w:rsidRPr="00F66224" w:rsidRDefault="00E04AD5" w:rsidP="00CB3643">
      <w:pPr>
        <w:pStyle w:val="ListParagraph"/>
        <w:kinsoku w:val="0"/>
        <w:overflowPunct w:val="0"/>
        <w:autoSpaceDE w:val="0"/>
        <w:autoSpaceDN w:val="0"/>
        <w:adjustRightInd w:val="0"/>
        <w:snapToGrid w:val="0"/>
        <w:ind w:left="0"/>
        <w:jc w:val="both"/>
        <w:rPr>
          <w:rFonts w:eastAsia="Batang"/>
          <w:b/>
          <w:sz w:val="22"/>
          <w:szCs w:val="22"/>
          <w:lang w:eastAsia="ko-KR"/>
        </w:rPr>
      </w:pPr>
    </w:p>
    <w:bookmarkEnd w:id="0"/>
    <w:p w14:paraId="6334E9C6" w14:textId="77777777" w:rsidR="00762BC2" w:rsidRPr="00F66224" w:rsidRDefault="00C73EBA" w:rsidP="00CB3643">
      <w:pPr>
        <w:pStyle w:val="ListParagraph"/>
        <w:numPr>
          <w:ilvl w:val="1"/>
          <w:numId w:val="15"/>
        </w:numPr>
        <w:kinsoku w:val="0"/>
        <w:overflowPunct w:val="0"/>
        <w:autoSpaceDE w:val="0"/>
        <w:autoSpaceDN w:val="0"/>
        <w:adjustRightInd w:val="0"/>
        <w:snapToGrid w:val="0"/>
        <w:ind w:left="720" w:hanging="720"/>
        <w:jc w:val="both"/>
        <w:rPr>
          <w:rFonts w:eastAsia="Batang"/>
          <w:b/>
          <w:bCs/>
          <w:sz w:val="22"/>
          <w:szCs w:val="22"/>
          <w:lang w:eastAsia="ko-KR"/>
        </w:rPr>
      </w:pPr>
      <w:r w:rsidRPr="00F66224">
        <w:rPr>
          <w:rFonts w:eastAsia="Batang"/>
          <w:b/>
          <w:bCs/>
          <w:sz w:val="22"/>
          <w:szCs w:val="22"/>
          <w:lang w:eastAsia="ko-KR"/>
        </w:rPr>
        <w:t xml:space="preserve">WCPO </w:t>
      </w:r>
      <w:r w:rsidR="00762BC2" w:rsidRPr="00F66224">
        <w:rPr>
          <w:rFonts w:eastAsia="Batang"/>
          <w:b/>
          <w:bCs/>
          <w:sz w:val="22"/>
          <w:szCs w:val="22"/>
          <w:lang w:eastAsia="ko-KR"/>
        </w:rPr>
        <w:t>tunas</w:t>
      </w:r>
    </w:p>
    <w:p w14:paraId="559A2A95" w14:textId="77777777" w:rsidR="00E04AD5" w:rsidRPr="00F66224" w:rsidRDefault="00E04AD5"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15B0F051" w14:textId="77777777" w:rsidR="00C73EBA" w:rsidRPr="00F66224" w:rsidRDefault="002D2D3F" w:rsidP="00CB3643">
      <w:pPr>
        <w:pStyle w:val="ListParagraph"/>
        <w:numPr>
          <w:ilvl w:val="2"/>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 xml:space="preserve">WCPO </w:t>
      </w:r>
      <w:r w:rsidR="00C73EBA" w:rsidRPr="00F66224">
        <w:rPr>
          <w:rFonts w:eastAsia="Batang"/>
          <w:b/>
          <w:bCs/>
          <w:sz w:val="22"/>
          <w:szCs w:val="22"/>
          <w:lang w:eastAsia="ko-KR"/>
        </w:rPr>
        <w:t>bigeye tuna</w:t>
      </w:r>
      <w:r w:rsidR="0019638E" w:rsidRPr="00F66224">
        <w:rPr>
          <w:rFonts w:eastAsia="Batang"/>
          <w:b/>
          <w:bCs/>
          <w:sz w:val="22"/>
          <w:szCs w:val="22"/>
          <w:lang w:eastAsia="ko-KR"/>
        </w:rPr>
        <w:t xml:space="preserve"> (</w:t>
      </w:r>
      <w:r w:rsidR="0019638E" w:rsidRPr="00F66224">
        <w:rPr>
          <w:rFonts w:eastAsia="Batang"/>
          <w:b/>
          <w:bCs/>
          <w:i/>
          <w:sz w:val="22"/>
          <w:szCs w:val="22"/>
          <w:lang w:eastAsia="ko-KR"/>
        </w:rPr>
        <w:t>Thunnus obesus</w:t>
      </w:r>
      <w:r w:rsidR="0019638E" w:rsidRPr="00F66224">
        <w:rPr>
          <w:rFonts w:eastAsia="Batang"/>
          <w:b/>
          <w:bCs/>
          <w:sz w:val="22"/>
          <w:szCs w:val="22"/>
          <w:lang w:eastAsia="ko-KR"/>
        </w:rPr>
        <w:t>)</w:t>
      </w:r>
    </w:p>
    <w:p w14:paraId="166087A6" w14:textId="77777777" w:rsidR="00E04AD5" w:rsidRPr="00F66224" w:rsidRDefault="00E04AD5"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5F68774F" w14:textId="77777777" w:rsidR="00970F16" w:rsidRPr="00F66224" w:rsidRDefault="004E0E18"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w:t>
      </w:r>
      <w:r w:rsidR="00970F16" w:rsidRPr="00F66224">
        <w:rPr>
          <w:rFonts w:eastAsia="Batang"/>
          <w:b/>
          <w:bCs/>
          <w:sz w:val="22"/>
          <w:szCs w:val="22"/>
          <w:lang w:eastAsia="ko-KR"/>
        </w:rPr>
        <w:t>esearch and information</w:t>
      </w:r>
    </w:p>
    <w:p w14:paraId="1040A5E7" w14:textId="77777777" w:rsidR="00E04AD5" w:rsidRPr="00F66224" w:rsidRDefault="00E04AD5" w:rsidP="00CB3643">
      <w:pPr>
        <w:pStyle w:val="ListParagraph"/>
        <w:kinsoku w:val="0"/>
        <w:overflowPunct w:val="0"/>
        <w:autoSpaceDE w:val="0"/>
        <w:autoSpaceDN w:val="0"/>
        <w:adjustRightInd w:val="0"/>
        <w:snapToGrid w:val="0"/>
        <w:ind w:left="1080"/>
        <w:jc w:val="both"/>
        <w:rPr>
          <w:rFonts w:eastAsia="Batang"/>
          <w:sz w:val="22"/>
          <w:szCs w:val="22"/>
          <w:lang w:eastAsia="ko-KR"/>
        </w:rPr>
      </w:pPr>
    </w:p>
    <w:p w14:paraId="74BF9E01" w14:textId="77777777" w:rsidR="00970F16" w:rsidRPr="00F66224" w:rsidRDefault="00970F1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6E5D4978" w14:textId="07BB92EF" w:rsidR="001A49F2" w:rsidRPr="00F66224" w:rsidRDefault="001A49F2" w:rsidP="00CB3643">
      <w:pPr>
        <w:pStyle w:val="ListParagraph"/>
        <w:kinsoku w:val="0"/>
        <w:overflowPunct w:val="0"/>
        <w:autoSpaceDE w:val="0"/>
        <w:autoSpaceDN w:val="0"/>
        <w:adjustRightInd w:val="0"/>
        <w:snapToGrid w:val="0"/>
        <w:ind w:left="0"/>
        <w:jc w:val="both"/>
        <w:rPr>
          <w:rFonts w:eastAsia="Batang"/>
          <w:sz w:val="22"/>
          <w:szCs w:val="22"/>
          <w:lang w:eastAsia="ko-KR"/>
        </w:rPr>
      </w:pPr>
    </w:p>
    <w:p w14:paraId="59CE7D8E" w14:textId="47A6C148" w:rsidR="00970F16" w:rsidRPr="00F66224" w:rsidRDefault="001A49F2" w:rsidP="00CB3643">
      <w:pPr>
        <w:pStyle w:val="ListParagraph"/>
        <w:numPr>
          <w:ilvl w:val="0"/>
          <w:numId w:val="16"/>
        </w:numPr>
        <w:kinsoku w:val="0"/>
        <w:overflowPunct w:val="0"/>
        <w:autoSpaceDE w:val="0"/>
        <w:autoSpaceDN w:val="0"/>
        <w:adjustRightInd w:val="0"/>
        <w:snapToGrid w:val="0"/>
        <w:ind w:left="0" w:firstLine="0"/>
        <w:jc w:val="both"/>
        <w:rPr>
          <w:rFonts w:eastAsia="Batang"/>
          <w:b/>
          <w:bCs/>
          <w:sz w:val="22"/>
          <w:szCs w:val="22"/>
          <w:lang w:eastAsia="ko-KR"/>
        </w:rPr>
      </w:pPr>
      <w:r w:rsidRPr="00F66224">
        <w:rPr>
          <w:rFonts w:eastAsia="Batang"/>
          <w:b/>
          <w:bCs/>
          <w:sz w:val="22"/>
          <w:szCs w:val="22"/>
          <w:lang w:eastAsia="ko-KR"/>
        </w:rPr>
        <w:t xml:space="preserve">Stock </w:t>
      </w:r>
      <w:r w:rsidR="0012584F" w:rsidRPr="00F66224">
        <w:rPr>
          <w:rFonts w:eastAsia="Batang"/>
          <w:b/>
          <w:bCs/>
          <w:sz w:val="22"/>
          <w:szCs w:val="22"/>
          <w:lang w:eastAsia="ko-KR"/>
        </w:rPr>
        <w:t>s</w:t>
      </w:r>
      <w:r w:rsidR="00970F16" w:rsidRPr="00F66224">
        <w:rPr>
          <w:rFonts w:eastAsia="Batang"/>
          <w:b/>
          <w:bCs/>
          <w:sz w:val="22"/>
          <w:szCs w:val="22"/>
          <w:lang w:eastAsia="ko-KR"/>
        </w:rPr>
        <w:t>tatus and trends</w:t>
      </w:r>
      <w:r w:rsidR="00EC2690" w:rsidRPr="00F66224">
        <w:rPr>
          <w:rFonts w:eastAsia="Batang"/>
          <w:b/>
          <w:bCs/>
          <w:sz w:val="22"/>
          <w:szCs w:val="22"/>
          <w:lang w:eastAsia="ko-KR"/>
        </w:rPr>
        <w:t xml:space="preserve"> </w:t>
      </w:r>
    </w:p>
    <w:p w14:paraId="186CBEB6" w14:textId="77777777" w:rsidR="0038076C" w:rsidRPr="00F66224" w:rsidRDefault="0038076C" w:rsidP="00CB3643">
      <w:pPr>
        <w:kinsoku w:val="0"/>
        <w:overflowPunct w:val="0"/>
        <w:autoSpaceDE w:val="0"/>
        <w:autoSpaceDN w:val="0"/>
        <w:adjustRightInd w:val="0"/>
        <w:snapToGrid w:val="0"/>
        <w:jc w:val="both"/>
        <w:rPr>
          <w:rFonts w:eastAsia="Batang"/>
          <w:b/>
          <w:bCs/>
          <w:sz w:val="22"/>
          <w:szCs w:val="22"/>
          <w:lang w:eastAsia="ko-KR"/>
        </w:rPr>
      </w:pPr>
    </w:p>
    <w:p w14:paraId="6A9DAE1A" w14:textId="6608217C"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 xml:space="preserve">SC15 noted that no stock assessment was conducted for WCPO bigeye tuna in 2019. Therefore, the stock status description from SC14 is still current. For further information on the stock status and trends from SC14, please see </w:t>
      </w:r>
      <w:hyperlink r:id="rId9" w:history="1">
        <w:r w:rsidR="0038076C" w:rsidRPr="00F66224">
          <w:rPr>
            <w:rStyle w:val="Hyperlink"/>
            <w:sz w:val="22"/>
            <w:szCs w:val="22"/>
          </w:rPr>
          <w:t>https://www.wcpfc.int/node/32155</w:t>
        </w:r>
      </w:hyperlink>
    </w:p>
    <w:p w14:paraId="3E2D1C19" w14:textId="77777777"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639BC033" w14:textId="7EDFF151"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 xml:space="preserve">SC15 noted that the total bigeye </w:t>
      </w:r>
      <w:proofErr w:type="gramStart"/>
      <w:r w:rsidRPr="00F66224">
        <w:rPr>
          <w:rFonts w:eastAsia="Batang"/>
          <w:sz w:val="22"/>
          <w:szCs w:val="22"/>
          <w:lang w:eastAsia="ko-KR"/>
        </w:rPr>
        <w:t>catch</w:t>
      </w:r>
      <w:proofErr w:type="gramEnd"/>
      <w:r w:rsidRPr="00F66224">
        <w:rPr>
          <w:rFonts w:eastAsia="Batang"/>
          <w:sz w:val="22"/>
          <w:szCs w:val="22"/>
          <w:lang w:eastAsia="ko-KR"/>
        </w:rPr>
        <w:t xml:space="preserve"> in 2018 was 145,402 mt, a 13% increase from 2017 and a 1% decrease from the average 2013-2017.</w:t>
      </w:r>
      <w:r w:rsidR="00085ED5" w:rsidRPr="00F66224">
        <w:rPr>
          <w:rFonts w:eastAsia="Batang"/>
          <w:sz w:val="22"/>
          <w:szCs w:val="22"/>
          <w:lang w:eastAsia="ko-KR"/>
        </w:rPr>
        <w:t xml:space="preserve"> </w:t>
      </w:r>
    </w:p>
    <w:p w14:paraId="60F98450" w14:textId="77777777" w:rsidR="00484D44" w:rsidRPr="00F66224" w:rsidRDefault="00484D44" w:rsidP="00CB3643">
      <w:pPr>
        <w:pStyle w:val="ListParagraph"/>
        <w:kinsoku w:val="0"/>
        <w:overflowPunct w:val="0"/>
        <w:autoSpaceDE w:val="0"/>
        <w:autoSpaceDN w:val="0"/>
        <w:adjustRightInd w:val="0"/>
        <w:snapToGrid w:val="0"/>
        <w:ind w:left="0"/>
        <w:jc w:val="both"/>
        <w:rPr>
          <w:rFonts w:eastAsia="Batang"/>
          <w:sz w:val="22"/>
          <w:szCs w:val="22"/>
          <w:lang w:eastAsia="ko-KR"/>
        </w:rPr>
      </w:pPr>
    </w:p>
    <w:p w14:paraId="69294B8D" w14:textId="1DF78C19"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Longline catch in 2018 (71,305</w:t>
      </w:r>
      <w:r w:rsidR="00E96F5C" w:rsidRPr="00F66224">
        <w:rPr>
          <w:rFonts w:eastAsia="Batang"/>
          <w:sz w:val="22"/>
          <w:szCs w:val="22"/>
          <w:lang w:eastAsia="ko-KR"/>
        </w:rPr>
        <w:t xml:space="preserve"> </w:t>
      </w:r>
      <w:r w:rsidRPr="00F66224">
        <w:rPr>
          <w:rFonts w:eastAsia="Batang"/>
          <w:sz w:val="22"/>
          <w:szCs w:val="22"/>
          <w:lang w:eastAsia="ko-KR"/>
        </w:rPr>
        <w:t>mt) was a 23% increase from 2017 and a 7% increase from the 2013-2017 average. Purse seine catch in 2018 (64,119</w:t>
      </w:r>
      <w:r w:rsidR="00E96F5C" w:rsidRPr="00F66224">
        <w:rPr>
          <w:rFonts w:eastAsia="Batang"/>
          <w:sz w:val="22"/>
          <w:szCs w:val="22"/>
          <w:lang w:eastAsia="ko-KR"/>
        </w:rPr>
        <w:t xml:space="preserve"> </w:t>
      </w:r>
      <w:r w:rsidRPr="00F66224">
        <w:rPr>
          <w:rFonts w:eastAsia="Batang"/>
          <w:sz w:val="22"/>
          <w:szCs w:val="22"/>
          <w:lang w:eastAsia="ko-KR"/>
        </w:rPr>
        <w:t>mt) was a 10% increase from 2017 and a 4% increase from the 2013-2017 average. Pole and line catch (1,677</w:t>
      </w:r>
      <w:r w:rsidR="00E96F5C" w:rsidRPr="00F66224">
        <w:rPr>
          <w:rFonts w:eastAsia="Batang"/>
          <w:sz w:val="22"/>
          <w:szCs w:val="22"/>
          <w:lang w:eastAsia="ko-KR"/>
        </w:rPr>
        <w:t xml:space="preserve"> </w:t>
      </w:r>
      <w:r w:rsidRPr="00F66224">
        <w:rPr>
          <w:rFonts w:eastAsia="Batang"/>
          <w:sz w:val="22"/>
          <w:szCs w:val="22"/>
          <w:lang w:eastAsia="ko-KR"/>
        </w:rPr>
        <w:t xml:space="preserve">mt) </w:t>
      </w:r>
      <w:proofErr w:type="gramStart"/>
      <w:r w:rsidRPr="00F66224">
        <w:rPr>
          <w:rFonts w:eastAsia="Batang"/>
          <w:sz w:val="22"/>
          <w:szCs w:val="22"/>
          <w:lang w:eastAsia="ko-KR"/>
        </w:rPr>
        <w:t>was</w:t>
      </w:r>
      <w:proofErr w:type="gramEnd"/>
      <w:r w:rsidRPr="00F66224">
        <w:rPr>
          <w:rFonts w:eastAsia="Batang"/>
          <w:sz w:val="22"/>
          <w:szCs w:val="22"/>
          <w:lang w:eastAsia="ko-KR"/>
        </w:rPr>
        <w:t xml:space="preserve"> a 3% increase from 2017 and a 60% decrease from the average 2013-2017 catch. Catch by other gear (8,301</w:t>
      </w:r>
      <w:r w:rsidR="00E96F5C" w:rsidRPr="00F66224">
        <w:rPr>
          <w:rFonts w:eastAsia="Batang"/>
          <w:sz w:val="22"/>
          <w:szCs w:val="22"/>
          <w:lang w:eastAsia="ko-KR"/>
        </w:rPr>
        <w:t xml:space="preserve"> </w:t>
      </w:r>
      <w:r w:rsidRPr="00F66224">
        <w:rPr>
          <w:rFonts w:eastAsia="Batang"/>
          <w:sz w:val="22"/>
          <w:szCs w:val="22"/>
          <w:lang w:eastAsia="ko-KR"/>
        </w:rPr>
        <w:t>mt) was a 25% decrease from 2017 and 45% decrease from the average catch in 2013-2017.</w:t>
      </w:r>
    </w:p>
    <w:p w14:paraId="391C7C67" w14:textId="77777777" w:rsidR="00085ED5" w:rsidRPr="00F66224" w:rsidRDefault="00085ED5" w:rsidP="00CB3643">
      <w:pPr>
        <w:kinsoku w:val="0"/>
        <w:overflowPunct w:val="0"/>
        <w:autoSpaceDE w:val="0"/>
        <w:autoSpaceDN w:val="0"/>
        <w:adjustRightInd w:val="0"/>
        <w:snapToGrid w:val="0"/>
        <w:jc w:val="both"/>
        <w:rPr>
          <w:rFonts w:eastAsia="Batang"/>
          <w:sz w:val="22"/>
          <w:szCs w:val="22"/>
          <w:lang w:eastAsia="ko-KR"/>
        </w:rPr>
      </w:pPr>
    </w:p>
    <w:p w14:paraId="7044570E" w14:textId="4E7C0546"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SC15 noted that under recent fishery conditions, the bigeye stock is initially projected to increase as recent estimated recruitments support adult stock biomass. Adult stock biomass is then projected to decline</w:t>
      </w:r>
      <w:r w:rsidR="00085ED5" w:rsidRPr="00F66224">
        <w:rPr>
          <w:rFonts w:eastAsia="Batang"/>
          <w:sz w:val="22"/>
          <w:szCs w:val="22"/>
          <w:lang w:eastAsia="ko-KR"/>
        </w:rPr>
        <w:t xml:space="preserve"> </w:t>
      </w:r>
      <w:r w:rsidRPr="00F66224">
        <w:rPr>
          <w:rFonts w:eastAsia="Batang"/>
          <w:sz w:val="22"/>
          <w:szCs w:val="22"/>
          <w:lang w:eastAsia="ko-KR"/>
        </w:rPr>
        <w:t>slightly before again increasing. Projected fishing mortality is below F</w:t>
      </w:r>
      <w:r w:rsidRPr="00F66224">
        <w:rPr>
          <w:rFonts w:eastAsia="Batang"/>
          <w:sz w:val="22"/>
          <w:szCs w:val="22"/>
          <w:vertAlign w:val="subscript"/>
          <w:lang w:eastAsia="ko-KR"/>
        </w:rPr>
        <w:t>MSY</w:t>
      </w:r>
      <w:r w:rsidRPr="00F66224">
        <w:rPr>
          <w:rFonts w:eastAsia="Batang"/>
          <w:sz w:val="22"/>
          <w:szCs w:val="22"/>
          <w:lang w:eastAsia="ko-KR"/>
        </w:rPr>
        <w:t xml:space="preserve"> (median F</w:t>
      </w:r>
      <w:r w:rsidRPr="00F66224">
        <w:rPr>
          <w:rFonts w:eastAsia="Batang"/>
          <w:sz w:val="22"/>
          <w:szCs w:val="22"/>
          <w:vertAlign w:val="subscript"/>
          <w:lang w:eastAsia="ko-KR"/>
        </w:rPr>
        <w:t>2020</w:t>
      </w:r>
      <w:r w:rsidRPr="00F66224">
        <w:rPr>
          <w:rFonts w:eastAsia="Batang"/>
          <w:sz w:val="22"/>
          <w:szCs w:val="22"/>
          <w:lang w:eastAsia="ko-KR"/>
        </w:rPr>
        <w:t>/F</w:t>
      </w:r>
      <w:r w:rsidRPr="00F66224">
        <w:rPr>
          <w:rFonts w:eastAsia="Batang"/>
          <w:sz w:val="22"/>
          <w:szCs w:val="22"/>
          <w:vertAlign w:val="subscript"/>
          <w:lang w:eastAsia="ko-KR"/>
        </w:rPr>
        <w:t>MSY</w:t>
      </w:r>
      <w:r w:rsidRPr="00F66224">
        <w:rPr>
          <w:rFonts w:eastAsia="Batang"/>
          <w:sz w:val="22"/>
          <w:szCs w:val="22"/>
          <w:lang w:eastAsia="ko-KR"/>
        </w:rPr>
        <w:t xml:space="preserve"> = 0.62, the risk of F</w:t>
      </w:r>
      <w:r w:rsidRPr="00F66224">
        <w:rPr>
          <w:rFonts w:eastAsia="Batang"/>
          <w:sz w:val="22"/>
          <w:szCs w:val="22"/>
          <w:vertAlign w:val="subscript"/>
          <w:lang w:eastAsia="ko-KR"/>
        </w:rPr>
        <w:t>2020</w:t>
      </w:r>
      <w:r w:rsidRPr="00F66224">
        <w:rPr>
          <w:rFonts w:eastAsia="Batang"/>
          <w:sz w:val="22"/>
          <w:szCs w:val="22"/>
          <w:lang w:eastAsia="ko-KR"/>
        </w:rPr>
        <w:t xml:space="preserve"> &gt; F</w:t>
      </w:r>
      <w:r w:rsidRPr="00F66224">
        <w:rPr>
          <w:rFonts w:eastAsia="Batang"/>
          <w:sz w:val="22"/>
          <w:szCs w:val="22"/>
          <w:vertAlign w:val="subscript"/>
          <w:lang w:eastAsia="ko-KR"/>
        </w:rPr>
        <w:t>MSY</w:t>
      </w:r>
      <w:r w:rsidRPr="00F66224">
        <w:rPr>
          <w:rFonts w:eastAsia="Batang"/>
          <w:sz w:val="22"/>
          <w:szCs w:val="22"/>
          <w:lang w:eastAsia="ko-KR"/>
        </w:rPr>
        <w:t xml:space="preserve"> = 0%) and projected median spawning biomass is above the LRP (SB</w:t>
      </w:r>
      <w:r w:rsidRPr="00F66224">
        <w:rPr>
          <w:rFonts w:eastAsia="Batang"/>
          <w:sz w:val="22"/>
          <w:szCs w:val="22"/>
          <w:vertAlign w:val="subscript"/>
          <w:lang w:eastAsia="ko-KR"/>
        </w:rPr>
        <w:t>2020</w:t>
      </w:r>
      <w:r w:rsidRPr="00F66224">
        <w:rPr>
          <w:rFonts w:eastAsia="Batang"/>
          <w:sz w:val="22"/>
          <w:szCs w:val="22"/>
          <w:lang w:eastAsia="ko-KR"/>
        </w:rPr>
        <w:t>/SB</w:t>
      </w:r>
      <w:r w:rsidRPr="00F66224">
        <w:rPr>
          <w:rFonts w:eastAsia="Batang"/>
          <w:sz w:val="22"/>
          <w:szCs w:val="22"/>
          <w:vertAlign w:val="subscript"/>
          <w:lang w:eastAsia="ko-KR"/>
        </w:rPr>
        <w:t>F=0</w:t>
      </w:r>
      <w:r w:rsidRPr="00F66224">
        <w:rPr>
          <w:rFonts w:eastAsia="Batang"/>
          <w:sz w:val="22"/>
          <w:szCs w:val="22"/>
          <w:lang w:eastAsia="ko-KR"/>
        </w:rPr>
        <w:t xml:space="preserve"> = 0.2) (median SB</w:t>
      </w:r>
      <w:r w:rsidRPr="00F66224">
        <w:rPr>
          <w:rFonts w:eastAsia="Batang"/>
          <w:sz w:val="22"/>
          <w:szCs w:val="22"/>
          <w:vertAlign w:val="subscript"/>
          <w:lang w:eastAsia="ko-KR"/>
        </w:rPr>
        <w:t>2020</w:t>
      </w:r>
      <w:r w:rsidRPr="00F66224">
        <w:rPr>
          <w:rFonts w:eastAsia="Batang"/>
          <w:sz w:val="22"/>
          <w:szCs w:val="22"/>
          <w:lang w:eastAsia="ko-KR"/>
        </w:rPr>
        <w:t>/SB</w:t>
      </w:r>
      <w:r w:rsidRPr="00F66224">
        <w:rPr>
          <w:rFonts w:eastAsia="Batang"/>
          <w:sz w:val="22"/>
          <w:szCs w:val="22"/>
          <w:vertAlign w:val="subscript"/>
          <w:lang w:eastAsia="ko-KR"/>
        </w:rPr>
        <w:t>F=0</w:t>
      </w:r>
      <w:r w:rsidRPr="00F66224">
        <w:rPr>
          <w:rFonts w:eastAsia="Batang"/>
          <w:sz w:val="22"/>
          <w:szCs w:val="22"/>
          <w:lang w:eastAsia="ko-KR"/>
        </w:rPr>
        <w:t xml:space="preserve"> = 0.41; median SB</w:t>
      </w:r>
      <w:r w:rsidRPr="00F66224">
        <w:rPr>
          <w:rFonts w:eastAsia="Batang"/>
          <w:sz w:val="22"/>
          <w:szCs w:val="22"/>
          <w:vertAlign w:val="subscript"/>
          <w:lang w:eastAsia="ko-KR"/>
        </w:rPr>
        <w:t>2020</w:t>
      </w:r>
      <w:r w:rsidRPr="00F66224">
        <w:rPr>
          <w:rFonts w:eastAsia="Batang"/>
          <w:sz w:val="22"/>
          <w:szCs w:val="22"/>
          <w:lang w:eastAsia="ko-KR"/>
        </w:rPr>
        <w:t>/SB</w:t>
      </w:r>
      <w:r w:rsidRPr="00F66224">
        <w:rPr>
          <w:rFonts w:eastAsia="Batang"/>
          <w:sz w:val="22"/>
          <w:szCs w:val="22"/>
          <w:vertAlign w:val="subscript"/>
          <w:lang w:eastAsia="ko-KR"/>
        </w:rPr>
        <w:t>MSY</w:t>
      </w:r>
      <w:r w:rsidRPr="00F66224">
        <w:rPr>
          <w:rFonts w:eastAsia="Batang"/>
          <w:sz w:val="22"/>
          <w:szCs w:val="22"/>
          <w:lang w:eastAsia="ko-KR"/>
        </w:rPr>
        <w:t xml:space="preserve"> = 1.79. Risk that SB</w:t>
      </w:r>
      <w:r w:rsidRPr="00F66224">
        <w:rPr>
          <w:rFonts w:eastAsia="Batang"/>
          <w:sz w:val="22"/>
          <w:szCs w:val="22"/>
          <w:vertAlign w:val="subscript"/>
          <w:lang w:eastAsia="ko-KR"/>
        </w:rPr>
        <w:t>2020</w:t>
      </w:r>
      <w:r w:rsidRPr="00F66224">
        <w:rPr>
          <w:rFonts w:eastAsia="Batang"/>
          <w:sz w:val="22"/>
          <w:szCs w:val="22"/>
          <w:lang w:eastAsia="ko-KR"/>
        </w:rPr>
        <w:t xml:space="preserve"> &lt; LRP = 0%). Projections are from the updated model runs of Vincent et al. (2018).</w:t>
      </w:r>
    </w:p>
    <w:p w14:paraId="23D73BD8" w14:textId="77777777"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61B3A34D" w14:textId="24CBF838" w:rsidR="00970F16" w:rsidRPr="00F66224" w:rsidRDefault="00970F16" w:rsidP="00CB3643">
      <w:pPr>
        <w:pStyle w:val="ListParagraph"/>
        <w:numPr>
          <w:ilvl w:val="0"/>
          <w:numId w:val="16"/>
        </w:numPr>
        <w:kinsoku w:val="0"/>
        <w:overflowPunct w:val="0"/>
        <w:autoSpaceDE w:val="0"/>
        <w:autoSpaceDN w:val="0"/>
        <w:adjustRightInd w:val="0"/>
        <w:snapToGrid w:val="0"/>
        <w:ind w:left="0" w:firstLine="0"/>
        <w:jc w:val="both"/>
        <w:rPr>
          <w:rFonts w:eastAsia="Batang"/>
          <w:b/>
          <w:bCs/>
          <w:sz w:val="22"/>
          <w:szCs w:val="22"/>
          <w:lang w:eastAsia="ko-KR"/>
        </w:rPr>
      </w:pPr>
      <w:r w:rsidRPr="00F66224">
        <w:rPr>
          <w:rFonts w:eastAsia="Batang"/>
          <w:b/>
          <w:bCs/>
          <w:sz w:val="22"/>
          <w:szCs w:val="22"/>
          <w:lang w:eastAsia="ko-KR"/>
        </w:rPr>
        <w:t>Management advice and implications</w:t>
      </w:r>
      <w:r w:rsidR="00EC2690" w:rsidRPr="00F66224">
        <w:rPr>
          <w:rFonts w:eastAsia="Batang"/>
          <w:b/>
          <w:bCs/>
          <w:sz w:val="22"/>
          <w:szCs w:val="22"/>
          <w:lang w:eastAsia="ko-KR"/>
        </w:rPr>
        <w:t xml:space="preserve"> </w:t>
      </w:r>
    </w:p>
    <w:p w14:paraId="3FFE3A29" w14:textId="2FEB6DCC"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3FF0B6EC" w14:textId="7958B175" w:rsidR="00A101CA" w:rsidRPr="00F66224" w:rsidRDefault="00A101CA" w:rsidP="00CB3643">
      <w:pPr>
        <w:pStyle w:val="WCPFC"/>
        <w:numPr>
          <w:ilvl w:val="0"/>
          <w:numId w:val="63"/>
        </w:numPr>
        <w:adjustRightInd w:val="0"/>
        <w:spacing w:after="0"/>
        <w:ind w:left="0" w:firstLine="0"/>
        <w:rPr>
          <w:rStyle w:val="Hyperlink"/>
          <w:rFonts w:cs="Times New Roman"/>
          <w:bCs/>
          <w:color w:val="auto"/>
          <w:u w:val="none"/>
          <w:lang w:val="en-US" w:eastAsia="en-US"/>
        </w:rPr>
      </w:pPr>
      <w:r w:rsidRPr="00F66224">
        <w:rPr>
          <w:rFonts w:cs="Times New Roman"/>
          <w:bCs/>
        </w:rPr>
        <w:t>SC15 noted that no stock assessment has been conducted since SC14. Therefore, the advice from SC14 should be maintained, pending a new assessment or other new information. For further information on the management advice and implications from SC14, please see</w:t>
      </w:r>
      <w:r w:rsidRPr="00F66224">
        <w:rPr>
          <w:rFonts w:cs="Times New Roman"/>
          <w:bCs/>
          <w:lang w:eastAsia="ko-KR"/>
        </w:rPr>
        <w:t xml:space="preserve"> </w:t>
      </w:r>
      <w:hyperlink r:id="rId10" w:history="1">
        <w:r w:rsidR="0038076C" w:rsidRPr="00F66224">
          <w:rPr>
            <w:rStyle w:val="Hyperlink"/>
            <w:rFonts w:cs="Times New Roman"/>
          </w:rPr>
          <w:t>https://www.wcpfc.int/node/32155</w:t>
        </w:r>
      </w:hyperlink>
    </w:p>
    <w:p w14:paraId="1B35DDC6" w14:textId="77777777" w:rsidR="00E04AD5" w:rsidRPr="00F66224" w:rsidRDefault="00E04AD5" w:rsidP="00CB3643">
      <w:pPr>
        <w:pStyle w:val="BodyText"/>
        <w:adjustRightInd w:val="0"/>
        <w:snapToGrid w:val="0"/>
        <w:jc w:val="both"/>
        <w:rPr>
          <w:sz w:val="22"/>
          <w:szCs w:val="22"/>
        </w:rPr>
      </w:pPr>
    </w:p>
    <w:p w14:paraId="571F863B" w14:textId="2BEF7FAB" w:rsidR="00A101CA" w:rsidRPr="00F66224" w:rsidRDefault="00A101CA" w:rsidP="00CB3643">
      <w:pPr>
        <w:pStyle w:val="BodyText"/>
        <w:numPr>
          <w:ilvl w:val="0"/>
          <w:numId w:val="16"/>
        </w:numPr>
        <w:adjustRightInd w:val="0"/>
        <w:snapToGrid w:val="0"/>
        <w:ind w:left="0" w:firstLine="0"/>
        <w:jc w:val="both"/>
        <w:rPr>
          <w:b/>
          <w:bCs/>
          <w:sz w:val="22"/>
          <w:szCs w:val="22"/>
        </w:rPr>
      </w:pPr>
      <w:r w:rsidRPr="00F66224">
        <w:rPr>
          <w:b/>
          <w:bCs/>
          <w:sz w:val="22"/>
          <w:szCs w:val="22"/>
        </w:rPr>
        <w:t>Research Recommendations</w:t>
      </w:r>
    </w:p>
    <w:p w14:paraId="6F6D6291" w14:textId="77777777" w:rsidR="00A101CA" w:rsidRPr="00F66224" w:rsidRDefault="00A101CA" w:rsidP="00CB3643">
      <w:pPr>
        <w:pStyle w:val="BodyText"/>
        <w:adjustRightInd w:val="0"/>
        <w:snapToGrid w:val="0"/>
        <w:jc w:val="both"/>
        <w:rPr>
          <w:sz w:val="22"/>
          <w:szCs w:val="22"/>
        </w:rPr>
      </w:pPr>
    </w:p>
    <w:p w14:paraId="526B4C69" w14:textId="50277743" w:rsidR="00A101CA" w:rsidRPr="00F66224" w:rsidRDefault="00A101CA" w:rsidP="00CB3643">
      <w:pPr>
        <w:pStyle w:val="ListParagraph"/>
        <w:numPr>
          <w:ilvl w:val="0"/>
          <w:numId w:val="63"/>
        </w:numPr>
        <w:adjustRightInd w:val="0"/>
        <w:snapToGrid w:val="0"/>
        <w:ind w:left="0" w:firstLine="0"/>
        <w:jc w:val="both"/>
        <w:rPr>
          <w:sz w:val="22"/>
          <w:szCs w:val="22"/>
        </w:rPr>
      </w:pPr>
      <w:r w:rsidRPr="00F66224">
        <w:rPr>
          <w:sz w:val="22"/>
          <w:szCs w:val="22"/>
        </w:rPr>
        <w:t>SC15 reviewed progresses for the research recommendations from SC14 for bigeye growth and noted that the following research issues need to be addressed further, after classifying these research items as short-term (</w:t>
      </w:r>
      <w:r w:rsidR="00CC31CA" w:rsidRPr="00F66224">
        <w:rPr>
          <w:sz w:val="22"/>
          <w:szCs w:val="22"/>
        </w:rPr>
        <w:t xml:space="preserve">preferably </w:t>
      </w:r>
      <w:r w:rsidRPr="00F66224">
        <w:rPr>
          <w:sz w:val="22"/>
          <w:szCs w:val="22"/>
        </w:rPr>
        <w:t>before SC16) and long-term (</w:t>
      </w:r>
      <w:r w:rsidR="008905A7" w:rsidRPr="00F66224">
        <w:rPr>
          <w:sz w:val="22"/>
          <w:szCs w:val="22"/>
        </w:rPr>
        <w:t xml:space="preserve">preferably before the </w:t>
      </w:r>
      <w:r w:rsidR="008905A7" w:rsidRPr="00F66224">
        <w:rPr>
          <w:rFonts w:eastAsiaTheme="minorEastAsia"/>
          <w:sz w:val="22"/>
          <w:szCs w:val="22"/>
          <w:lang w:eastAsia="ko-KR"/>
        </w:rPr>
        <w:t>scheduled 2023</w:t>
      </w:r>
      <w:r w:rsidR="008905A7" w:rsidRPr="00F66224">
        <w:rPr>
          <w:sz w:val="22"/>
          <w:szCs w:val="22"/>
        </w:rPr>
        <w:t xml:space="preserve"> stock assessment</w:t>
      </w:r>
      <w:r w:rsidRPr="00F66224">
        <w:rPr>
          <w:sz w:val="22"/>
          <w:szCs w:val="22"/>
        </w:rPr>
        <w:t>).</w:t>
      </w:r>
    </w:p>
    <w:p w14:paraId="795F3C2C" w14:textId="6AF96482" w:rsidR="00A101CA" w:rsidRPr="00F66224" w:rsidRDefault="00A101CA" w:rsidP="00CB3643">
      <w:pPr>
        <w:pStyle w:val="ListParagraph"/>
        <w:numPr>
          <w:ilvl w:val="1"/>
          <w:numId w:val="68"/>
        </w:numPr>
        <w:adjustRightInd w:val="0"/>
        <w:snapToGrid w:val="0"/>
        <w:ind w:left="1080"/>
        <w:jc w:val="both"/>
        <w:rPr>
          <w:sz w:val="22"/>
          <w:szCs w:val="22"/>
        </w:rPr>
      </w:pPr>
      <w:r w:rsidRPr="00F66224">
        <w:rPr>
          <w:sz w:val="22"/>
          <w:szCs w:val="22"/>
        </w:rPr>
        <w:lastRenderedPageBreak/>
        <w:t>Develop MULTIFAN-CL functionality that can accommodate spatial variation in growth rates and movement between western and eastern Pacific to consider the appropriateness of delineating the two stocks at 150˚W (long-term).</w:t>
      </w:r>
    </w:p>
    <w:p w14:paraId="559450A1" w14:textId="7C91CC6E" w:rsidR="00A101CA" w:rsidRPr="00F66224" w:rsidRDefault="00A101CA" w:rsidP="00CB3643">
      <w:pPr>
        <w:pStyle w:val="ListParagraph"/>
        <w:numPr>
          <w:ilvl w:val="1"/>
          <w:numId w:val="68"/>
        </w:numPr>
        <w:adjustRightInd w:val="0"/>
        <w:snapToGrid w:val="0"/>
        <w:ind w:left="1080"/>
        <w:jc w:val="both"/>
        <w:rPr>
          <w:sz w:val="22"/>
          <w:szCs w:val="22"/>
        </w:rPr>
      </w:pPr>
      <w:r w:rsidRPr="00F66224">
        <w:rPr>
          <w:sz w:val="22"/>
          <w:szCs w:val="22"/>
        </w:rPr>
        <w:t>Carry out further otolith age validation studies for fish in the western and central Pacific. Consider chemically marking fish at release in future tagging programs and then analyzing otoliths from recaptured marked fish (long-term). Apply other age validation methodology including radiocarbon age validation (short to long-term). SC15 noted potential issues of the spatial pattern of radiocarbon in the Pacific Ocean and its implications for mobile adult tuna.</w:t>
      </w:r>
    </w:p>
    <w:p w14:paraId="35E61904" w14:textId="005C85E3" w:rsidR="00A101CA" w:rsidRPr="00F66224" w:rsidRDefault="00A101CA" w:rsidP="00CB3643">
      <w:pPr>
        <w:pStyle w:val="ListParagraph"/>
        <w:numPr>
          <w:ilvl w:val="1"/>
          <w:numId w:val="68"/>
        </w:numPr>
        <w:adjustRightInd w:val="0"/>
        <w:snapToGrid w:val="0"/>
        <w:ind w:left="1080"/>
        <w:jc w:val="both"/>
        <w:rPr>
          <w:sz w:val="22"/>
          <w:szCs w:val="22"/>
        </w:rPr>
      </w:pPr>
      <w:r w:rsidRPr="00F66224">
        <w:rPr>
          <w:sz w:val="22"/>
          <w:szCs w:val="22"/>
        </w:rPr>
        <w:t>Continue to develop and document protocols for daily and annual ageing by IATTC and WCPFC (short-term).</w:t>
      </w:r>
    </w:p>
    <w:p w14:paraId="575A70D7" w14:textId="7888F48F" w:rsidR="00A101CA" w:rsidRPr="00F66224" w:rsidRDefault="00A101CA" w:rsidP="00CB3643">
      <w:pPr>
        <w:pStyle w:val="ListParagraph"/>
        <w:numPr>
          <w:ilvl w:val="1"/>
          <w:numId w:val="68"/>
        </w:numPr>
        <w:adjustRightInd w:val="0"/>
        <w:snapToGrid w:val="0"/>
        <w:ind w:left="1080"/>
        <w:jc w:val="both"/>
        <w:rPr>
          <w:sz w:val="22"/>
          <w:szCs w:val="22"/>
        </w:rPr>
      </w:pPr>
      <w:r w:rsidRPr="00F66224">
        <w:rPr>
          <w:sz w:val="22"/>
          <w:szCs w:val="22"/>
        </w:rPr>
        <w:t xml:space="preserve">Continue efforts under Project 94 to collect very small bigeye caught by the Indonesian, Vietnamese, and Philippines domestic fisheries in region 7 to aid in the estimation of the size at age-1 qtr-1 parameter (L1) within the assessment model (short to long-term). </w:t>
      </w:r>
    </w:p>
    <w:p w14:paraId="43A7BF66" w14:textId="391AFA67" w:rsidR="00A101CA" w:rsidRPr="00F66224" w:rsidRDefault="00A101CA" w:rsidP="00CB3643">
      <w:pPr>
        <w:pStyle w:val="ListParagraph"/>
        <w:numPr>
          <w:ilvl w:val="1"/>
          <w:numId w:val="68"/>
        </w:numPr>
        <w:adjustRightInd w:val="0"/>
        <w:snapToGrid w:val="0"/>
        <w:ind w:left="1080"/>
        <w:jc w:val="both"/>
        <w:rPr>
          <w:sz w:val="22"/>
          <w:szCs w:val="22"/>
        </w:rPr>
      </w:pPr>
      <w:r w:rsidRPr="00F66224">
        <w:rPr>
          <w:sz w:val="22"/>
          <w:szCs w:val="22"/>
        </w:rPr>
        <w:t>Compile a high confidence tagging dataset for growth analysis and develop integrated growth models incorporating the tagging data and the otolith data (short-term).</w:t>
      </w:r>
    </w:p>
    <w:p w14:paraId="156676FC" w14:textId="5B050B39" w:rsidR="00A101CA" w:rsidRPr="00F66224" w:rsidRDefault="00A101CA" w:rsidP="00CB3643">
      <w:pPr>
        <w:pStyle w:val="ListParagraph"/>
        <w:numPr>
          <w:ilvl w:val="1"/>
          <w:numId w:val="68"/>
        </w:numPr>
        <w:adjustRightInd w:val="0"/>
        <w:snapToGrid w:val="0"/>
        <w:ind w:left="1080"/>
        <w:jc w:val="both"/>
        <w:rPr>
          <w:rFonts w:eastAsiaTheme="minorEastAsia"/>
          <w:sz w:val="22"/>
          <w:szCs w:val="22"/>
          <w:lang w:eastAsia="ko-KR"/>
        </w:rPr>
      </w:pPr>
      <w:r w:rsidRPr="00F66224">
        <w:rPr>
          <w:sz w:val="22"/>
          <w:szCs w:val="22"/>
        </w:rPr>
        <w:t>Conduct sensitivity analysis using alternative growth models in the stock assessment, if new growth models are developed such as an integrated growth model (short -term), a conditional age-at-length growth model (short-term), and other growth models after conducting further growth analysis listed above.</w:t>
      </w:r>
    </w:p>
    <w:p w14:paraId="16EF6D9A" w14:textId="682D4892" w:rsidR="00A101CA" w:rsidRPr="00F66224" w:rsidRDefault="00A101CA" w:rsidP="00CB3643">
      <w:pPr>
        <w:pStyle w:val="ListParagraph"/>
        <w:numPr>
          <w:ilvl w:val="1"/>
          <w:numId w:val="68"/>
        </w:numPr>
        <w:adjustRightInd w:val="0"/>
        <w:snapToGrid w:val="0"/>
        <w:ind w:left="1080"/>
        <w:jc w:val="both"/>
        <w:rPr>
          <w:sz w:val="22"/>
          <w:szCs w:val="22"/>
        </w:rPr>
      </w:pPr>
      <w:r w:rsidRPr="00F66224">
        <w:rPr>
          <w:sz w:val="22"/>
          <w:szCs w:val="22"/>
        </w:rPr>
        <w:t>Undertake a genetic stock structure analysis (</w:t>
      </w:r>
      <w:r w:rsidR="008905A7" w:rsidRPr="00F66224">
        <w:rPr>
          <w:rFonts w:eastAsiaTheme="minorEastAsia"/>
          <w:sz w:val="22"/>
          <w:szCs w:val="22"/>
          <w:lang w:eastAsia="ko-KR"/>
        </w:rPr>
        <w:t>long-term</w:t>
      </w:r>
      <w:r w:rsidRPr="00F66224">
        <w:rPr>
          <w:sz w:val="22"/>
          <w:szCs w:val="22"/>
        </w:rPr>
        <w:t>).</w:t>
      </w:r>
    </w:p>
    <w:p w14:paraId="75DFE567" w14:textId="0FE7BE15"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04A30929" w14:textId="77777777" w:rsidR="00970F16" w:rsidRPr="00F66224" w:rsidRDefault="00DB4D07" w:rsidP="00CB3643">
      <w:pPr>
        <w:pStyle w:val="ListParagraph"/>
        <w:numPr>
          <w:ilvl w:val="2"/>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WCPO yellowfin tuna</w:t>
      </w:r>
      <w:r w:rsidR="0019638E" w:rsidRPr="00F66224">
        <w:rPr>
          <w:rFonts w:eastAsia="Batang"/>
          <w:b/>
          <w:bCs/>
          <w:sz w:val="22"/>
          <w:szCs w:val="22"/>
          <w:lang w:eastAsia="ko-KR"/>
        </w:rPr>
        <w:t xml:space="preserve"> (</w:t>
      </w:r>
      <w:r w:rsidR="0019638E" w:rsidRPr="00F66224">
        <w:rPr>
          <w:rFonts w:eastAsia="Batang"/>
          <w:b/>
          <w:bCs/>
          <w:i/>
          <w:sz w:val="22"/>
          <w:szCs w:val="22"/>
          <w:lang w:eastAsia="ko-KR"/>
        </w:rPr>
        <w:t>Thunnus albacares</w:t>
      </w:r>
      <w:r w:rsidR="0019638E" w:rsidRPr="00F66224">
        <w:rPr>
          <w:rFonts w:eastAsia="Batang"/>
          <w:b/>
          <w:bCs/>
          <w:sz w:val="22"/>
          <w:szCs w:val="22"/>
          <w:lang w:eastAsia="ko-KR"/>
        </w:rPr>
        <w:t>)</w:t>
      </w:r>
    </w:p>
    <w:p w14:paraId="089E07B8" w14:textId="77777777" w:rsidR="00E04AD5" w:rsidRPr="00F66224" w:rsidRDefault="00E04AD5"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75517B31" w14:textId="77777777" w:rsidR="00DB4D07" w:rsidRPr="00F66224" w:rsidRDefault="00E77F52"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w:t>
      </w:r>
      <w:r w:rsidR="00DB4D07" w:rsidRPr="00F66224">
        <w:rPr>
          <w:rFonts w:eastAsia="Batang"/>
          <w:b/>
          <w:bCs/>
          <w:sz w:val="22"/>
          <w:szCs w:val="22"/>
          <w:lang w:eastAsia="ko-KR"/>
        </w:rPr>
        <w:t>esearch and information</w:t>
      </w:r>
    </w:p>
    <w:p w14:paraId="474DA41F" w14:textId="77777777" w:rsidR="00E04AD5" w:rsidRPr="00F66224" w:rsidRDefault="00E04AD5" w:rsidP="00CB3643">
      <w:pPr>
        <w:pStyle w:val="ListParagraph"/>
        <w:kinsoku w:val="0"/>
        <w:overflowPunct w:val="0"/>
        <w:autoSpaceDE w:val="0"/>
        <w:autoSpaceDN w:val="0"/>
        <w:adjustRightInd w:val="0"/>
        <w:snapToGrid w:val="0"/>
        <w:ind w:left="0"/>
        <w:jc w:val="both"/>
        <w:rPr>
          <w:rFonts w:eastAsia="Batang"/>
          <w:sz w:val="22"/>
          <w:szCs w:val="22"/>
          <w:lang w:eastAsia="ko-KR"/>
        </w:rPr>
      </w:pPr>
    </w:p>
    <w:p w14:paraId="4B01C8D4" w14:textId="77777777" w:rsidR="00DB4D07" w:rsidRPr="00F66224" w:rsidRDefault="00DB4D07"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319AC8C7" w14:textId="77777777" w:rsidR="00E04AD5" w:rsidRPr="00F66224" w:rsidRDefault="00E04AD5" w:rsidP="00CB3643">
      <w:pPr>
        <w:pStyle w:val="ListParagraph"/>
        <w:kinsoku w:val="0"/>
        <w:overflowPunct w:val="0"/>
        <w:autoSpaceDE w:val="0"/>
        <w:autoSpaceDN w:val="0"/>
        <w:adjustRightInd w:val="0"/>
        <w:snapToGrid w:val="0"/>
        <w:jc w:val="both"/>
        <w:rPr>
          <w:rFonts w:eastAsia="Batang"/>
          <w:sz w:val="22"/>
          <w:szCs w:val="22"/>
          <w:lang w:eastAsia="ko-KR"/>
        </w:rPr>
      </w:pPr>
    </w:p>
    <w:p w14:paraId="21EAC207" w14:textId="6351B0BC" w:rsidR="00DB4D07" w:rsidRPr="00F66224" w:rsidRDefault="00DB4D07" w:rsidP="00CB3643">
      <w:pPr>
        <w:pStyle w:val="ListParagraph"/>
        <w:numPr>
          <w:ilvl w:val="0"/>
          <w:numId w:val="17"/>
        </w:numPr>
        <w:kinsoku w:val="0"/>
        <w:overflowPunct w:val="0"/>
        <w:autoSpaceDE w:val="0"/>
        <w:autoSpaceDN w:val="0"/>
        <w:adjustRightInd w:val="0"/>
        <w:snapToGrid w:val="0"/>
        <w:ind w:left="0" w:firstLine="0"/>
        <w:jc w:val="both"/>
        <w:rPr>
          <w:rFonts w:eastAsia="Batang"/>
          <w:b/>
          <w:bCs/>
          <w:sz w:val="22"/>
          <w:szCs w:val="22"/>
          <w:lang w:eastAsia="ko-KR"/>
        </w:rPr>
      </w:pPr>
      <w:r w:rsidRPr="00F66224">
        <w:rPr>
          <w:rFonts w:eastAsia="Batang"/>
          <w:b/>
          <w:bCs/>
          <w:sz w:val="22"/>
          <w:szCs w:val="22"/>
          <w:lang w:eastAsia="ko-KR"/>
        </w:rPr>
        <w:t>S</w:t>
      </w:r>
      <w:r w:rsidR="001A49F2" w:rsidRPr="00F66224">
        <w:rPr>
          <w:rFonts w:eastAsia="Batang"/>
          <w:b/>
          <w:bCs/>
          <w:sz w:val="22"/>
          <w:szCs w:val="22"/>
          <w:lang w:eastAsia="ko-KR"/>
        </w:rPr>
        <w:t>tock s</w:t>
      </w:r>
      <w:r w:rsidRPr="00F66224">
        <w:rPr>
          <w:rFonts w:eastAsia="Batang"/>
          <w:b/>
          <w:bCs/>
          <w:sz w:val="22"/>
          <w:szCs w:val="22"/>
          <w:lang w:eastAsia="ko-KR"/>
        </w:rPr>
        <w:t>tatus and trends</w:t>
      </w:r>
      <w:r w:rsidR="00EC2690" w:rsidRPr="00F66224">
        <w:rPr>
          <w:rFonts w:eastAsia="Batang"/>
          <w:b/>
          <w:bCs/>
          <w:sz w:val="22"/>
          <w:szCs w:val="22"/>
          <w:lang w:eastAsia="ko-KR"/>
        </w:rPr>
        <w:t xml:space="preserve"> </w:t>
      </w:r>
    </w:p>
    <w:p w14:paraId="39DD934C" w14:textId="77777777" w:rsidR="0038076C" w:rsidRPr="00F66224" w:rsidRDefault="0038076C" w:rsidP="00CB3643">
      <w:pPr>
        <w:kinsoku w:val="0"/>
        <w:overflowPunct w:val="0"/>
        <w:autoSpaceDE w:val="0"/>
        <w:autoSpaceDN w:val="0"/>
        <w:adjustRightInd w:val="0"/>
        <w:snapToGrid w:val="0"/>
        <w:jc w:val="both"/>
        <w:rPr>
          <w:rFonts w:eastAsia="Batang"/>
          <w:sz w:val="22"/>
          <w:szCs w:val="22"/>
          <w:lang w:eastAsia="ko-KR"/>
        </w:rPr>
      </w:pPr>
    </w:p>
    <w:p w14:paraId="17311BE1" w14:textId="1194A9CC"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 xml:space="preserve">SC15 noted that no stock assessment was conducted for WCPO yellowfin tuna in 2019. Therefore, the stock status description from SC13 is still current. For further information on the stock status and trends from SC13, please see </w:t>
      </w:r>
      <w:hyperlink r:id="rId11" w:history="1">
        <w:r w:rsidR="008905A7" w:rsidRPr="00F66224">
          <w:rPr>
            <w:rStyle w:val="Hyperlink"/>
            <w:sz w:val="22"/>
            <w:szCs w:val="22"/>
          </w:rPr>
          <w:t>https://www.wcpfc.int/node/29904</w:t>
        </w:r>
      </w:hyperlink>
    </w:p>
    <w:p w14:paraId="0A949A4A" w14:textId="6D873EFE" w:rsidR="001A49F2" w:rsidRPr="00F66224" w:rsidRDefault="001A49F2" w:rsidP="00CB3643">
      <w:pPr>
        <w:pStyle w:val="ListParagraph"/>
        <w:kinsoku w:val="0"/>
        <w:overflowPunct w:val="0"/>
        <w:autoSpaceDE w:val="0"/>
        <w:autoSpaceDN w:val="0"/>
        <w:adjustRightInd w:val="0"/>
        <w:snapToGrid w:val="0"/>
        <w:ind w:left="0"/>
        <w:jc w:val="both"/>
        <w:rPr>
          <w:rFonts w:eastAsia="Batang"/>
          <w:sz w:val="22"/>
          <w:szCs w:val="22"/>
          <w:lang w:eastAsia="ko-KR"/>
        </w:rPr>
      </w:pPr>
    </w:p>
    <w:p w14:paraId="659B4146" w14:textId="51401A8A" w:rsidR="001A49F2" w:rsidRPr="00F66224" w:rsidRDefault="001A49F2"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 xml:space="preserve">SC15 noted that the total yellowfin </w:t>
      </w:r>
      <w:proofErr w:type="gramStart"/>
      <w:r w:rsidRPr="00F66224">
        <w:rPr>
          <w:rFonts w:eastAsia="Batang"/>
          <w:sz w:val="22"/>
          <w:szCs w:val="22"/>
          <w:lang w:eastAsia="ko-KR"/>
        </w:rPr>
        <w:t>catch</w:t>
      </w:r>
      <w:proofErr w:type="gramEnd"/>
      <w:r w:rsidRPr="00F66224">
        <w:rPr>
          <w:rFonts w:eastAsia="Batang"/>
          <w:sz w:val="22"/>
          <w:szCs w:val="22"/>
          <w:lang w:eastAsia="ko-KR"/>
        </w:rPr>
        <w:t xml:space="preserve"> in 2018 was 666,971 mt (the second highest catch on record), a 2% decrease from 2017 and a 9% increase from the average 2013-2017.</w:t>
      </w:r>
    </w:p>
    <w:p w14:paraId="310E6DB6" w14:textId="2A945CFC" w:rsidR="001A49F2" w:rsidRPr="00F66224" w:rsidRDefault="001A49F2" w:rsidP="00CB3643">
      <w:pPr>
        <w:pStyle w:val="ListParagraph"/>
        <w:kinsoku w:val="0"/>
        <w:overflowPunct w:val="0"/>
        <w:autoSpaceDE w:val="0"/>
        <w:autoSpaceDN w:val="0"/>
        <w:adjustRightInd w:val="0"/>
        <w:snapToGrid w:val="0"/>
        <w:ind w:left="0"/>
        <w:jc w:val="both"/>
        <w:rPr>
          <w:rFonts w:eastAsia="Batang"/>
          <w:sz w:val="22"/>
          <w:szCs w:val="22"/>
          <w:lang w:eastAsia="ko-KR"/>
        </w:rPr>
      </w:pPr>
    </w:p>
    <w:p w14:paraId="0F349F56" w14:textId="54096DD9"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Purse seine catch in 2018 (374,062</w:t>
      </w:r>
      <w:r w:rsidR="00E96F5C" w:rsidRPr="00F66224">
        <w:rPr>
          <w:rFonts w:eastAsia="Batang"/>
          <w:sz w:val="22"/>
          <w:szCs w:val="22"/>
          <w:lang w:eastAsia="ko-KR"/>
        </w:rPr>
        <w:t xml:space="preserve"> </w:t>
      </w:r>
      <w:r w:rsidRPr="00F66224">
        <w:rPr>
          <w:rFonts w:eastAsia="Batang"/>
          <w:sz w:val="22"/>
          <w:szCs w:val="22"/>
          <w:lang w:eastAsia="ko-KR"/>
        </w:rPr>
        <w:t>mt) was a 22% decrease from 2017 and a 1% increase from the 2013-2017 average. Longline catch in 2018 (94,509</w:t>
      </w:r>
      <w:r w:rsidR="00E96F5C" w:rsidRPr="00F66224">
        <w:rPr>
          <w:rFonts w:eastAsia="Batang"/>
          <w:sz w:val="22"/>
          <w:szCs w:val="22"/>
          <w:lang w:eastAsia="ko-KR"/>
        </w:rPr>
        <w:t xml:space="preserve"> </w:t>
      </w:r>
      <w:r w:rsidRPr="00F66224">
        <w:rPr>
          <w:rFonts w:eastAsia="Batang"/>
          <w:sz w:val="22"/>
          <w:szCs w:val="22"/>
          <w:lang w:eastAsia="ko-KR"/>
        </w:rPr>
        <w:t xml:space="preserve">mt) was </w:t>
      </w:r>
      <w:r w:rsidR="00B117DD" w:rsidRPr="00F66224">
        <w:rPr>
          <w:rFonts w:eastAsia="Batang"/>
          <w:sz w:val="22"/>
          <w:szCs w:val="22"/>
          <w:lang w:eastAsia="ko-KR"/>
        </w:rPr>
        <w:t>an</w:t>
      </w:r>
      <w:r w:rsidRPr="00F66224">
        <w:rPr>
          <w:rFonts w:eastAsia="Batang"/>
          <w:sz w:val="22"/>
          <w:szCs w:val="22"/>
          <w:lang w:eastAsia="ko-KR"/>
        </w:rPr>
        <w:t xml:space="preserve"> 11% increase from 2017 and a 4% increase from the 2013-2017 average. Pole and line catch (12,201</w:t>
      </w:r>
      <w:r w:rsidR="00E96F5C" w:rsidRPr="00F66224">
        <w:rPr>
          <w:rFonts w:eastAsia="Batang"/>
          <w:sz w:val="22"/>
          <w:szCs w:val="22"/>
          <w:lang w:eastAsia="ko-KR"/>
        </w:rPr>
        <w:t xml:space="preserve"> </w:t>
      </w:r>
      <w:r w:rsidRPr="00F66224">
        <w:rPr>
          <w:rFonts w:eastAsia="Batang"/>
          <w:sz w:val="22"/>
          <w:szCs w:val="22"/>
          <w:lang w:eastAsia="ko-KR"/>
        </w:rPr>
        <w:t xml:space="preserve">mt) </w:t>
      </w:r>
      <w:proofErr w:type="gramStart"/>
      <w:r w:rsidRPr="00F66224">
        <w:rPr>
          <w:rFonts w:eastAsia="Batang"/>
          <w:sz w:val="22"/>
          <w:szCs w:val="22"/>
          <w:lang w:eastAsia="ko-KR"/>
        </w:rPr>
        <w:t>was</w:t>
      </w:r>
      <w:proofErr w:type="gramEnd"/>
      <w:r w:rsidRPr="00F66224">
        <w:rPr>
          <w:rFonts w:eastAsia="Batang"/>
          <w:sz w:val="22"/>
          <w:szCs w:val="22"/>
          <w:lang w:eastAsia="ko-KR"/>
        </w:rPr>
        <w:t xml:space="preserve"> a 1% decrease from 2017 and a 48% decrease from the average 2013-2017 catch. Catch by other gear (186,199</w:t>
      </w:r>
      <w:r w:rsidR="00E96F5C" w:rsidRPr="00F66224">
        <w:rPr>
          <w:rFonts w:eastAsia="Batang"/>
          <w:sz w:val="22"/>
          <w:szCs w:val="22"/>
          <w:lang w:eastAsia="ko-KR"/>
        </w:rPr>
        <w:t xml:space="preserve"> </w:t>
      </w:r>
      <w:r w:rsidRPr="00F66224">
        <w:rPr>
          <w:rFonts w:eastAsia="Batang"/>
          <w:sz w:val="22"/>
          <w:szCs w:val="22"/>
          <w:lang w:eastAsia="ko-KR"/>
        </w:rPr>
        <w:t>mt) was a 79% increase from 2017 and 51% increase from the average catch in 2013-2017.</w:t>
      </w:r>
    </w:p>
    <w:p w14:paraId="249DFEC0" w14:textId="77777777" w:rsidR="00CC31CA" w:rsidRPr="00F66224" w:rsidRDefault="00CC31CA" w:rsidP="00CB3643">
      <w:pPr>
        <w:kinsoku w:val="0"/>
        <w:overflowPunct w:val="0"/>
        <w:autoSpaceDE w:val="0"/>
        <w:autoSpaceDN w:val="0"/>
        <w:adjustRightInd w:val="0"/>
        <w:snapToGrid w:val="0"/>
        <w:jc w:val="both"/>
        <w:rPr>
          <w:rFonts w:eastAsia="Batang"/>
          <w:sz w:val="22"/>
          <w:szCs w:val="22"/>
          <w:lang w:eastAsia="ko-KR"/>
        </w:rPr>
      </w:pPr>
    </w:p>
    <w:p w14:paraId="70D152D2" w14:textId="6A6D2633"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SC15 noted that under recent fishery conditions, the yellowfin stock is initially projected to increase as recent estimated recruitments support adult stock biomass. Adult stock biomass is then projected to declines slightly before again increasing. Projected fishing mortality is below F</w:t>
      </w:r>
      <w:r w:rsidRPr="00F66224">
        <w:rPr>
          <w:rFonts w:eastAsia="Batang"/>
          <w:sz w:val="22"/>
          <w:szCs w:val="22"/>
          <w:vertAlign w:val="subscript"/>
          <w:lang w:eastAsia="ko-KR"/>
        </w:rPr>
        <w:t>MSY</w:t>
      </w:r>
      <w:r w:rsidRPr="00F66224">
        <w:rPr>
          <w:rFonts w:eastAsia="Batang"/>
          <w:sz w:val="22"/>
          <w:szCs w:val="22"/>
          <w:lang w:eastAsia="ko-KR"/>
        </w:rPr>
        <w:t xml:space="preserve"> (median F</w:t>
      </w:r>
      <w:r w:rsidRPr="00F66224">
        <w:rPr>
          <w:rFonts w:eastAsia="Batang"/>
          <w:sz w:val="22"/>
          <w:szCs w:val="22"/>
          <w:vertAlign w:val="subscript"/>
          <w:lang w:eastAsia="ko-KR"/>
        </w:rPr>
        <w:t>2020</w:t>
      </w:r>
      <w:r w:rsidRPr="00F66224">
        <w:rPr>
          <w:rFonts w:eastAsia="Batang"/>
          <w:sz w:val="22"/>
          <w:szCs w:val="22"/>
          <w:lang w:eastAsia="ko-KR"/>
        </w:rPr>
        <w:t>/F</w:t>
      </w:r>
      <w:r w:rsidRPr="00F66224">
        <w:rPr>
          <w:rFonts w:eastAsia="Batang"/>
          <w:sz w:val="22"/>
          <w:szCs w:val="22"/>
          <w:vertAlign w:val="subscript"/>
          <w:lang w:eastAsia="ko-KR"/>
        </w:rPr>
        <w:t>MSY</w:t>
      </w:r>
      <w:r w:rsidRPr="00F66224">
        <w:rPr>
          <w:rFonts w:eastAsia="Batang"/>
          <w:sz w:val="22"/>
          <w:szCs w:val="22"/>
          <w:lang w:eastAsia="ko-KR"/>
        </w:rPr>
        <w:t xml:space="preserve"> = 0.74, the risk of F</w:t>
      </w:r>
      <w:r w:rsidRPr="00F66224">
        <w:rPr>
          <w:rFonts w:eastAsia="Batang"/>
          <w:sz w:val="22"/>
          <w:szCs w:val="22"/>
          <w:vertAlign w:val="subscript"/>
          <w:lang w:eastAsia="ko-KR"/>
        </w:rPr>
        <w:t>2020</w:t>
      </w:r>
      <w:r w:rsidRPr="00F66224">
        <w:rPr>
          <w:rFonts w:eastAsia="Batang"/>
          <w:sz w:val="22"/>
          <w:szCs w:val="22"/>
          <w:lang w:eastAsia="ko-KR"/>
        </w:rPr>
        <w:t xml:space="preserve"> &gt; F</w:t>
      </w:r>
      <w:r w:rsidRPr="00F66224">
        <w:rPr>
          <w:rFonts w:eastAsia="Batang"/>
          <w:sz w:val="22"/>
          <w:szCs w:val="22"/>
          <w:vertAlign w:val="subscript"/>
          <w:lang w:eastAsia="ko-KR"/>
        </w:rPr>
        <w:t>MSY</w:t>
      </w:r>
      <w:r w:rsidRPr="00F66224">
        <w:rPr>
          <w:rFonts w:eastAsia="Batang"/>
          <w:sz w:val="22"/>
          <w:szCs w:val="22"/>
          <w:lang w:eastAsia="ko-KR"/>
        </w:rPr>
        <w:t xml:space="preserve"> = 3%) and projected median spawning biomass is above the LRP (SB</w:t>
      </w:r>
      <w:r w:rsidRPr="00F66224">
        <w:rPr>
          <w:rFonts w:eastAsia="Batang"/>
          <w:sz w:val="22"/>
          <w:szCs w:val="22"/>
          <w:vertAlign w:val="subscript"/>
          <w:lang w:eastAsia="ko-KR"/>
        </w:rPr>
        <w:t>2020</w:t>
      </w:r>
      <w:r w:rsidRPr="00F66224">
        <w:rPr>
          <w:rFonts w:eastAsia="Batang"/>
          <w:sz w:val="22"/>
          <w:szCs w:val="22"/>
          <w:lang w:eastAsia="ko-KR"/>
        </w:rPr>
        <w:t>/SB</w:t>
      </w:r>
      <w:r w:rsidRPr="00F66224">
        <w:rPr>
          <w:rFonts w:eastAsia="Batang"/>
          <w:sz w:val="22"/>
          <w:szCs w:val="22"/>
          <w:vertAlign w:val="subscript"/>
          <w:lang w:eastAsia="ko-KR"/>
        </w:rPr>
        <w:t>F=0</w:t>
      </w:r>
      <w:r w:rsidRPr="00F66224">
        <w:rPr>
          <w:rFonts w:eastAsia="Batang"/>
          <w:sz w:val="22"/>
          <w:szCs w:val="22"/>
          <w:lang w:eastAsia="ko-KR"/>
        </w:rPr>
        <w:t xml:space="preserve"> = 0.2) (median SB</w:t>
      </w:r>
      <w:r w:rsidRPr="00F66224">
        <w:rPr>
          <w:rFonts w:eastAsia="Batang"/>
          <w:sz w:val="22"/>
          <w:szCs w:val="22"/>
          <w:vertAlign w:val="subscript"/>
          <w:lang w:eastAsia="ko-KR"/>
        </w:rPr>
        <w:t>2020</w:t>
      </w:r>
      <w:r w:rsidRPr="00F66224">
        <w:rPr>
          <w:rFonts w:eastAsia="Batang"/>
          <w:sz w:val="22"/>
          <w:szCs w:val="22"/>
          <w:lang w:eastAsia="ko-KR"/>
        </w:rPr>
        <w:t>/SB</w:t>
      </w:r>
      <w:r w:rsidRPr="00F66224">
        <w:rPr>
          <w:rFonts w:eastAsia="Batang"/>
          <w:sz w:val="22"/>
          <w:szCs w:val="22"/>
          <w:vertAlign w:val="subscript"/>
          <w:lang w:eastAsia="ko-KR"/>
        </w:rPr>
        <w:t>F=0</w:t>
      </w:r>
      <w:r w:rsidRPr="00F66224">
        <w:rPr>
          <w:rFonts w:eastAsia="Batang"/>
          <w:sz w:val="22"/>
          <w:szCs w:val="22"/>
          <w:lang w:eastAsia="ko-KR"/>
        </w:rPr>
        <w:t xml:space="preserve"> = 0.32; median SB</w:t>
      </w:r>
      <w:r w:rsidRPr="00F66224">
        <w:rPr>
          <w:rFonts w:eastAsia="Batang"/>
          <w:sz w:val="22"/>
          <w:szCs w:val="22"/>
          <w:vertAlign w:val="subscript"/>
          <w:lang w:eastAsia="ko-KR"/>
        </w:rPr>
        <w:t>2020</w:t>
      </w:r>
      <w:r w:rsidRPr="00F66224">
        <w:rPr>
          <w:rFonts w:eastAsia="Batang"/>
          <w:sz w:val="22"/>
          <w:szCs w:val="22"/>
          <w:lang w:eastAsia="ko-KR"/>
        </w:rPr>
        <w:t>/SB</w:t>
      </w:r>
      <w:r w:rsidRPr="00F66224">
        <w:rPr>
          <w:rFonts w:eastAsia="Batang"/>
          <w:sz w:val="22"/>
          <w:szCs w:val="22"/>
          <w:vertAlign w:val="subscript"/>
          <w:lang w:eastAsia="ko-KR"/>
        </w:rPr>
        <w:t>MSY</w:t>
      </w:r>
      <w:r w:rsidRPr="00F66224">
        <w:rPr>
          <w:rFonts w:eastAsia="Batang"/>
          <w:sz w:val="22"/>
          <w:szCs w:val="22"/>
          <w:lang w:eastAsia="ko-KR"/>
        </w:rPr>
        <w:t xml:space="preserve"> = 1.33. Risk that SB</w:t>
      </w:r>
      <w:r w:rsidRPr="00F66224">
        <w:rPr>
          <w:rFonts w:eastAsia="Batang"/>
          <w:sz w:val="22"/>
          <w:szCs w:val="22"/>
          <w:vertAlign w:val="subscript"/>
          <w:lang w:eastAsia="ko-KR"/>
        </w:rPr>
        <w:t>2020</w:t>
      </w:r>
      <w:r w:rsidRPr="00F66224">
        <w:rPr>
          <w:rFonts w:eastAsia="Batang"/>
          <w:sz w:val="22"/>
          <w:szCs w:val="22"/>
          <w:lang w:eastAsia="ko-KR"/>
        </w:rPr>
        <w:t xml:space="preserve"> &lt; LRP = 8%).</w:t>
      </w:r>
    </w:p>
    <w:p w14:paraId="1232472B" w14:textId="77777777"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4622488E" w14:textId="4DB40733" w:rsidR="00DB4D07" w:rsidRPr="00F66224" w:rsidRDefault="00DB4D07" w:rsidP="00CB3643">
      <w:pPr>
        <w:pStyle w:val="ListParagraph"/>
        <w:numPr>
          <w:ilvl w:val="0"/>
          <w:numId w:val="17"/>
        </w:numPr>
        <w:kinsoku w:val="0"/>
        <w:overflowPunct w:val="0"/>
        <w:autoSpaceDE w:val="0"/>
        <w:autoSpaceDN w:val="0"/>
        <w:adjustRightInd w:val="0"/>
        <w:snapToGrid w:val="0"/>
        <w:ind w:left="0" w:firstLine="0"/>
        <w:jc w:val="both"/>
        <w:rPr>
          <w:rFonts w:eastAsia="Batang"/>
          <w:b/>
          <w:bCs/>
          <w:sz w:val="22"/>
          <w:szCs w:val="22"/>
          <w:lang w:eastAsia="ko-KR"/>
        </w:rPr>
      </w:pPr>
      <w:r w:rsidRPr="00F66224">
        <w:rPr>
          <w:rFonts w:eastAsia="Batang"/>
          <w:b/>
          <w:bCs/>
          <w:sz w:val="22"/>
          <w:szCs w:val="22"/>
          <w:lang w:eastAsia="ko-KR"/>
        </w:rPr>
        <w:t>Management advice and implications</w:t>
      </w:r>
      <w:r w:rsidR="00EC2690" w:rsidRPr="00F66224">
        <w:rPr>
          <w:rFonts w:eastAsia="Batang"/>
          <w:b/>
          <w:bCs/>
          <w:sz w:val="22"/>
          <w:szCs w:val="22"/>
          <w:lang w:eastAsia="ko-KR"/>
        </w:rPr>
        <w:t xml:space="preserve"> </w:t>
      </w:r>
    </w:p>
    <w:p w14:paraId="0E8507DF" w14:textId="2164BEE3"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6FB72CB6" w14:textId="2C45F47D"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lastRenderedPageBreak/>
        <w:t xml:space="preserve">SC15 noted that no stock assessment has been conducted since SC13. Therefore, the advice from SC13 should be maintained, pending a new assessment or other new information. For further information on the management advice and implications from SC13, please see </w:t>
      </w:r>
      <w:hyperlink r:id="rId12" w:history="1">
        <w:r w:rsidR="00F52C12" w:rsidRPr="00F66224">
          <w:rPr>
            <w:rStyle w:val="Hyperlink"/>
            <w:sz w:val="22"/>
            <w:szCs w:val="22"/>
          </w:rPr>
          <w:t>https://www.wcpfc.int/node/29904</w:t>
        </w:r>
      </w:hyperlink>
    </w:p>
    <w:p w14:paraId="613B343B" w14:textId="77777777"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374FADDA" w14:textId="2FC3135F" w:rsidR="00A101CA" w:rsidRPr="00F66224" w:rsidRDefault="00A101CA" w:rsidP="00CB3643">
      <w:pPr>
        <w:pStyle w:val="ListParagraph"/>
        <w:numPr>
          <w:ilvl w:val="0"/>
          <w:numId w:val="17"/>
        </w:numPr>
        <w:kinsoku w:val="0"/>
        <w:overflowPunct w:val="0"/>
        <w:autoSpaceDE w:val="0"/>
        <w:autoSpaceDN w:val="0"/>
        <w:adjustRightInd w:val="0"/>
        <w:snapToGrid w:val="0"/>
        <w:ind w:left="0" w:firstLine="0"/>
        <w:jc w:val="both"/>
        <w:rPr>
          <w:rFonts w:eastAsia="Batang"/>
          <w:b/>
          <w:bCs/>
          <w:sz w:val="22"/>
          <w:szCs w:val="22"/>
          <w:lang w:eastAsia="ko-KR"/>
        </w:rPr>
      </w:pPr>
      <w:r w:rsidRPr="00F66224">
        <w:rPr>
          <w:rFonts w:eastAsia="Batang"/>
          <w:b/>
          <w:bCs/>
          <w:sz w:val="22"/>
          <w:szCs w:val="22"/>
          <w:lang w:eastAsia="ko-KR"/>
        </w:rPr>
        <w:t>Research Recommendations</w:t>
      </w:r>
    </w:p>
    <w:p w14:paraId="06CD45B0" w14:textId="77777777"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0BF71AFA" w14:textId="0FEC9009"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SC15 encouraged the continuation of project 82 on yellowfin tuna age and growth for the next stock assessment.</w:t>
      </w:r>
    </w:p>
    <w:p w14:paraId="72879D50" w14:textId="77777777" w:rsidR="00501E10" w:rsidRPr="00F66224" w:rsidRDefault="00501E10" w:rsidP="00CB3643">
      <w:pPr>
        <w:kinsoku w:val="0"/>
        <w:overflowPunct w:val="0"/>
        <w:autoSpaceDE w:val="0"/>
        <w:autoSpaceDN w:val="0"/>
        <w:adjustRightInd w:val="0"/>
        <w:snapToGrid w:val="0"/>
        <w:jc w:val="both"/>
        <w:rPr>
          <w:rFonts w:eastAsia="Batang"/>
          <w:sz w:val="22"/>
          <w:szCs w:val="22"/>
          <w:lang w:eastAsia="ko-KR"/>
        </w:rPr>
      </w:pPr>
    </w:p>
    <w:p w14:paraId="21D2987A" w14:textId="5F4B11A5"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SC15 noted that the following research issues need to be addressed for yellowfin tuna after classifying these research items as short-term (</w:t>
      </w:r>
      <w:r w:rsidR="00F52C12" w:rsidRPr="00F66224">
        <w:rPr>
          <w:sz w:val="22"/>
          <w:szCs w:val="22"/>
        </w:rPr>
        <w:t xml:space="preserve">preferably </w:t>
      </w:r>
      <w:r w:rsidRPr="00F66224">
        <w:rPr>
          <w:rFonts w:eastAsia="Batang"/>
          <w:sz w:val="22"/>
          <w:szCs w:val="22"/>
          <w:lang w:eastAsia="ko-KR"/>
        </w:rPr>
        <w:t>before SC16) and long-term (</w:t>
      </w:r>
      <w:r w:rsidR="00F52C12" w:rsidRPr="00F66224">
        <w:rPr>
          <w:sz w:val="22"/>
          <w:szCs w:val="22"/>
        </w:rPr>
        <w:t xml:space="preserve">preferably before the </w:t>
      </w:r>
      <w:r w:rsidR="00F52C12" w:rsidRPr="00F66224">
        <w:rPr>
          <w:rFonts w:eastAsiaTheme="minorEastAsia"/>
          <w:sz w:val="22"/>
          <w:szCs w:val="22"/>
          <w:lang w:eastAsia="ko-KR"/>
        </w:rPr>
        <w:t>scheduled 2023</w:t>
      </w:r>
      <w:r w:rsidR="00F52C12" w:rsidRPr="00F66224">
        <w:rPr>
          <w:sz w:val="22"/>
          <w:szCs w:val="22"/>
        </w:rPr>
        <w:t xml:space="preserve"> stock assessment</w:t>
      </w:r>
      <w:r w:rsidRPr="00F66224">
        <w:rPr>
          <w:rFonts w:eastAsia="Batang"/>
          <w:sz w:val="22"/>
          <w:szCs w:val="22"/>
          <w:lang w:eastAsia="ko-KR"/>
        </w:rPr>
        <w:t>).</w:t>
      </w:r>
    </w:p>
    <w:p w14:paraId="273047E1" w14:textId="1BA658C6" w:rsidR="00A101CA" w:rsidRPr="00F66224" w:rsidRDefault="00A101CA" w:rsidP="00CB3643">
      <w:pPr>
        <w:pStyle w:val="ListParagraph"/>
        <w:numPr>
          <w:ilvl w:val="4"/>
          <w:numId w:val="69"/>
        </w:numPr>
        <w:kinsoku w:val="0"/>
        <w:overflowPunct w:val="0"/>
        <w:autoSpaceDE w:val="0"/>
        <w:autoSpaceDN w:val="0"/>
        <w:adjustRightInd w:val="0"/>
        <w:snapToGrid w:val="0"/>
        <w:ind w:left="1080"/>
        <w:jc w:val="both"/>
        <w:rPr>
          <w:rFonts w:eastAsia="Batang"/>
          <w:sz w:val="22"/>
          <w:szCs w:val="22"/>
          <w:lang w:eastAsia="ko-KR"/>
        </w:rPr>
      </w:pPr>
      <w:r w:rsidRPr="00F66224">
        <w:rPr>
          <w:rFonts w:eastAsia="Batang"/>
          <w:sz w:val="22"/>
          <w:szCs w:val="22"/>
          <w:lang w:eastAsia="ko-KR"/>
        </w:rPr>
        <w:t xml:space="preserve">Carry out further otolith age validation studies for yellowfin in the western and central Pacific such as applying radiocarbon age validation (short to long-term). </w:t>
      </w:r>
    </w:p>
    <w:p w14:paraId="02424820" w14:textId="190BD111" w:rsidR="00A101CA" w:rsidRPr="00F66224" w:rsidRDefault="00A101CA" w:rsidP="00CB3643">
      <w:pPr>
        <w:pStyle w:val="ListParagraph"/>
        <w:numPr>
          <w:ilvl w:val="4"/>
          <w:numId w:val="69"/>
        </w:numPr>
        <w:kinsoku w:val="0"/>
        <w:overflowPunct w:val="0"/>
        <w:autoSpaceDE w:val="0"/>
        <w:autoSpaceDN w:val="0"/>
        <w:adjustRightInd w:val="0"/>
        <w:snapToGrid w:val="0"/>
        <w:ind w:left="1080"/>
        <w:jc w:val="both"/>
        <w:rPr>
          <w:rFonts w:eastAsia="Batang"/>
          <w:sz w:val="22"/>
          <w:szCs w:val="22"/>
          <w:lang w:eastAsia="ko-KR"/>
        </w:rPr>
      </w:pPr>
      <w:r w:rsidRPr="00F66224">
        <w:rPr>
          <w:rFonts w:eastAsia="Batang"/>
          <w:sz w:val="22"/>
          <w:szCs w:val="22"/>
          <w:lang w:eastAsia="ko-KR"/>
        </w:rPr>
        <w:t>Compile a high confidence tagging dataset for growth analysis and develop an integrated growth model incorporating the tagging data and the otolith data (short-term).</w:t>
      </w:r>
    </w:p>
    <w:p w14:paraId="43D5AEBE" w14:textId="4C51199F" w:rsidR="00A101CA" w:rsidRPr="00F66224" w:rsidRDefault="00A101CA" w:rsidP="00CB3643">
      <w:pPr>
        <w:pStyle w:val="ListParagraph"/>
        <w:numPr>
          <w:ilvl w:val="4"/>
          <w:numId w:val="69"/>
        </w:numPr>
        <w:kinsoku w:val="0"/>
        <w:overflowPunct w:val="0"/>
        <w:autoSpaceDE w:val="0"/>
        <w:autoSpaceDN w:val="0"/>
        <w:adjustRightInd w:val="0"/>
        <w:snapToGrid w:val="0"/>
        <w:ind w:left="1080"/>
        <w:jc w:val="both"/>
        <w:rPr>
          <w:rFonts w:eastAsia="Batang"/>
          <w:sz w:val="22"/>
          <w:szCs w:val="22"/>
          <w:lang w:eastAsia="ko-KR"/>
        </w:rPr>
      </w:pPr>
      <w:r w:rsidRPr="00F66224">
        <w:rPr>
          <w:rFonts w:eastAsia="Batang"/>
          <w:sz w:val="22"/>
          <w:szCs w:val="22"/>
          <w:lang w:eastAsia="ko-KR"/>
        </w:rPr>
        <w:t>Continue to develop and document protocols for daily and annual ageing by IATTC and WCPFC (short-term).</w:t>
      </w:r>
    </w:p>
    <w:p w14:paraId="22BD5B93" w14:textId="77777777"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1FA10A97" w14:textId="77777777" w:rsidR="00970F16" w:rsidRPr="00F66224" w:rsidRDefault="00DB4D07" w:rsidP="00CB3643">
      <w:pPr>
        <w:pStyle w:val="ListParagraph"/>
        <w:numPr>
          <w:ilvl w:val="2"/>
          <w:numId w:val="26"/>
        </w:numPr>
        <w:kinsoku w:val="0"/>
        <w:overflowPunct w:val="0"/>
        <w:autoSpaceDE w:val="0"/>
        <w:autoSpaceDN w:val="0"/>
        <w:adjustRightInd w:val="0"/>
        <w:snapToGrid w:val="0"/>
        <w:jc w:val="both"/>
        <w:rPr>
          <w:rFonts w:eastAsia="Batang"/>
          <w:b/>
          <w:bCs/>
          <w:sz w:val="22"/>
          <w:szCs w:val="22"/>
          <w:lang w:val="fr-FR" w:eastAsia="ko-KR"/>
        </w:rPr>
      </w:pPr>
      <w:r w:rsidRPr="00F66224">
        <w:rPr>
          <w:rFonts w:eastAsia="Batang"/>
          <w:b/>
          <w:bCs/>
          <w:sz w:val="22"/>
          <w:szCs w:val="22"/>
          <w:lang w:val="fr-FR" w:eastAsia="ko-KR"/>
        </w:rPr>
        <w:t xml:space="preserve">WCPO </w:t>
      </w:r>
      <w:r w:rsidRPr="00F66224">
        <w:rPr>
          <w:rFonts w:eastAsia="Batang"/>
          <w:b/>
          <w:bCs/>
          <w:sz w:val="22"/>
          <w:szCs w:val="22"/>
          <w:lang w:eastAsia="ko-KR"/>
        </w:rPr>
        <w:t>skipjack tuna</w:t>
      </w:r>
      <w:r w:rsidR="0019638E" w:rsidRPr="00F66224">
        <w:rPr>
          <w:rFonts w:eastAsia="Batang"/>
          <w:b/>
          <w:bCs/>
          <w:sz w:val="22"/>
          <w:szCs w:val="22"/>
          <w:lang w:val="fr-FR" w:eastAsia="ko-KR"/>
        </w:rPr>
        <w:t xml:space="preserve"> (</w:t>
      </w:r>
      <w:r w:rsidR="0019638E" w:rsidRPr="00F66224">
        <w:rPr>
          <w:rFonts w:eastAsia="Batang"/>
          <w:b/>
          <w:bCs/>
          <w:i/>
          <w:sz w:val="22"/>
          <w:szCs w:val="22"/>
          <w:lang w:val="fr-FR" w:eastAsia="ko-KR"/>
        </w:rPr>
        <w:t>Katsuwonus pelamis</w:t>
      </w:r>
      <w:r w:rsidR="0019638E" w:rsidRPr="00F66224">
        <w:rPr>
          <w:rFonts w:eastAsia="Batang"/>
          <w:b/>
          <w:bCs/>
          <w:sz w:val="22"/>
          <w:szCs w:val="22"/>
          <w:lang w:val="fr-FR" w:eastAsia="ko-KR"/>
        </w:rPr>
        <w:t>)</w:t>
      </w:r>
    </w:p>
    <w:p w14:paraId="5B6F5ECE" w14:textId="77777777" w:rsidR="00E04AD5" w:rsidRPr="00F66224" w:rsidRDefault="00E04AD5" w:rsidP="00CB3643">
      <w:pPr>
        <w:pStyle w:val="ListParagraph"/>
        <w:kinsoku w:val="0"/>
        <w:overflowPunct w:val="0"/>
        <w:autoSpaceDE w:val="0"/>
        <w:autoSpaceDN w:val="0"/>
        <w:adjustRightInd w:val="0"/>
        <w:snapToGrid w:val="0"/>
        <w:jc w:val="both"/>
        <w:rPr>
          <w:rFonts w:eastAsia="Batang"/>
          <w:sz w:val="22"/>
          <w:szCs w:val="22"/>
          <w:lang w:eastAsia="ko-KR"/>
        </w:rPr>
      </w:pPr>
    </w:p>
    <w:p w14:paraId="68A0E55D" w14:textId="77777777" w:rsidR="00DB4D07" w:rsidRPr="00F66224" w:rsidRDefault="00E77F52"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w:t>
      </w:r>
      <w:r w:rsidR="00DB4D07" w:rsidRPr="00F66224">
        <w:rPr>
          <w:rFonts w:eastAsia="Batang"/>
          <w:b/>
          <w:bCs/>
          <w:sz w:val="22"/>
          <w:szCs w:val="22"/>
          <w:lang w:eastAsia="ko-KR"/>
        </w:rPr>
        <w:t>esearch and information</w:t>
      </w:r>
    </w:p>
    <w:p w14:paraId="5A94F920" w14:textId="77777777" w:rsidR="00E04AD5" w:rsidRPr="00F66224" w:rsidRDefault="00E04AD5" w:rsidP="00CB3643">
      <w:pPr>
        <w:pStyle w:val="ListParagraph"/>
        <w:kinsoku w:val="0"/>
        <w:overflowPunct w:val="0"/>
        <w:autoSpaceDE w:val="0"/>
        <w:autoSpaceDN w:val="0"/>
        <w:adjustRightInd w:val="0"/>
        <w:snapToGrid w:val="0"/>
        <w:jc w:val="both"/>
        <w:rPr>
          <w:rFonts w:eastAsia="Batang"/>
          <w:sz w:val="22"/>
          <w:szCs w:val="22"/>
          <w:lang w:eastAsia="ko-KR"/>
        </w:rPr>
      </w:pPr>
    </w:p>
    <w:p w14:paraId="548F2021" w14:textId="77777777" w:rsidR="00DB4D07" w:rsidRPr="00F66224" w:rsidRDefault="00DB4D07"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2A17495C" w14:textId="77777777" w:rsidR="00735012" w:rsidRPr="00F66224" w:rsidRDefault="00735012" w:rsidP="00CB3643">
      <w:pPr>
        <w:pStyle w:val="ListParagraph"/>
        <w:kinsoku w:val="0"/>
        <w:overflowPunct w:val="0"/>
        <w:autoSpaceDE w:val="0"/>
        <w:autoSpaceDN w:val="0"/>
        <w:adjustRightInd w:val="0"/>
        <w:snapToGrid w:val="0"/>
        <w:ind w:left="0"/>
        <w:jc w:val="both"/>
        <w:rPr>
          <w:rFonts w:eastAsia="Batang"/>
          <w:sz w:val="22"/>
          <w:szCs w:val="22"/>
          <w:lang w:eastAsia="ko-KR"/>
        </w:rPr>
      </w:pPr>
    </w:p>
    <w:p w14:paraId="041171E1" w14:textId="5448A18A" w:rsidR="00511FD2" w:rsidRPr="00F66224" w:rsidRDefault="00511FD2" w:rsidP="00CB3643">
      <w:pPr>
        <w:pStyle w:val="ListParagraph"/>
        <w:numPr>
          <w:ilvl w:val="0"/>
          <w:numId w:val="22"/>
        </w:numPr>
        <w:kinsoku w:val="0"/>
        <w:overflowPunct w:val="0"/>
        <w:autoSpaceDE w:val="0"/>
        <w:autoSpaceDN w:val="0"/>
        <w:adjustRightInd w:val="0"/>
        <w:snapToGrid w:val="0"/>
        <w:ind w:left="0" w:firstLine="0"/>
        <w:jc w:val="both"/>
        <w:rPr>
          <w:rFonts w:eastAsia="Batang"/>
          <w:b/>
          <w:bCs/>
          <w:sz w:val="22"/>
          <w:szCs w:val="22"/>
          <w:lang w:eastAsia="ko-KR"/>
        </w:rPr>
      </w:pPr>
      <w:r w:rsidRPr="00F66224">
        <w:rPr>
          <w:rFonts w:eastAsia="Batang"/>
          <w:b/>
          <w:bCs/>
          <w:sz w:val="22"/>
          <w:szCs w:val="22"/>
          <w:lang w:eastAsia="ko-KR"/>
        </w:rPr>
        <w:t>S</w:t>
      </w:r>
      <w:r w:rsidR="00F52C12" w:rsidRPr="00F66224">
        <w:rPr>
          <w:rFonts w:eastAsia="Batang"/>
          <w:b/>
          <w:bCs/>
          <w:sz w:val="22"/>
          <w:szCs w:val="22"/>
          <w:lang w:eastAsia="ko-KR"/>
        </w:rPr>
        <w:t>tock s</w:t>
      </w:r>
      <w:r w:rsidRPr="00F66224">
        <w:rPr>
          <w:rFonts w:eastAsia="Batang"/>
          <w:b/>
          <w:bCs/>
          <w:sz w:val="22"/>
          <w:szCs w:val="22"/>
          <w:lang w:eastAsia="ko-KR"/>
        </w:rPr>
        <w:t xml:space="preserve">tatus and trends </w:t>
      </w:r>
    </w:p>
    <w:p w14:paraId="269C32FE" w14:textId="77777777" w:rsidR="00501E10" w:rsidRPr="00F66224" w:rsidRDefault="00501E10" w:rsidP="00CB3643">
      <w:pPr>
        <w:autoSpaceDE w:val="0"/>
        <w:autoSpaceDN w:val="0"/>
        <w:adjustRightInd w:val="0"/>
        <w:snapToGrid w:val="0"/>
        <w:rPr>
          <w:bCs/>
          <w:sz w:val="22"/>
          <w:szCs w:val="22"/>
        </w:rPr>
      </w:pPr>
    </w:p>
    <w:p w14:paraId="5E246D72" w14:textId="12F5D527" w:rsidR="00A101CA" w:rsidRPr="00F66224" w:rsidRDefault="00A101CA" w:rsidP="00CB3643">
      <w:pPr>
        <w:pStyle w:val="ListParagraph"/>
        <w:numPr>
          <w:ilvl w:val="0"/>
          <w:numId w:val="63"/>
        </w:numPr>
        <w:autoSpaceDE w:val="0"/>
        <w:autoSpaceDN w:val="0"/>
        <w:adjustRightInd w:val="0"/>
        <w:snapToGrid w:val="0"/>
        <w:ind w:left="0" w:firstLine="0"/>
        <w:jc w:val="both"/>
        <w:rPr>
          <w:sz w:val="22"/>
          <w:szCs w:val="22"/>
        </w:rPr>
      </w:pPr>
      <w:r w:rsidRPr="00F66224">
        <w:rPr>
          <w:bCs/>
          <w:sz w:val="22"/>
          <w:szCs w:val="22"/>
        </w:rPr>
        <w:t xml:space="preserve">SC15 noted that the total provisional </w:t>
      </w:r>
      <w:r w:rsidRPr="00F66224">
        <w:rPr>
          <w:sz w:val="22"/>
          <w:szCs w:val="22"/>
        </w:rPr>
        <w:t xml:space="preserve">catch in 2018 was 1,795,048 mt, a 10% increase from 2017 and a 1% decrease from 2013-2017. Purse seine catch in 2018 (1,469,520 mt) was a 15% increase from 2017 and a 2% increase from the 2013-2017 average. Pole and line catch (138,534 mt) </w:t>
      </w:r>
      <w:proofErr w:type="gramStart"/>
      <w:r w:rsidRPr="00F66224">
        <w:rPr>
          <w:sz w:val="22"/>
          <w:szCs w:val="22"/>
        </w:rPr>
        <w:t>was</w:t>
      </w:r>
      <w:proofErr w:type="gramEnd"/>
      <w:r w:rsidRPr="00F66224">
        <w:rPr>
          <w:sz w:val="22"/>
          <w:szCs w:val="22"/>
        </w:rPr>
        <w:t xml:space="preserve"> a 4% increase from 2017 and a 9% decrease from the average 2013-2017 catch. Catch by other gear (182,888 mt) was a 16% decrease from 2017 and 19% decrease from the average catch in 2013-2017.</w:t>
      </w:r>
    </w:p>
    <w:p w14:paraId="3687A626" w14:textId="77777777" w:rsidR="00A101CA" w:rsidRPr="00F66224" w:rsidRDefault="00A101CA" w:rsidP="00CB3643">
      <w:pPr>
        <w:adjustRightInd w:val="0"/>
        <w:snapToGrid w:val="0"/>
        <w:jc w:val="both"/>
        <w:rPr>
          <w:sz w:val="22"/>
          <w:szCs w:val="22"/>
        </w:rPr>
      </w:pPr>
    </w:p>
    <w:p w14:paraId="0CFDE3B0" w14:textId="548DA90A" w:rsidR="00A101CA" w:rsidRPr="00F66224" w:rsidRDefault="00A101CA" w:rsidP="00CB3643">
      <w:pPr>
        <w:pStyle w:val="ListParagraph"/>
        <w:numPr>
          <w:ilvl w:val="0"/>
          <w:numId w:val="63"/>
        </w:numPr>
        <w:adjustRightInd w:val="0"/>
        <w:snapToGrid w:val="0"/>
        <w:ind w:left="0" w:firstLine="0"/>
        <w:jc w:val="both"/>
        <w:rPr>
          <w:sz w:val="22"/>
          <w:szCs w:val="22"/>
        </w:rPr>
      </w:pPr>
      <w:r w:rsidRPr="00F66224">
        <w:rPr>
          <w:sz w:val="22"/>
          <w:szCs w:val="22"/>
        </w:rPr>
        <w:t>SC15 agreed to use the 8</w:t>
      </w:r>
      <w:r w:rsidR="00CB5CD2">
        <w:rPr>
          <w:sz w:val="22"/>
          <w:szCs w:val="22"/>
        </w:rPr>
        <w:t>-</w:t>
      </w:r>
      <w:r w:rsidRPr="00F66224">
        <w:rPr>
          <w:sz w:val="22"/>
          <w:szCs w:val="22"/>
        </w:rPr>
        <w:t>region model to describe the stock status of skipjack tuna because SC15 consider</w:t>
      </w:r>
      <w:r w:rsidR="00501E10" w:rsidRPr="00F66224">
        <w:rPr>
          <w:sz w:val="22"/>
          <w:szCs w:val="22"/>
        </w:rPr>
        <w:t>s</w:t>
      </w:r>
      <w:r w:rsidRPr="00F66224">
        <w:rPr>
          <w:sz w:val="22"/>
          <w:szCs w:val="22"/>
        </w:rPr>
        <w:t xml:space="preserve"> </w:t>
      </w:r>
      <w:r w:rsidR="00501E10" w:rsidRPr="00F66224">
        <w:rPr>
          <w:sz w:val="22"/>
          <w:szCs w:val="22"/>
        </w:rPr>
        <w:t xml:space="preserve">that </w:t>
      </w:r>
      <w:r w:rsidRPr="00F66224">
        <w:rPr>
          <w:sz w:val="22"/>
          <w:szCs w:val="22"/>
        </w:rPr>
        <w:t>it better capture</w:t>
      </w:r>
      <w:r w:rsidR="00501E10" w:rsidRPr="00F66224">
        <w:rPr>
          <w:sz w:val="22"/>
          <w:szCs w:val="22"/>
        </w:rPr>
        <w:t>s</w:t>
      </w:r>
      <w:r w:rsidRPr="00F66224">
        <w:rPr>
          <w:sz w:val="22"/>
          <w:szCs w:val="22"/>
        </w:rPr>
        <w:t xml:space="preserve"> the biology of skipjack tuna than the existing 5 region structure. Stock status was determined over an uncertainty grid of 54 models with assumed weightings </w:t>
      </w:r>
      <w:r w:rsidR="00501E10" w:rsidRPr="00F66224">
        <w:rPr>
          <w:sz w:val="22"/>
          <w:szCs w:val="22"/>
        </w:rPr>
        <w:t xml:space="preserve">as </w:t>
      </w:r>
      <w:r w:rsidRPr="00F66224">
        <w:rPr>
          <w:sz w:val="22"/>
          <w:szCs w:val="22"/>
        </w:rPr>
        <w:t>illustrated in Table SKJ-</w:t>
      </w:r>
      <w:r w:rsidR="00F52C12" w:rsidRPr="00F66224">
        <w:rPr>
          <w:rFonts w:eastAsiaTheme="minorEastAsia"/>
          <w:sz w:val="22"/>
          <w:szCs w:val="22"/>
          <w:lang w:eastAsia="ko-KR"/>
        </w:rPr>
        <w:t>0</w:t>
      </w:r>
      <w:r w:rsidRPr="00F66224">
        <w:rPr>
          <w:sz w:val="22"/>
          <w:szCs w:val="22"/>
        </w:rPr>
        <w:t xml:space="preserve">1. </w:t>
      </w:r>
    </w:p>
    <w:p w14:paraId="4E9B9EB8" w14:textId="77777777" w:rsidR="00501E10" w:rsidRPr="00F66224" w:rsidRDefault="00501E10" w:rsidP="00CB3643">
      <w:pPr>
        <w:adjustRightInd w:val="0"/>
        <w:snapToGrid w:val="0"/>
        <w:jc w:val="both"/>
        <w:rPr>
          <w:sz w:val="22"/>
          <w:szCs w:val="22"/>
        </w:rPr>
      </w:pPr>
    </w:p>
    <w:p w14:paraId="03148F4A" w14:textId="6DEE6483" w:rsidR="00A101CA" w:rsidRPr="00F66224" w:rsidRDefault="00A101CA" w:rsidP="00CB3643">
      <w:pPr>
        <w:pStyle w:val="WCPFC"/>
        <w:numPr>
          <w:ilvl w:val="0"/>
          <w:numId w:val="63"/>
        </w:numPr>
        <w:adjustRightInd w:val="0"/>
        <w:spacing w:after="0"/>
        <w:ind w:left="0" w:firstLine="0"/>
        <w:rPr>
          <w:rFonts w:cs="Times New Roman"/>
          <w:lang w:val="en-US"/>
        </w:rPr>
      </w:pPr>
      <w:r w:rsidRPr="00F66224">
        <w:rPr>
          <w:rFonts w:cs="Times New Roman"/>
          <w:lang w:val="en-US"/>
        </w:rPr>
        <w:t>The median values of recent (2015–2018) spawning biomass depletion (SB</w:t>
      </w:r>
      <w:r w:rsidRPr="00F66224">
        <w:rPr>
          <w:rFonts w:cs="Times New Roman"/>
          <w:vertAlign w:val="subscript"/>
          <w:lang w:val="en-US"/>
        </w:rPr>
        <w:t>recent</w:t>
      </w:r>
      <w:r w:rsidRPr="00F66224">
        <w:rPr>
          <w:rFonts w:cs="Times New Roman"/>
          <w:lang w:val="en-US"/>
        </w:rPr>
        <w:t>/SB</w:t>
      </w:r>
      <w:r w:rsidRPr="00F66224">
        <w:rPr>
          <w:rFonts w:cs="Times New Roman"/>
          <w:vertAlign w:val="subscript"/>
          <w:lang w:val="en-US"/>
        </w:rPr>
        <w:t>F=0</w:t>
      </w:r>
      <w:r w:rsidRPr="00F66224">
        <w:rPr>
          <w:rFonts w:cs="Times New Roman"/>
          <w:lang w:val="en-US"/>
        </w:rPr>
        <w:t>) and relative recent (2014–2017) fishing mortality (F</w:t>
      </w:r>
      <w:r w:rsidRPr="00F66224">
        <w:rPr>
          <w:rFonts w:cs="Times New Roman"/>
          <w:vertAlign w:val="subscript"/>
          <w:lang w:val="en-US"/>
        </w:rPr>
        <w:t>recent</w:t>
      </w:r>
      <w:r w:rsidRPr="00F66224">
        <w:rPr>
          <w:rFonts w:cs="Times New Roman"/>
          <w:lang w:val="en-US"/>
        </w:rPr>
        <w:t>/F</w:t>
      </w:r>
      <w:r w:rsidRPr="00F66224">
        <w:rPr>
          <w:rFonts w:cs="Times New Roman"/>
          <w:vertAlign w:val="subscript"/>
          <w:lang w:val="en-US"/>
        </w:rPr>
        <w:t>MSY</w:t>
      </w:r>
      <w:r w:rsidRPr="00F66224">
        <w:rPr>
          <w:rFonts w:cs="Times New Roman"/>
          <w:lang w:val="en-US"/>
        </w:rPr>
        <w:t>) over the uncertainty grid of 54 models (Table SKJ-</w:t>
      </w:r>
      <w:r w:rsidR="00F52C12" w:rsidRPr="00F66224">
        <w:rPr>
          <w:rFonts w:cs="Times New Roman"/>
          <w:lang w:val="en-US" w:eastAsia="ko-KR"/>
        </w:rPr>
        <w:t>0</w:t>
      </w:r>
      <w:r w:rsidRPr="00F66224">
        <w:rPr>
          <w:rFonts w:cs="Times New Roman"/>
          <w:lang w:val="en-US"/>
        </w:rPr>
        <w:t>2) were used to define stock status. The values of the upper 90</w:t>
      </w:r>
      <w:r w:rsidRPr="00F66224">
        <w:rPr>
          <w:rFonts w:cs="Times New Roman"/>
          <w:vertAlign w:val="superscript"/>
          <w:lang w:val="en-US"/>
        </w:rPr>
        <w:t>th</w:t>
      </w:r>
      <w:r w:rsidRPr="00F66224">
        <w:rPr>
          <w:rFonts w:cs="Times New Roman"/>
          <w:lang w:val="en-US"/>
        </w:rPr>
        <w:t xml:space="preserve"> and lower 10</w:t>
      </w:r>
      <w:r w:rsidRPr="00F66224">
        <w:rPr>
          <w:rFonts w:cs="Times New Roman"/>
          <w:vertAlign w:val="superscript"/>
          <w:lang w:val="en-US"/>
        </w:rPr>
        <w:t>th</w:t>
      </w:r>
      <w:r w:rsidRPr="00F66224">
        <w:rPr>
          <w:rFonts w:cs="Times New Roman"/>
          <w:lang w:val="en-US"/>
        </w:rPr>
        <w:t xml:space="preserve"> percentile of the empirical distributions of relative spawning biomass and relative fishing mortality from the uncertainty grid were used to characterize the probable range of stock status. </w:t>
      </w:r>
    </w:p>
    <w:p w14:paraId="44505D3A" w14:textId="77777777" w:rsidR="009359BA" w:rsidRPr="00F66224" w:rsidRDefault="009359BA" w:rsidP="00CB3643">
      <w:pPr>
        <w:pStyle w:val="ListParagraph"/>
        <w:adjustRightInd w:val="0"/>
        <w:snapToGrid w:val="0"/>
        <w:jc w:val="both"/>
        <w:rPr>
          <w:sz w:val="22"/>
          <w:szCs w:val="22"/>
        </w:rPr>
      </w:pPr>
    </w:p>
    <w:p w14:paraId="46C9ADC6" w14:textId="6B044E5C" w:rsidR="00A101CA" w:rsidRPr="00F66224" w:rsidRDefault="00A101CA" w:rsidP="00CB3643">
      <w:pPr>
        <w:pStyle w:val="ListParagraph"/>
        <w:numPr>
          <w:ilvl w:val="0"/>
          <w:numId w:val="63"/>
        </w:numPr>
        <w:adjustRightInd w:val="0"/>
        <w:snapToGrid w:val="0"/>
        <w:ind w:left="0" w:firstLine="0"/>
        <w:jc w:val="both"/>
        <w:rPr>
          <w:sz w:val="22"/>
          <w:szCs w:val="22"/>
        </w:rPr>
      </w:pPr>
      <w:r w:rsidRPr="00F66224">
        <w:rPr>
          <w:sz w:val="22"/>
          <w:szCs w:val="22"/>
        </w:rPr>
        <w:t xml:space="preserve">The spatial structure used in the assessment model is shown in Figure </w:t>
      </w:r>
      <w:r w:rsidR="001E4A3B" w:rsidRPr="00F66224">
        <w:rPr>
          <w:sz w:val="22"/>
          <w:szCs w:val="22"/>
        </w:rPr>
        <w:t>SKJ</w:t>
      </w:r>
      <w:r w:rsidR="001E4A3B" w:rsidRPr="00F66224">
        <w:rPr>
          <w:rFonts w:eastAsiaTheme="minorEastAsia"/>
          <w:sz w:val="22"/>
          <w:szCs w:val="22"/>
          <w:lang w:eastAsia="ko-KR"/>
        </w:rPr>
        <w:t>-</w:t>
      </w:r>
      <w:r w:rsidR="00230E90" w:rsidRPr="00F66224">
        <w:rPr>
          <w:sz w:val="22"/>
          <w:szCs w:val="22"/>
        </w:rPr>
        <w:t>0</w:t>
      </w:r>
      <w:r w:rsidRPr="00F66224">
        <w:rPr>
          <w:sz w:val="22"/>
          <w:szCs w:val="22"/>
        </w:rPr>
        <w:t xml:space="preserve">1. Time series of total annual catch (1000’s mt) by fishing gear for all regions is shown in Figure </w:t>
      </w:r>
      <w:r w:rsidR="001E4A3B" w:rsidRPr="00F66224">
        <w:rPr>
          <w:sz w:val="22"/>
          <w:szCs w:val="22"/>
        </w:rPr>
        <w:t>SKJ</w:t>
      </w:r>
      <w:r w:rsidR="001E4A3B" w:rsidRPr="00F66224">
        <w:rPr>
          <w:rFonts w:eastAsiaTheme="minorEastAsia"/>
          <w:sz w:val="22"/>
          <w:szCs w:val="22"/>
          <w:lang w:eastAsia="ko-KR"/>
        </w:rPr>
        <w:t>-</w:t>
      </w:r>
      <w:r w:rsidR="00230E90" w:rsidRPr="00F66224">
        <w:rPr>
          <w:sz w:val="22"/>
          <w:szCs w:val="22"/>
        </w:rPr>
        <w:t>0</w:t>
      </w:r>
      <w:r w:rsidRPr="00F66224">
        <w:rPr>
          <w:sz w:val="22"/>
          <w:szCs w:val="22"/>
        </w:rPr>
        <w:t xml:space="preserve">2 and by region separately is shown in Figure </w:t>
      </w:r>
      <w:r w:rsidR="001E4A3B" w:rsidRPr="00F66224">
        <w:rPr>
          <w:sz w:val="22"/>
          <w:szCs w:val="22"/>
        </w:rPr>
        <w:t>SKJ</w:t>
      </w:r>
      <w:r w:rsidR="001E4A3B" w:rsidRPr="00F66224">
        <w:rPr>
          <w:rFonts w:eastAsiaTheme="minorEastAsia"/>
          <w:sz w:val="22"/>
          <w:szCs w:val="22"/>
          <w:lang w:eastAsia="ko-KR"/>
        </w:rPr>
        <w:t>-</w:t>
      </w:r>
      <w:r w:rsidR="00230E90" w:rsidRPr="00F66224">
        <w:rPr>
          <w:sz w:val="22"/>
          <w:szCs w:val="22"/>
        </w:rPr>
        <w:t>0</w:t>
      </w:r>
      <w:r w:rsidRPr="00F66224">
        <w:rPr>
          <w:sz w:val="22"/>
          <w:szCs w:val="22"/>
        </w:rPr>
        <w:t xml:space="preserve">3. The annual average recruitment, spawning potential, and total biomass by model region for the diagnostic model are shown in </w:t>
      </w:r>
      <w:r w:rsidR="001E4A3B" w:rsidRPr="00F66224">
        <w:rPr>
          <w:sz w:val="22"/>
          <w:szCs w:val="22"/>
        </w:rPr>
        <w:t>Figure SKJ-</w:t>
      </w:r>
      <w:r w:rsidR="00230E90" w:rsidRPr="00F66224">
        <w:rPr>
          <w:sz w:val="22"/>
          <w:szCs w:val="22"/>
        </w:rPr>
        <w:t>0</w:t>
      </w:r>
      <w:r w:rsidRPr="00F66224">
        <w:rPr>
          <w:sz w:val="22"/>
          <w:szCs w:val="22"/>
        </w:rPr>
        <w:t xml:space="preserve">4. The overall spawning potential summed across region for the diagnostic model is shown in </w:t>
      </w:r>
      <w:r w:rsidR="001E4A3B" w:rsidRPr="00F66224">
        <w:rPr>
          <w:sz w:val="22"/>
          <w:szCs w:val="22"/>
        </w:rPr>
        <w:t>Figure SKJ-</w:t>
      </w:r>
      <w:r w:rsidR="00230E90" w:rsidRPr="00F66224">
        <w:rPr>
          <w:sz w:val="22"/>
          <w:szCs w:val="22"/>
        </w:rPr>
        <w:t>0</w:t>
      </w:r>
      <w:r w:rsidRPr="00F66224">
        <w:rPr>
          <w:sz w:val="22"/>
          <w:szCs w:val="22"/>
        </w:rPr>
        <w:t xml:space="preserve">5. The estimated annual average juvenile and adult fishing mortality for the diagnostic model is shown in </w:t>
      </w:r>
      <w:r w:rsidR="001E4A3B" w:rsidRPr="00F66224">
        <w:rPr>
          <w:sz w:val="22"/>
          <w:szCs w:val="22"/>
        </w:rPr>
        <w:t>Figure SKJ-</w:t>
      </w:r>
      <w:r w:rsidR="00230E90" w:rsidRPr="00F66224">
        <w:rPr>
          <w:sz w:val="22"/>
          <w:szCs w:val="22"/>
        </w:rPr>
        <w:t>0</w:t>
      </w:r>
      <w:r w:rsidRPr="00F66224">
        <w:rPr>
          <w:sz w:val="22"/>
          <w:szCs w:val="22"/>
        </w:rPr>
        <w:t>6. The estimated impact of fishing (1 – SB</w:t>
      </w:r>
      <w:r w:rsidRPr="00F66224">
        <w:rPr>
          <w:sz w:val="22"/>
          <w:szCs w:val="22"/>
          <w:vertAlign w:val="subscript"/>
        </w:rPr>
        <w:t>latest</w:t>
      </w:r>
      <w:r w:rsidRPr="00F66224">
        <w:rPr>
          <w:sz w:val="22"/>
          <w:szCs w:val="22"/>
        </w:rPr>
        <w:t>/SB</w:t>
      </w:r>
      <w:r w:rsidRPr="00F66224">
        <w:rPr>
          <w:sz w:val="22"/>
          <w:szCs w:val="22"/>
          <w:vertAlign w:val="subscript"/>
        </w:rPr>
        <w:t>F=0</w:t>
      </w:r>
      <w:r w:rsidRPr="00F66224">
        <w:rPr>
          <w:sz w:val="22"/>
          <w:szCs w:val="22"/>
        </w:rPr>
        <w:t xml:space="preserve">) by region and overall regions for the diagnostic model is shown in </w:t>
      </w:r>
      <w:r w:rsidR="001E4A3B" w:rsidRPr="00F66224">
        <w:rPr>
          <w:sz w:val="22"/>
          <w:szCs w:val="22"/>
        </w:rPr>
        <w:t>Figure SKJ-</w:t>
      </w:r>
      <w:r w:rsidR="00230E90" w:rsidRPr="00F66224">
        <w:rPr>
          <w:sz w:val="22"/>
          <w:szCs w:val="22"/>
        </w:rPr>
        <w:t>0</w:t>
      </w:r>
      <w:r w:rsidRPr="00F66224">
        <w:rPr>
          <w:sz w:val="22"/>
          <w:szCs w:val="22"/>
        </w:rPr>
        <w:t xml:space="preserve">7. The </w:t>
      </w:r>
      <w:r w:rsidRPr="00F66224">
        <w:rPr>
          <w:sz w:val="22"/>
          <w:szCs w:val="22"/>
        </w:rPr>
        <w:lastRenderedPageBreak/>
        <w:t>median and 80</w:t>
      </w:r>
      <w:r w:rsidR="007261C7" w:rsidRPr="00F66224">
        <w:rPr>
          <w:sz w:val="22"/>
          <w:szCs w:val="22"/>
          <w:vertAlign w:val="superscript"/>
        </w:rPr>
        <w:t>th</w:t>
      </w:r>
      <w:r w:rsidRPr="00F66224">
        <w:rPr>
          <w:sz w:val="22"/>
          <w:szCs w:val="22"/>
        </w:rPr>
        <w:t xml:space="preserve"> percent quantile trajectories of fishing depletion for models in the </w:t>
      </w:r>
      <w:r w:rsidR="00404119" w:rsidRPr="00F66224">
        <w:rPr>
          <w:sz w:val="22"/>
          <w:szCs w:val="22"/>
        </w:rPr>
        <w:t xml:space="preserve">weighted </w:t>
      </w:r>
      <w:r w:rsidRPr="00F66224">
        <w:rPr>
          <w:sz w:val="22"/>
          <w:szCs w:val="22"/>
        </w:rPr>
        <w:t xml:space="preserve">structural uncertainty grid in Table </w:t>
      </w:r>
      <w:r w:rsidR="00F52C12" w:rsidRPr="00F66224">
        <w:rPr>
          <w:sz w:val="22"/>
          <w:szCs w:val="22"/>
        </w:rPr>
        <w:t>SKJ</w:t>
      </w:r>
      <w:r w:rsidR="00F52C12" w:rsidRPr="00F66224">
        <w:rPr>
          <w:rFonts w:eastAsiaTheme="minorEastAsia"/>
          <w:sz w:val="22"/>
          <w:szCs w:val="22"/>
          <w:lang w:eastAsia="ko-KR"/>
        </w:rPr>
        <w:t>-</w:t>
      </w:r>
      <w:r w:rsidR="00230E90" w:rsidRPr="00F66224">
        <w:rPr>
          <w:sz w:val="22"/>
          <w:szCs w:val="22"/>
        </w:rPr>
        <w:t>0</w:t>
      </w:r>
      <w:r w:rsidRPr="00F66224">
        <w:rPr>
          <w:sz w:val="22"/>
          <w:szCs w:val="22"/>
        </w:rPr>
        <w:t xml:space="preserve">1 is shown in </w:t>
      </w:r>
      <w:r w:rsidR="001E4A3B" w:rsidRPr="00F66224">
        <w:rPr>
          <w:sz w:val="22"/>
          <w:szCs w:val="22"/>
        </w:rPr>
        <w:t>Figure SKJ-</w:t>
      </w:r>
      <w:r w:rsidR="00230E90" w:rsidRPr="00F66224">
        <w:rPr>
          <w:sz w:val="22"/>
          <w:szCs w:val="22"/>
        </w:rPr>
        <w:t>0</w:t>
      </w:r>
      <w:r w:rsidRPr="00F66224">
        <w:rPr>
          <w:sz w:val="22"/>
          <w:szCs w:val="22"/>
        </w:rPr>
        <w:t xml:space="preserve">8, where </w:t>
      </w:r>
      <w:proofErr w:type="gramStart"/>
      <w:r w:rsidRPr="00F66224">
        <w:rPr>
          <w:sz w:val="22"/>
          <w:szCs w:val="22"/>
        </w:rPr>
        <w:t>it can be seen that the</w:t>
      </w:r>
      <w:proofErr w:type="gramEnd"/>
      <w:r w:rsidRPr="00F66224">
        <w:rPr>
          <w:sz w:val="22"/>
          <w:szCs w:val="22"/>
        </w:rPr>
        <w:t xml:space="preserve"> median has been below the target since 2009. The Majuro plot shows the recent fishing mortality and spawning potential relative to the unfished spawning potential for all models in the structural uncertainty grid for </w:t>
      </w:r>
      <w:r w:rsidR="007261C7" w:rsidRPr="00F66224">
        <w:rPr>
          <w:sz w:val="22"/>
          <w:szCs w:val="22"/>
        </w:rPr>
        <w:t xml:space="preserve">(i) </w:t>
      </w:r>
      <w:r w:rsidRPr="00F66224">
        <w:rPr>
          <w:sz w:val="22"/>
          <w:szCs w:val="22"/>
        </w:rPr>
        <w:t xml:space="preserve">spawning potential in the recent time period (2015–2018) in </w:t>
      </w:r>
      <w:r w:rsidR="001E4A3B" w:rsidRPr="00F66224">
        <w:rPr>
          <w:sz w:val="22"/>
          <w:szCs w:val="22"/>
        </w:rPr>
        <w:t>Figure SKJ-</w:t>
      </w:r>
      <w:r w:rsidR="00230E90" w:rsidRPr="00F66224">
        <w:rPr>
          <w:sz w:val="22"/>
          <w:szCs w:val="22"/>
        </w:rPr>
        <w:t>0</w:t>
      </w:r>
      <w:r w:rsidRPr="00F66224">
        <w:rPr>
          <w:sz w:val="22"/>
          <w:szCs w:val="22"/>
        </w:rPr>
        <w:t>9</w:t>
      </w:r>
      <w:r w:rsidR="007261C7" w:rsidRPr="00F66224">
        <w:rPr>
          <w:sz w:val="22"/>
          <w:szCs w:val="22"/>
        </w:rPr>
        <w:t>,</w:t>
      </w:r>
      <w:r w:rsidRPr="00F66224">
        <w:rPr>
          <w:sz w:val="22"/>
          <w:szCs w:val="22"/>
        </w:rPr>
        <w:t xml:space="preserve"> and </w:t>
      </w:r>
      <w:r w:rsidR="007261C7" w:rsidRPr="00F66224">
        <w:rPr>
          <w:sz w:val="22"/>
          <w:szCs w:val="22"/>
        </w:rPr>
        <w:t xml:space="preserve">(ii) </w:t>
      </w:r>
      <w:r w:rsidRPr="00F66224">
        <w:rPr>
          <w:sz w:val="22"/>
          <w:szCs w:val="22"/>
        </w:rPr>
        <w:t xml:space="preserve">spawning potential in the latest time period (2018) in </w:t>
      </w:r>
      <w:r w:rsidR="001E4A3B" w:rsidRPr="00F66224">
        <w:rPr>
          <w:sz w:val="22"/>
          <w:szCs w:val="22"/>
        </w:rPr>
        <w:t>Figure SKJ-</w:t>
      </w:r>
      <w:r w:rsidRPr="00F66224">
        <w:rPr>
          <w:sz w:val="22"/>
          <w:szCs w:val="22"/>
        </w:rPr>
        <w:t xml:space="preserve">10. The Kobe plot shows the recent fishing mortality and spawning potential relative to spawning potential at MSY for all models in the structural uncertainty grid for </w:t>
      </w:r>
      <w:r w:rsidR="007261C7" w:rsidRPr="00F66224">
        <w:rPr>
          <w:sz w:val="22"/>
          <w:szCs w:val="22"/>
        </w:rPr>
        <w:t xml:space="preserve">(i) </w:t>
      </w:r>
      <w:r w:rsidRPr="00F66224">
        <w:rPr>
          <w:sz w:val="22"/>
          <w:szCs w:val="22"/>
        </w:rPr>
        <w:t xml:space="preserve">spawning potential in the recent time period (2015–2018) in </w:t>
      </w:r>
      <w:r w:rsidR="001E4A3B" w:rsidRPr="00F66224">
        <w:rPr>
          <w:sz w:val="22"/>
          <w:szCs w:val="22"/>
        </w:rPr>
        <w:t>Figure SKJ-</w:t>
      </w:r>
      <w:r w:rsidRPr="00F66224">
        <w:rPr>
          <w:sz w:val="22"/>
          <w:szCs w:val="22"/>
        </w:rPr>
        <w:t>11</w:t>
      </w:r>
      <w:r w:rsidR="007261C7" w:rsidRPr="00F66224">
        <w:rPr>
          <w:sz w:val="22"/>
          <w:szCs w:val="22"/>
        </w:rPr>
        <w:t>,</w:t>
      </w:r>
      <w:r w:rsidRPr="00F66224">
        <w:rPr>
          <w:sz w:val="22"/>
          <w:szCs w:val="22"/>
        </w:rPr>
        <w:t xml:space="preserve"> and </w:t>
      </w:r>
      <w:r w:rsidR="007261C7" w:rsidRPr="00F66224">
        <w:rPr>
          <w:sz w:val="22"/>
          <w:szCs w:val="22"/>
        </w:rPr>
        <w:t xml:space="preserve">(ii) </w:t>
      </w:r>
      <w:r w:rsidRPr="00F66224">
        <w:rPr>
          <w:sz w:val="22"/>
          <w:szCs w:val="22"/>
        </w:rPr>
        <w:t xml:space="preserve">spawning potential in the latest time period (2018) in Figure </w:t>
      </w:r>
      <w:r w:rsidR="001E4A3B" w:rsidRPr="00F66224">
        <w:rPr>
          <w:rFonts w:eastAsiaTheme="minorEastAsia"/>
          <w:sz w:val="22"/>
          <w:szCs w:val="22"/>
          <w:lang w:eastAsia="ko-KR"/>
        </w:rPr>
        <w:t>SKJ-</w:t>
      </w:r>
      <w:r w:rsidRPr="00F66224">
        <w:rPr>
          <w:sz w:val="22"/>
          <w:szCs w:val="22"/>
        </w:rPr>
        <w:t>12.</w:t>
      </w:r>
    </w:p>
    <w:p w14:paraId="0BCFF875" w14:textId="77777777" w:rsidR="007261C7" w:rsidRPr="00F66224" w:rsidRDefault="007261C7" w:rsidP="00CB3643">
      <w:pPr>
        <w:adjustRightInd w:val="0"/>
        <w:snapToGrid w:val="0"/>
        <w:jc w:val="both"/>
        <w:rPr>
          <w:sz w:val="22"/>
          <w:szCs w:val="22"/>
        </w:rPr>
      </w:pPr>
    </w:p>
    <w:p w14:paraId="421C5EFF" w14:textId="5C225953" w:rsidR="00A101CA" w:rsidRPr="00F66224" w:rsidRDefault="00A101CA" w:rsidP="00CB3643">
      <w:pPr>
        <w:pStyle w:val="ListParagraph"/>
        <w:numPr>
          <w:ilvl w:val="0"/>
          <w:numId w:val="63"/>
        </w:numPr>
        <w:adjustRightInd w:val="0"/>
        <w:snapToGrid w:val="0"/>
        <w:ind w:left="0" w:firstLine="0"/>
        <w:jc w:val="both"/>
        <w:rPr>
          <w:sz w:val="22"/>
          <w:szCs w:val="22"/>
        </w:rPr>
      </w:pPr>
      <w:r w:rsidRPr="00F66224">
        <w:rPr>
          <w:sz w:val="22"/>
          <w:szCs w:val="22"/>
        </w:rPr>
        <w:t>SC15 noted that the median level of spawning potential depletion from the uncertainty grid was SB</w:t>
      </w:r>
      <w:r w:rsidRPr="00F66224">
        <w:rPr>
          <w:sz w:val="22"/>
          <w:szCs w:val="22"/>
          <w:vertAlign w:val="subscript"/>
        </w:rPr>
        <w:t>recent</w:t>
      </w:r>
      <w:r w:rsidRPr="00F66224">
        <w:rPr>
          <w:sz w:val="22"/>
          <w:szCs w:val="22"/>
        </w:rPr>
        <w:t>/SB</w:t>
      </w:r>
      <w:r w:rsidRPr="00F66224">
        <w:rPr>
          <w:sz w:val="22"/>
          <w:szCs w:val="22"/>
          <w:vertAlign w:val="subscript"/>
        </w:rPr>
        <w:t>F=0</w:t>
      </w:r>
      <w:r w:rsidRPr="00F66224">
        <w:rPr>
          <w:sz w:val="22"/>
          <w:szCs w:val="22"/>
        </w:rPr>
        <w:t xml:space="preserve"> = 0.44 with a probable range of 0.37 to 0.53 (80% probability interval). There were no individual models where SB</w:t>
      </w:r>
      <w:r w:rsidRPr="00F66224">
        <w:rPr>
          <w:sz w:val="22"/>
          <w:szCs w:val="22"/>
          <w:vertAlign w:val="subscript"/>
        </w:rPr>
        <w:t>recent</w:t>
      </w:r>
      <w:r w:rsidRPr="00F66224">
        <w:rPr>
          <w:sz w:val="22"/>
          <w:szCs w:val="22"/>
        </w:rPr>
        <w:t>/SB</w:t>
      </w:r>
      <w:r w:rsidRPr="00F66224">
        <w:rPr>
          <w:sz w:val="22"/>
          <w:szCs w:val="22"/>
          <w:vertAlign w:val="subscript"/>
        </w:rPr>
        <w:t>F=0</w:t>
      </w:r>
      <w:r w:rsidRPr="00F66224">
        <w:rPr>
          <w:sz w:val="22"/>
          <w:szCs w:val="22"/>
        </w:rPr>
        <w:t xml:space="preserve"> &lt; 0.2</w:t>
      </w:r>
      <w:r w:rsidR="007261C7" w:rsidRPr="00F66224">
        <w:rPr>
          <w:sz w:val="22"/>
          <w:szCs w:val="22"/>
        </w:rPr>
        <w:t>,</w:t>
      </w:r>
      <w:r w:rsidRPr="00F66224">
        <w:rPr>
          <w:sz w:val="22"/>
          <w:szCs w:val="22"/>
        </w:rPr>
        <w:t xml:space="preserve"> which indicated that the probability that recent spawning biomass was below the LRP was zero.</w:t>
      </w:r>
    </w:p>
    <w:p w14:paraId="23B6C0FB" w14:textId="77777777" w:rsidR="007261C7" w:rsidRPr="00F66224" w:rsidRDefault="007261C7" w:rsidP="00CB3643">
      <w:pPr>
        <w:adjustRightInd w:val="0"/>
        <w:snapToGrid w:val="0"/>
        <w:jc w:val="both"/>
        <w:rPr>
          <w:sz w:val="22"/>
          <w:szCs w:val="22"/>
        </w:rPr>
      </w:pPr>
    </w:p>
    <w:p w14:paraId="557533DA" w14:textId="1F3F10CA" w:rsidR="00A101CA" w:rsidRPr="00F66224" w:rsidRDefault="00A101CA" w:rsidP="00CB3643">
      <w:pPr>
        <w:pStyle w:val="ListParagraph"/>
        <w:numPr>
          <w:ilvl w:val="0"/>
          <w:numId w:val="63"/>
        </w:numPr>
        <w:adjustRightInd w:val="0"/>
        <w:snapToGrid w:val="0"/>
        <w:ind w:left="0" w:firstLine="0"/>
        <w:jc w:val="both"/>
        <w:rPr>
          <w:sz w:val="22"/>
          <w:szCs w:val="22"/>
        </w:rPr>
      </w:pPr>
      <w:r w:rsidRPr="00F66224">
        <w:rPr>
          <w:sz w:val="22"/>
          <w:szCs w:val="22"/>
        </w:rPr>
        <w:t>SC15 noted that the grid median F</w:t>
      </w:r>
      <w:r w:rsidRPr="00F66224">
        <w:rPr>
          <w:sz w:val="22"/>
          <w:szCs w:val="22"/>
          <w:vertAlign w:val="subscript"/>
        </w:rPr>
        <w:t>recent</w:t>
      </w:r>
      <w:r w:rsidRPr="00F66224">
        <w:rPr>
          <w:sz w:val="22"/>
          <w:szCs w:val="22"/>
        </w:rPr>
        <w:t>/F</w:t>
      </w:r>
      <w:r w:rsidRPr="00F66224">
        <w:rPr>
          <w:sz w:val="22"/>
          <w:szCs w:val="22"/>
          <w:vertAlign w:val="subscript"/>
        </w:rPr>
        <w:t xml:space="preserve">MSY </w:t>
      </w:r>
      <w:r w:rsidRPr="00F66224">
        <w:rPr>
          <w:sz w:val="22"/>
          <w:szCs w:val="22"/>
        </w:rPr>
        <w:t>was 0.45, with a range of 0.34 to 0.60 (80% probability interval) and that no values of F</w:t>
      </w:r>
      <w:r w:rsidRPr="00F66224">
        <w:rPr>
          <w:sz w:val="22"/>
          <w:szCs w:val="22"/>
          <w:vertAlign w:val="subscript"/>
        </w:rPr>
        <w:t>recent</w:t>
      </w:r>
      <w:r w:rsidRPr="00F66224">
        <w:rPr>
          <w:sz w:val="22"/>
          <w:szCs w:val="22"/>
        </w:rPr>
        <w:t>/F</w:t>
      </w:r>
      <w:r w:rsidRPr="00F66224">
        <w:rPr>
          <w:sz w:val="22"/>
          <w:szCs w:val="22"/>
          <w:vertAlign w:val="subscript"/>
        </w:rPr>
        <w:t>MSY</w:t>
      </w:r>
      <w:r w:rsidRPr="00F66224">
        <w:rPr>
          <w:sz w:val="22"/>
          <w:szCs w:val="22"/>
        </w:rPr>
        <w:t xml:space="preserve"> in the grid exceed 1. Therefore, SC15 noted that there was a zero probability that the recent fishing mortality exceed</w:t>
      </w:r>
      <w:r w:rsidR="007261C7" w:rsidRPr="00F66224">
        <w:rPr>
          <w:sz w:val="22"/>
          <w:szCs w:val="22"/>
        </w:rPr>
        <w:t>s</w:t>
      </w:r>
      <w:r w:rsidRPr="00F66224">
        <w:rPr>
          <w:sz w:val="22"/>
          <w:szCs w:val="22"/>
        </w:rPr>
        <w:t xml:space="preserve"> F</w:t>
      </w:r>
      <w:r w:rsidRPr="00F66224">
        <w:rPr>
          <w:sz w:val="22"/>
          <w:szCs w:val="22"/>
          <w:vertAlign w:val="subscript"/>
        </w:rPr>
        <w:t>MSY</w:t>
      </w:r>
      <w:r w:rsidRPr="00F66224">
        <w:rPr>
          <w:sz w:val="22"/>
          <w:szCs w:val="22"/>
        </w:rPr>
        <w:t>.</w:t>
      </w:r>
    </w:p>
    <w:p w14:paraId="70F9B9F5" w14:textId="77777777" w:rsidR="007261C7" w:rsidRPr="00F66224" w:rsidRDefault="007261C7" w:rsidP="00CB3643">
      <w:pPr>
        <w:adjustRightInd w:val="0"/>
        <w:snapToGrid w:val="0"/>
        <w:jc w:val="both"/>
        <w:rPr>
          <w:sz w:val="22"/>
          <w:szCs w:val="22"/>
        </w:rPr>
      </w:pPr>
    </w:p>
    <w:p w14:paraId="0C531C86" w14:textId="7D96DDF7" w:rsidR="00A101CA" w:rsidRPr="00F66224" w:rsidRDefault="00A101CA" w:rsidP="00CB3643">
      <w:pPr>
        <w:pStyle w:val="ListParagraph"/>
        <w:numPr>
          <w:ilvl w:val="0"/>
          <w:numId w:val="63"/>
        </w:numPr>
        <w:adjustRightInd w:val="0"/>
        <w:snapToGrid w:val="0"/>
        <w:ind w:left="0" w:firstLine="0"/>
        <w:jc w:val="both"/>
        <w:rPr>
          <w:sz w:val="22"/>
          <w:szCs w:val="22"/>
        </w:rPr>
      </w:pPr>
      <w:r w:rsidRPr="00F66224">
        <w:rPr>
          <w:sz w:val="22"/>
          <w:szCs w:val="22"/>
        </w:rPr>
        <w:t>SC15 noted that the largest uncertainty in the structural uncertainty grid was due to the assumed tag mixing period. In addition, SC15 acknowledges that further study is warranted to investigate the uncertainty surrounding the appropriate mixing period for the tagging data.</w:t>
      </w:r>
    </w:p>
    <w:p w14:paraId="77072894" w14:textId="77777777" w:rsidR="007261C7" w:rsidRPr="00F66224" w:rsidRDefault="007261C7" w:rsidP="00CB3643">
      <w:pPr>
        <w:adjustRightInd w:val="0"/>
        <w:snapToGrid w:val="0"/>
        <w:jc w:val="both"/>
        <w:rPr>
          <w:sz w:val="22"/>
          <w:szCs w:val="22"/>
        </w:rPr>
      </w:pPr>
    </w:p>
    <w:p w14:paraId="6B79EA7D" w14:textId="5173E87A" w:rsidR="00A101CA" w:rsidRPr="00F66224" w:rsidRDefault="00A101CA" w:rsidP="00CB3643">
      <w:pPr>
        <w:pStyle w:val="ListParagraph"/>
        <w:numPr>
          <w:ilvl w:val="0"/>
          <w:numId w:val="63"/>
        </w:numPr>
        <w:adjustRightInd w:val="0"/>
        <w:snapToGrid w:val="0"/>
        <w:ind w:left="0" w:firstLine="0"/>
        <w:jc w:val="both"/>
        <w:rPr>
          <w:sz w:val="22"/>
          <w:szCs w:val="22"/>
        </w:rPr>
      </w:pPr>
      <w:r w:rsidRPr="00F66224">
        <w:rPr>
          <w:sz w:val="22"/>
          <w:szCs w:val="22"/>
        </w:rPr>
        <w:t>SC15 acknowledges that the spatial extent of the Japanese pole-and-line fishery has decreased over the time period and that the future use of this standardized CPUE index within future stock assessments is uncertain.</w:t>
      </w:r>
    </w:p>
    <w:p w14:paraId="5A980112" w14:textId="77777777" w:rsidR="007261C7" w:rsidRPr="00F66224" w:rsidRDefault="007261C7" w:rsidP="00CB3643">
      <w:pPr>
        <w:adjustRightInd w:val="0"/>
        <w:snapToGrid w:val="0"/>
        <w:jc w:val="both"/>
        <w:rPr>
          <w:sz w:val="22"/>
          <w:szCs w:val="22"/>
        </w:rPr>
      </w:pPr>
    </w:p>
    <w:p w14:paraId="3F25A4E3" w14:textId="66AA7B04" w:rsidR="00A101CA" w:rsidRPr="00F66224" w:rsidRDefault="00A101CA" w:rsidP="00CB3643">
      <w:pPr>
        <w:pStyle w:val="ListParagraph"/>
        <w:numPr>
          <w:ilvl w:val="0"/>
          <w:numId w:val="63"/>
        </w:numPr>
        <w:adjustRightInd w:val="0"/>
        <w:snapToGrid w:val="0"/>
        <w:ind w:left="0" w:firstLine="0"/>
        <w:jc w:val="both"/>
        <w:rPr>
          <w:sz w:val="22"/>
          <w:szCs w:val="22"/>
        </w:rPr>
      </w:pPr>
      <w:r w:rsidRPr="00F66224">
        <w:rPr>
          <w:sz w:val="22"/>
          <w:szCs w:val="22"/>
        </w:rPr>
        <w:t xml:space="preserve">Therefore, SC15 acknowledges that further study of alternative indices of abundance </w:t>
      </w:r>
      <w:r w:rsidR="00653D78" w:rsidRPr="00F66224">
        <w:rPr>
          <w:sz w:val="22"/>
          <w:szCs w:val="22"/>
        </w:rPr>
        <w:t xml:space="preserve">is </w:t>
      </w:r>
      <w:r w:rsidRPr="00F66224">
        <w:rPr>
          <w:sz w:val="22"/>
          <w:szCs w:val="22"/>
        </w:rPr>
        <w:t xml:space="preserve">warranted, such as investigation of standardizing the purse seine fishery and evaluation of the feasibility of conducting fishery independent surveys. </w:t>
      </w:r>
    </w:p>
    <w:p w14:paraId="22336C76" w14:textId="77777777" w:rsidR="00A101CA" w:rsidRPr="00F66224" w:rsidRDefault="00A101CA" w:rsidP="00CB3643">
      <w:pPr>
        <w:adjustRightInd w:val="0"/>
        <w:snapToGrid w:val="0"/>
        <w:jc w:val="both"/>
        <w:rPr>
          <w:sz w:val="22"/>
          <w:szCs w:val="22"/>
        </w:rPr>
      </w:pPr>
    </w:p>
    <w:p w14:paraId="29D4B619" w14:textId="7BAF32E0" w:rsidR="00A101CA" w:rsidRPr="00F66224" w:rsidRDefault="00735012" w:rsidP="00CB3643">
      <w:pPr>
        <w:adjustRightInd w:val="0"/>
        <w:snapToGrid w:val="0"/>
        <w:jc w:val="both"/>
        <w:rPr>
          <w:rFonts w:eastAsiaTheme="minorEastAsia"/>
          <w:sz w:val="22"/>
          <w:szCs w:val="22"/>
          <w:lang w:eastAsia="ko-KR"/>
        </w:rPr>
      </w:pPr>
      <w:r w:rsidRPr="00F66224">
        <w:rPr>
          <w:b/>
          <w:bCs/>
          <w:sz w:val="22"/>
          <w:szCs w:val="22"/>
        </w:rPr>
        <w:t>Table SKJ</w:t>
      </w:r>
      <w:r w:rsidRPr="00F66224">
        <w:rPr>
          <w:rFonts w:eastAsiaTheme="minorEastAsia"/>
          <w:b/>
          <w:bCs/>
          <w:sz w:val="22"/>
          <w:szCs w:val="22"/>
          <w:lang w:eastAsia="ko-KR"/>
        </w:rPr>
        <w:t>-0</w:t>
      </w:r>
      <w:r w:rsidRPr="00F66224">
        <w:rPr>
          <w:b/>
          <w:bCs/>
          <w:sz w:val="22"/>
          <w:szCs w:val="22"/>
        </w:rPr>
        <w:t xml:space="preserve">1. </w:t>
      </w:r>
      <w:r w:rsidRPr="00F66224">
        <w:rPr>
          <w:sz w:val="22"/>
          <w:szCs w:val="22"/>
        </w:rPr>
        <w:t>Description of the updated structural sensitivity grid used to characterize uncertainty in the assessment.</w:t>
      </w:r>
    </w:p>
    <w:tbl>
      <w:tblPr>
        <w:tblW w:w="5000" w:type="pct"/>
        <w:tblCellMar>
          <w:left w:w="0" w:type="dxa"/>
          <w:right w:w="0" w:type="dxa"/>
        </w:tblCellMar>
        <w:tblLook w:val="04A0" w:firstRow="1" w:lastRow="0" w:firstColumn="1" w:lastColumn="0" w:noHBand="0" w:noVBand="1"/>
      </w:tblPr>
      <w:tblGrid>
        <w:gridCol w:w="3381"/>
        <w:gridCol w:w="3381"/>
        <w:gridCol w:w="2578"/>
      </w:tblGrid>
      <w:tr w:rsidR="00A101CA" w:rsidRPr="00F66224" w14:paraId="3EC9AC83" w14:textId="77777777" w:rsidTr="00FA4EEF">
        <w:tc>
          <w:tcPr>
            <w:tcW w:w="1810" w:type="pct"/>
            <w:tcBorders>
              <w:top w:val="single" w:sz="4" w:space="0" w:color="auto"/>
              <w:left w:val="single" w:sz="8" w:space="0" w:color="FFFFFF"/>
              <w:bottom w:val="single" w:sz="4" w:space="0" w:color="auto"/>
              <w:right w:val="single" w:sz="8" w:space="0" w:color="FFFFFF"/>
            </w:tcBorders>
            <w:shd w:val="clear" w:color="auto" w:fill="BFBFBF" w:themeFill="background1" w:themeFillShade="BF"/>
            <w:tcMar>
              <w:top w:w="15" w:type="dxa"/>
              <w:left w:w="108" w:type="dxa"/>
              <w:bottom w:w="0" w:type="dxa"/>
              <w:right w:w="108" w:type="dxa"/>
            </w:tcMar>
            <w:hideMark/>
          </w:tcPr>
          <w:p w14:paraId="605A9EA5" w14:textId="77777777" w:rsidR="00A101CA" w:rsidRPr="00F66224" w:rsidRDefault="00A101CA" w:rsidP="00F76941">
            <w:pPr>
              <w:adjustRightInd w:val="0"/>
              <w:snapToGrid w:val="0"/>
              <w:rPr>
                <w:sz w:val="22"/>
                <w:szCs w:val="22"/>
              </w:rPr>
            </w:pPr>
            <w:r w:rsidRPr="00F66224">
              <w:rPr>
                <w:b/>
                <w:bCs/>
                <w:sz w:val="22"/>
                <w:szCs w:val="22"/>
              </w:rPr>
              <w:t>Axis</w:t>
            </w:r>
          </w:p>
        </w:tc>
        <w:tc>
          <w:tcPr>
            <w:tcW w:w="1810" w:type="pct"/>
            <w:tcBorders>
              <w:top w:val="single" w:sz="4" w:space="0" w:color="auto"/>
              <w:left w:val="single" w:sz="8" w:space="0" w:color="FFFFFF"/>
              <w:bottom w:val="single" w:sz="4" w:space="0" w:color="auto"/>
              <w:right w:val="single" w:sz="8" w:space="0" w:color="FFFFFF"/>
            </w:tcBorders>
            <w:shd w:val="clear" w:color="auto" w:fill="BFBFBF" w:themeFill="background1" w:themeFillShade="BF"/>
            <w:tcMar>
              <w:top w:w="15" w:type="dxa"/>
              <w:left w:w="108" w:type="dxa"/>
              <w:bottom w:w="0" w:type="dxa"/>
              <w:right w:w="108" w:type="dxa"/>
            </w:tcMar>
            <w:hideMark/>
          </w:tcPr>
          <w:p w14:paraId="0F84F750" w14:textId="77777777" w:rsidR="00A101CA" w:rsidRPr="00F66224" w:rsidRDefault="00A101CA" w:rsidP="00F76941">
            <w:pPr>
              <w:adjustRightInd w:val="0"/>
              <w:snapToGrid w:val="0"/>
              <w:rPr>
                <w:sz w:val="22"/>
                <w:szCs w:val="22"/>
              </w:rPr>
            </w:pPr>
            <w:r w:rsidRPr="00F66224">
              <w:rPr>
                <w:b/>
                <w:bCs/>
                <w:sz w:val="22"/>
                <w:szCs w:val="22"/>
              </w:rPr>
              <w:t>Value</w:t>
            </w:r>
          </w:p>
        </w:tc>
        <w:tc>
          <w:tcPr>
            <w:tcW w:w="1380" w:type="pct"/>
            <w:tcBorders>
              <w:top w:val="single" w:sz="4" w:space="0" w:color="auto"/>
              <w:left w:val="single" w:sz="8" w:space="0" w:color="FFFFFF"/>
              <w:bottom w:val="single" w:sz="4" w:space="0" w:color="auto"/>
              <w:right w:val="single" w:sz="8" w:space="0" w:color="FFFFFF"/>
            </w:tcBorders>
            <w:shd w:val="clear" w:color="auto" w:fill="BFBFBF" w:themeFill="background1" w:themeFillShade="BF"/>
            <w:tcMar>
              <w:top w:w="15" w:type="dxa"/>
              <w:left w:w="108" w:type="dxa"/>
              <w:bottom w:w="0" w:type="dxa"/>
              <w:right w:w="108" w:type="dxa"/>
            </w:tcMar>
            <w:hideMark/>
          </w:tcPr>
          <w:p w14:paraId="7B106398" w14:textId="77777777" w:rsidR="00A101CA" w:rsidRPr="00F66224" w:rsidRDefault="00A101CA" w:rsidP="00F76941">
            <w:pPr>
              <w:adjustRightInd w:val="0"/>
              <w:snapToGrid w:val="0"/>
              <w:rPr>
                <w:sz w:val="22"/>
                <w:szCs w:val="22"/>
              </w:rPr>
            </w:pPr>
            <w:r w:rsidRPr="00F66224">
              <w:rPr>
                <w:b/>
                <w:bCs/>
                <w:sz w:val="22"/>
                <w:szCs w:val="22"/>
              </w:rPr>
              <w:t>Relative weight</w:t>
            </w:r>
          </w:p>
        </w:tc>
      </w:tr>
      <w:tr w:rsidR="00A101CA" w:rsidRPr="00F66224" w14:paraId="01FD27AF" w14:textId="77777777" w:rsidTr="00F76941">
        <w:tc>
          <w:tcPr>
            <w:tcW w:w="1810" w:type="pct"/>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59EC05D0" w14:textId="77777777" w:rsidR="00A101CA" w:rsidRPr="00F66224" w:rsidRDefault="00A101CA" w:rsidP="00F76941">
            <w:pPr>
              <w:adjustRightInd w:val="0"/>
              <w:snapToGrid w:val="0"/>
              <w:rPr>
                <w:sz w:val="22"/>
                <w:szCs w:val="22"/>
              </w:rPr>
            </w:pPr>
            <w:r w:rsidRPr="00F66224">
              <w:rPr>
                <w:b/>
                <w:bCs/>
                <w:sz w:val="22"/>
                <w:szCs w:val="22"/>
              </w:rPr>
              <w:t>Steepness</w:t>
            </w:r>
          </w:p>
        </w:tc>
        <w:tc>
          <w:tcPr>
            <w:tcW w:w="1810" w:type="pct"/>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4EA7EFCD" w14:textId="77777777" w:rsidR="00A101CA" w:rsidRPr="00F66224" w:rsidRDefault="00A101CA" w:rsidP="00F76941">
            <w:pPr>
              <w:adjustRightInd w:val="0"/>
              <w:snapToGrid w:val="0"/>
              <w:rPr>
                <w:sz w:val="22"/>
                <w:szCs w:val="22"/>
              </w:rPr>
            </w:pPr>
            <w:r w:rsidRPr="00F66224">
              <w:rPr>
                <w:sz w:val="22"/>
                <w:szCs w:val="22"/>
              </w:rPr>
              <w:t>0.65</w:t>
            </w:r>
          </w:p>
        </w:tc>
        <w:tc>
          <w:tcPr>
            <w:tcW w:w="1380" w:type="pct"/>
            <w:tcBorders>
              <w:top w:val="single" w:sz="4"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1BA77340" w14:textId="77777777" w:rsidR="00A101CA" w:rsidRPr="00F66224" w:rsidRDefault="00A101CA" w:rsidP="00F76941">
            <w:pPr>
              <w:adjustRightInd w:val="0"/>
              <w:snapToGrid w:val="0"/>
              <w:rPr>
                <w:sz w:val="22"/>
                <w:szCs w:val="22"/>
              </w:rPr>
            </w:pPr>
            <w:r w:rsidRPr="00F66224">
              <w:rPr>
                <w:sz w:val="22"/>
                <w:szCs w:val="22"/>
              </w:rPr>
              <w:t>0.8</w:t>
            </w:r>
          </w:p>
        </w:tc>
      </w:tr>
      <w:tr w:rsidR="00A101CA" w:rsidRPr="00F66224" w14:paraId="2FDA94F7" w14:textId="77777777" w:rsidTr="00F76941">
        <w:tc>
          <w:tcPr>
            <w:tcW w:w="181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67E81859" w14:textId="77777777" w:rsidR="00A101CA" w:rsidRPr="00F66224" w:rsidRDefault="00A101CA" w:rsidP="00F76941">
            <w:pPr>
              <w:adjustRightInd w:val="0"/>
              <w:snapToGrid w:val="0"/>
              <w:rPr>
                <w:sz w:val="22"/>
                <w:szCs w:val="22"/>
              </w:rPr>
            </w:pPr>
          </w:p>
        </w:tc>
        <w:tc>
          <w:tcPr>
            <w:tcW w:w="181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4DFAFBE1" w14:textId="77777777" w:rsidR="00A101CA" w:rsidRPr="00F66224" w:rsidRDefault="00A101CA" w:rsidP="00F76941">
            <w:pPr>
              <w:adjustRightInd w:val="0"/>
              <w:snapToGrid w:val="0"/>
              <w:rPr>
                <w:sz w:val="22"/>
                <w:szCs w:val="22"/>
              </w:rPr>
            </w:pPr>
            <w:r w:rsidRPr="00F66224">
              <w:rPr>
                <w:sz w:val="22"/>
                <w:szCs w:val="22"/>
              </w:rPr>
              <w:t>0.80</w:t>
            </w:r>
          </w:p>
        </w:tc>
        <w:tc>
          <w:tcPr>
            <w:tcW w:w="138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309DC6A6" w14:textId="77777777" w:rsidR="00A101CA" w:rsidRPr="00F66224" w:rsidRDefault="00A101CA" w:rsidP="00F76941">
            <w:pPr>
              <w:adjustRightInd w:val="0"/>
              <w:snapToGrid w:val="0"/>
              <w:rPr>
                <w:sz w:val="22"/>
                <w:szCs w:val="22"/>
              </w:rPr>
            </w:pPr>
            <w:r w:rsidRPr="00F66224">
              <w:rPr>
                <w:sz w:val="22"/>
                <w:szCs w:val="22"/>
              </w:rPr>
              <w:t>1.0</w:t>
            </w:r>
          </w:p>
        </w:tc>
      </w:tr>
      <w:tr w:rsidR="00A101CA" w:rsidRPr="00F66224" w14:paraId="19C9F951" w14:textId="77777777" w:rsidTr="00F76941">
        <w:tc>
          <w:tcPr>
            <w:tcW w:w="1810" w:type="pct"/>
            <w:tcBorders>
              <w:top w:val="single" w:sz="8" w:space="0" w:color="FFFFFF"/>
              <w:left w:val="single" w:sz="8" w:space="0" w:color="FFFFFF"/>
              <w:bottom w:val="single" w:sz="2" w:space="0" w:color="808080" w:themeColor="background1" w:themeShade="80"/>
              <w:right w:val="single" w:sz="8" w:space="0" w:color="FFFFFF"/>
            </w:tcBorders>
            <w:shd w:val="clear" w:color="auto" w:fill="auto"/>
            <w:tcMar>
              <w:top w:w="15" w:type="dxa"/>
              <w:left w:w="108" w:type="dxa"/>
              <w:bottom w:w="0" w:type="dxa"/>
              <w:right w:w="108" w:type="dxa"/>
            </w:tcMar>
            <w:hideMark/>
          </w:tcPr>
          <w:p w14:paraId="6F918638" w14:textId="77777777" w:rsidR="00A101CA" w:rsidRPr="00F66224" w:rsidRDefault="00A101CA" w:rsidP="00F76941">
            <w:pPr>
              <w:adjustRightInd w:val="0"/>
              <w:snapToGrid w:val="0"/>
              <w:rPr>
                <w:sz w:val="22"/>
                <w:szCs w:val="22"/>
              </w:rPr>
            </w:pPr>
            <w:r w:rsidRPr="00F66224">
              <w:rPr>
                <w:b/>
                <w:bCs/>
                <w:sz w:val="22"/>
                <w:szCs w:val="22"/>
              </w:rPr>
              <w:t> </w:t>
            </w:r>
          </w:p>
        </w:tc>
        <w:tc>
          <w:tcPr>
            <w:tcW w:w="1810" w:type="pct"/>
            <w:tcBorders>
              <w:top w:val="single" w:sz="8" w:space="0" w:color="FFFFFF"/>
              <w:left w:val="single" w:sz="8" w:space="0" w:color="FFFFFF"/>
              <w:bottom w:val="single" w:sz="2" w:space="0" w:color="808080" w:themeColor="background1" w:themeShade="80"/>
              <w:right w:val="single" w:sz="8" w:space="0" w:color="FFFFFF"/>
            </w:tcBorders>
            <w:shd w:val="clear" w:color="auto" w:fill="auto"/>
            <w:tcMar>
              <w:top w:w="15" w:type="dxa"/>
              <w:left w:w="108" w:type="dxa"/>
              <w:bottom w:w="0" w:type="dxa"/>
              <w:right w:w="108" w:type="dxa"/>
            </w:tcMar>
            <w:hideMark/>
          </w:tcPr>
          <w:p w14:paraId="3CD6FEEA" w14:textId="77777777" w:rsidR="00A101CA" w:rsidRPr="00F66224" w:rsidRDefault="00A101CA" w:rsidP="00F76941">
            <w:pPr>
              <w:adjustRightInd w:val="0"/>
              <w:snapToGrid w:val="0"/>
              <w:rPr>
                <w:sz w:val="22"/>
                <w:szCs w:val="22"/>
              </w:rPr>
            </w:pPr>
            <w:r w:rsidRPr="00F66224">
              <w:rPr>
                <w:sz w:val="22"/>
                <w:szCs w:val="22"/>
              </w:rPr>
              <w:t>0.95</w:t>
            </w:r>
          </w:p>
        </w:tc>
        <w:tc>
          <w:tcPr>
            <w:tcW w:w="1380" w:type="pct"/>
            <w:tcBorders>
              <w:top w:val="single" w:sz="8" w:space="0" w:color="FFFFFF"/>
              <w:left w:val="single" w:sz="8" w:space="0" w:color="FFFFFF"/>
              <w:bottom w:val="single" w:sz="2" w:space="0" w:color="808080" w:themeColor="background1" w:themeShade="80"/>
              <w:right w:val="single" w:sz="8" w:space="0" w:color="FFFFFF"/>
            </w:tcBorders>
            <w:shd w:val="clear" w:color="auto" w:fill="auto"/>
            <w:tcMar>
              <w:top w:w="15" w:type="dxa"/>
              <w:left w:w="108" w:type="dxa"/>
              <w:bottom w:w="0" w:type="dxa"/>
              <w:right w:w="108" w:type="dxa"/>
            </w:tcMar>
            <w:hideMark/>
          </w:tcPr>
          <w:p w14:paraId="1EFE387E" w14:textId="77777777" w:rsidR="00A101CA" w:rsidRPr="00F66224" w:rsidRDefault="00A101CA" w:rsidP="00F76941">
            <w:pPr>
              <w:adjustRightInd w:val="0"/>
              <w:snapToGrid w:val="0"/>
              <w:rPr>
                <w:sz w:val="22"/>
                <w:szCs w:val="22"/>
              </w:rPr>
            </w:pPr>
            <w:r w:rsidRPr="00F66224">
              <w:rPr>
                <w:sz w:val="22"/>
                <w:szCs w:val="22"/>
              </w:rPr>
              <w:t>0.8</w:t>
            </w:r>
          </w:p>
        </w:tc>
      </w:tr>
      <w:tr w:rsidR="00A101CA" w:rsidRPr="00F66224" w14:paraId="24B00504" w14:textId="77777777" w:rsidTr="00F76941">
        <w:tc>
          <w:tcPr>
            <w:tcW w:w="1810" w:type="pct"/>
            <w:tcBorders>
              <w:top w:val="single" w:sz="2" w:space="0" w:color="808080" w:themeColor="background1" w:themeShade="80"/>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6DE480F8" w14:textId="77777777" w:rsidR="00A101CA" w:rsidRPr="00F66224" w:rsidRDefault="00A101CA" w:rsidP="00F76941">
            <w:pPr>
              <w:adjustRightInd w:val="0"/>
              <w:snapToGrid w:val="0"/>
              <w:rPr>
                <w:sz w:val="22"/>
                <w:szCs w:val="22"/>
              </w:rPr>
            </w:pPr>
            <w:r w:rsidRPr="00F66224">
              <w:rPr>
                <w:b/>
                <w:bCs/>
                <w:sz w:val="22"/>
                <w:szCs w:val="22"/>
              </w:rPr>
              <w:t>Growth</w:t>
            </w:r>
          </w:p>
        </w:tc>
        <w:tc>
          <w:tcPr>
            <w:tcW w:w="1810" w:type="pct"/>
            <w:tcBorders>
              <w:top w:val="single" w:sz="2" w:space="0" w:color="808080" w:themeColor="background1" w:themeShade="80"/>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7234ACC4" w14:textId="77777777" w:rsidR="00A101CA" w:rsidRPr="00F66224" w:rsidRDefault="00A101CA" w:rsidP="00F76941">
            <w:pPr>
              <w:adjustRightInd w:val="0"/>
              <w:snapToGrid w:val="0"/>
              <w:rPr>
                <w:sz w:val="22"/>
                <w:szCs w:val="22"/>
              </w:rPr>
            </w:pPr>
            <w:r w:rsidRPr="00F66224">
              <w:rPr>
                <w:sz w:val="22"/>
                <w:szCs w:val="22"/>
              </w:rPr>
              <w:t>Low</w:t>
            </w:r>
          </w:p>
        </w:tc>
        <w:tc>
          <w:tcPr>
            <w:tcW w:w="1380" w:type="pct"/>
            <w:tcBorders>
              <w:top w:val="single" w:sz="2" w:space="0" w:color="808080" w:themeColor="background1" w:themeShade="80"/>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14:paraId="69D4D303" w14:textId="77777777" w:rsidR="00A101CA" w:rsidRPr="00F66224" w:rsidRDefault="00A101CA" w:rsidP="00F76941">
            <w:pPr>
              <w:adjustRightInd w:val="0"/>
              <w:snapToGrid w:val="0"/>
              <w:rPr>
                <w:sz w:val="22"/>
                <w:szCs w:val="22"/>
              </w:rPr>
            </w:pPr>
            <w:r w:rsidRPr="00F66224">
              <w:rPr>
                <w:sz w:val="22"/>
                <w:szCs w:val="22"/>
              </w:rPr>
              <w:t>1.0</w:t>
            </w:r>
          </w:p>
        </w:tc>
      </w:tr>
      <w:tr w:rsidR="00A101CA" w:rsidRPr="00F66224" w14:paraId="0B1F0623" w14:textId="77777777" w:rsidTr="00F76941">
        <w:tc>
          <w:tcPr>
            <w:tcW w:w="1810" w:type="pct"/>
            <w:tcBorders>
              <w:top w:val="single" w:sz="8" w:space="0" w:color="FFFFFF"/>
              <w:left w:val="single" w:sz="8" w:space="0" w:color="FFFFFF"/>
              <w:right w:val="single" w:sz="8" w:space="0" w:color="FFFFFF"/>
            </w:tcBorders>
            <w:shd w:val="clear" w:color="auto" w:fill="auto"/>
            <w:tcMar>
              <w:top w:w="15" w:type="dxa"/>
              <w:left w:w="108" w:type="dxa"/>
              <w:bottom w:w="0" w:type="dxa"/>
              <w:right w:w="108" w:type="dxa"/>
            </w:tcMar>
            <w:hideMark/>
          </w:tcPr>
          <w:p w14:paraId="0FBD25A6" w14:textId="77777777" w:rsidR="00A101CA" w:rsidRPr="00F66224" w:rsidRDefault="00A101CA" w:rsidP="00F76941">
            <w:pPr>
              <w:adjustRightInd w:val="0"/>
              <w:snapToGrid w:val="0"/>
              <w:rPr>
                <w:sz w:val="22"/>
                <w:szCs w:val="22"/>
              </w:rPr>
            </w:pPr>
            <w:r w:rsidRPr="00F66224">
              <w:rPr>
                <w:b/>
                <w:bCs/>
                <w:sz w:val="22"/>
                <w:szCs w:val="22"/>
              </w:rPr>
              <w:t> </w:t>
            </w:r>
          </w:p>
        </w:tc>
        <w:tc>
          <w:tcPr>
            <w:tcW w:w="1810" w:type="pct"/>
            <w:tcBorders>
              <w:top w:val="single" w:sz="8" w:space="0" w:color="FFFFFF"/>
              <w:left w:val="single" w:sz="8" w:space="0" w:color="FFFFFF"/>
              <w:right w:val="single" w:sz="8" w:space="0" w:color="FFFFFF"/>
            </w:tcBorders>
            <w:shd w:val="clear" w:color="auto" w:fill="auto"/>
            <w:tcMar>
              <w:top w:w="15" w:type="dxa"/>
              <w:left w:w="108" w:type="dxa"/>
              <w:bottom w:w="0" w:type="dxa"/>
              <w:right w:w="108" w:type="dxa"/>
            </w:tcMar>
            <w:hideMark/>
          </w:tcPr>
          <w:p w14:paraId="665A17CF" w14:textId="77777777" w:rsidR="00A101CA" w:rsidRPr="00F66224" w:rsidRDefault="00A101CA" w:rsidP="00F76941">
            <w:pPr>
              <w:adjustRightInd w:val="0"/>
              <w:snapToGrid w:val="0"/>
              <w:rPr>
                <w:sz w:val="22"/>
                <w:szCs w:val="22"/>
              </w:rPr>
            </w:pPr>
            <w:r w:rsidRPr="00F66224">
              <w:rPr>
                <w:sz w:val="22"/>
                <w:szCs w:val="22"/>
              </w:rPr>
              <w:t>Diagnostic</w:t>
            </w:r>
          </w:p>
        </w:tc>
        <w:tc>
          <w:tcPr>
            <w:tcW w:w="1380" w:type="pct"/>
            <w:tcBorders>
              <w:top w:val="single" w:sz="8" w:space="0" w:color="FFFFFF"/>
              <w:left w:val="single" w:sz="8" w:space="0" w:color="FFFFFF"/>
              <w:right w:val="single" w:sz="8" w:space="0" w:color="FFFFFF"/>
            </w:tcBorders>
            <w:shd w:val="clear" w:color="auto" w:fill="auto"/>
            <w:tcMar>
              <w:top w:w="15" w:type="dxa"/>
              <w:left w:w="108" w:type="dxa"/>
              <w:bottom w:w="0" w:type="dxa"/>
              <w:right w:w="108" w:type="dxa"/>
            </w:tcMar>
            <w:hideMark/>
          </w:tcPr>
          <w:p w14:paraId="29505D7B" w14:textId="77777777" w:rsidR="00A101CA" w:rsidRPr="00F66224" w:rsidRDefault="00A101CA" w:rsidP="00F76941">
            <w:pPr>
              <w:adjustRightInd w:val="0"/>
              <w:snapToGrid w:val="0"/>
              <w:rPr>
                <w:sz w:val="22"/>
                <w:szCs w:val="22"/>
              </w:rPr>
            </w:pPr>
            <w:r w:rsidRPr="00F66224">
              <w:rPr>
                <w:sz w:val="22"/>
                <w:szCs w:val="22"/>
              </w:rPr>
              <w:t>1.0</w:t>
            </w:r>
          </w:p>
        </w:tc>
      </w:tr>
      <w:tr w:rsidR="00A101CA" w:rsidRPr="00F66224" w14:paraId="48FEA702" w14:textId="77777777" w:rsidTr="00F76941">
        <w:tc>
          <w:tcPr>
            <w:tcW w:w="1810" w:type="pct"/>
            <w:tcBorders>
              <w:bottom w:val="single" w:sz="2" w:space="0" w:color="808080" w:themeColor="background1" w:themeShade="80"/>
            </w:tcBorders>
            <w:shd w:val="clear" w:color="auto" w:fill="auto"/>
            <w:tcMar>
              <w:top w:w="15" w:type="dxa"/>
              <w:left w:w="108" w:type="dxa"/>
              <w:bottom w:w="0" w:type="dxa"/>
              <w:right w:w="108" w:type="dxa"/>
            </w:tcMar>
            <w:hideMark/>
          </w:tcPr>
          <w:p w14:paraId="403B2702" w14:textId="77777777" w:rsidR="00A101CA" w:rsidRPr="00F66224" w:rsidRDefault="00A101CA" w:rsidP="00F76941">
            <w:pPr>
              <w:adjustRightInd w:val="0"/>
              <w:snapToGrid w:val="0"/>
              <w:rPr>
                <w:sz w:val="22"/>
                <w:szCs w:val="22"/>
              </w:rPr>
            </w:pPr>
            <w:r w:rsidRPr="00F66224">
              <w:rPr>
                <w:b/>
                <w:bCs/>
                <w:sz w:val="22"/>
                <w:szCs w:val="22"/>
              </w:rPr>
              <w:t> </w:t>
            </w:r>
          </w:p>
        </w:tc>
        <w:tc>
          <w:tcPr>
            <w:tcW w:w="1810" w:type="pct"/>
            <w:tcBorders>
              <w:bottom w:val="single" w:sz="2" w:space="0" w:color="808080" w:themeColor="background1" w:themeShade="80"/>
            </w:tcBorders>
            <w:shd w:val="clear" w:color="auto" w:fill="auto"/>
            <w:tcMar>
              <w:top w:w="15" w:type="dxa"/>
              <w:left w:w="108" w:type="dxa"/>
              <w:bottom w:w="0" w:type="dxa"/>
              <w:right w:w="108" w:type="dxa"/>
            </w:tcMar>
            <w:hideMark/>
          </w:tcPr>
          <w:p w14:paraId="38545DB4" w14:textId="77777777" w:rsidR="00A101CA" w:rsidRPr="00F66224" w:rsidRDefault="00A101CA" w:rsidP="00F76941">
            <w:pPr>
              <w:adjustRightInd w:val="0"/>
              <w:snapToGrid w:val="0"/>
              <w:rPr>
                <w:sz w:val="22"/>
                <w:szCs w:val="22"/>
              </w:rPr>
            </w:pPr>
            <w:r w:rsidRPr="00F66224">
              <w:rPr>
                <w:sz w:val="22"/>
                <w:szCs w:val="22"/>
              </w:rPr>
              <w:t>High</w:t>
            </w:r>
          </w:p>
        </w:tc>
        <w:tc>
          <w:tcPr>
            <w:tcW w:w="1380" w:type="pct"/>
            <w:tcBorders>
              <w:bottom w:val="single" w:sz="2" w:space="0" w:color="808080" w:themeColor="background1" w:themeShade="80"/>
            </w:tcBorders>
            <w:shd w:val="clear" w:color="auto" w:fill="auto"/>
            <w:tcMar>
              <w:top w:w="15" w:type="dxa"/>
              <w:left w:w="108" w:type="dxa"/>
              <w:bottom w:w="0" w:type="dxa"/>
              <w:right w:w="108" w:type="dxa"/>
            </w:tcMar>
            <w:hideMark/>
          </w:tcPr>
          <w:p w14:paraId="179BA466" w14:textId="77777777" w:rsidR="00A101CA" w:rsidRPr="00F66224" w:rsidRDefault="00A101CA" w:rsidP="00F76941">
            <w:pPr>
              <w:adjustRightInd w:val="0"/>
              <w:snapToGrid w:val="0"/>
              <w:rPr>
                <w:sz w:val="22"/>
                <w:szCs w:val="22"/>
              </w:rPr>
            </w:pPr>
            <w:r w:rsidRPr="00F66224">
              <w:rPr>
                <w:sz w:val="22"/>
                <w:szCs w:val="22"/>
              </w:rPr>
              <w:t>1.0</w:t>
            </w:r>
          </w:p>
        </w:tc>
      </w:tr>
      <w:tr w:rsidR="00A101CA" w:rsidRPr="00F66224" w14:paraId="7146F522" w14:textId="77777777" w:rsidTr="00F76941">
        <w:tc>
          <w:tcPr>
            <w:tcW w:w="1810" w:type="pct"/>
            <w:tcBorders>
              <w:top w:val="single" w:sz="2" w:space="0" w:color="808080" w:themeColor="background1" w:themeShade="80"/>
            </w:tcBorders>
            <w:shd w:val="clear" w:color="auto" w:fill="auto"/>
            <w:tcMar>
              <w:top w:w="15" w:type="dxa"/>
              <w:left w:w="108" w:type="dxa"/>
              <w:bottom w:w="0" w:type="dxa"/>
              <w:right w:w="108" w:type="dxa"/>
            </w:tcMar>
            <w:hideMark/>
          </w:tcPr>
          <w:p w14:paraId="6DB874BC" w14:textId="77777777" w:rsidR="00A101CA" w:rsidRPr="00F66224" w:rsidRDefault="00A101CA" w:rsidP="00F76941">
            <w:pPr>
              <w:adjustRightInd w:val="0"/>
              <w:snapToGrid w:val="0"/>
              <w:rPr>
                <w:sz w:val="22"/>
                <w:szCs w:val="22"/>
              </w:rPr>
            </w:pPr>
            <w:r w:rsidRPr="00F66224">
              <w:rPr>
                <w:b/>
                <w:bCs/>
                <w:sz w:val="22"/>
                <w:szCs w:val="22"/>
              </w:rPr>
              <w:t xml:space="preserve">Length composition </w:t>
            </w:r>
          </w:p>
        </w:tc>
        <w:tc>
          <w:tcPr>
            <w:tcW w:w="1810" w:type="pct"/>
            <w:tcBorders>
              <w:top w:val="single" w:sz="2" w:space="0" w:color="808080" w:themeColor="background1" w:themeShade="80"/>
            </w:tcBorders>
            <w:shd w:val="clear" w:color="auto" w:fill="auto"/>
            <w:tcMar>
              <w:top w:w="15" w:type="dxa"/>
              <w:left w:w="108" w:type="dxa"/>
              <w:bottom w:w="0" w:type="dxa"/>
              <w:right w:w="108" w:type="dxa"/>
            </w:tcMar>
            <w:hideMark/>
          </w:tcPr>
          <w:p w14:paraId="58632FAE" w14:textId="77777777" w:rsidR="00A101CA" w:rsidRPr="00F66224" w:rsidRDefault="00A101CA" w:rsidP="00F76941">
            <w:pPr>
              <w:adjustRightInd w:val="0"/>
              <w:snapToGrid w:val="0"/>
              <w:rPr>
                <w:sz w:val="22"/>
                <w:szCs w:val="22"/>
              </w:rPr>
            </w:pPr>
            <w:r w:rsidRPr="00F66224">
              <w:rPr>
                <w:sz w:val="22"/>
                <w:szCs w:val="22"/>
              </w:rPr>
              <w:t>50</w:t>
            </w:r>
          </w:p>
        </w:tc>
        <w:tc>
          <w:tcPr>
            <w:tcW w:w="1380" w:type="pct"/>
            <w:tcBorders>
              <w:top w:val="single" w:sz="2" w:space="0" w:color="808080" w:themeColor="background1" w:themeShade="80"/>
            </w:tcBorders>
            <w:shd w:val="clear" w:color="auto" w:fill="auto"/>
            <w:tcMar>
              <w:top w:w="15" w:type="dxa"/>
              <w:left w:w="108" w:type="dxa"/>
              <w:bottom w:w="0" w:type="dxa"/>
              <w:right w:w="108" w:type="dxa"/>
            </w:tcMar>
            <w:hideMark/>
          </w:tcPr>
          <w:p w14:paraId="702908E4" w14:textId="77777777" w:rsidR="00A101CA" w:rsidRPr="00F66224" w:rsidRDefault="00A101CA" w:rsidP="00F76941">
            <w:pPr>
              <w:adjustRightInd w:val="0"/>
              <w:snapToGrid w:val="0"/>
              <w:rPr>
                <w:sz w:val="22"/>
                <w:szCs w:val="22"/>
              </w:rPr>
            </w:pPr>
            <w:r w:rsidRPr="00F66224">
              <w:rPr>
                <w:sz w:val="22"/>
                <w:szCs w:val="22"/>
              </w:rPr>
              <w:t>0.8</w:t>
            </w:r>
          </w:p>
        </w:tc>
      </w:tr>
      <w:tr w:rsidR="00A101CA" w:rsidRPr="00F66224" w14:paraId="7299CDE3" w14:textId="77777777" w:rsidTr="00F76941">
        <w:tc>
          <w:tcPr>
            <w:tcW w:w="1810" w:type="pct"/>
            <w:tcBorders>
              <w:left w:val="single" w:sz="8" w:space="0" w:color="FFFFFF"/>
              <w:right w:val="single" w:sz="8" w:space="0" w:color="FFFFFF"/>
            </w:tcBorders>
            <w:shd w:val="clear" w:color="auto" w:fill="auto"/>
            <w:tcMar>
              <w:top w:w="15" w:type="dxa"/>
              <w:left w:w="108" w:type="dxa"/>
              <w:bottom w:w="0" w:type="dxa"/>
              <w:right w:w="108" w:type="dxa"/>
            </w:tcMar>
            <w:hideMark/>
          </w:tcPr>
          <w:p w14:paraId="4A36FF2E" w14:textId="77777777" w:rsidR="00A101CA" w:rsidRPr="00F66224" w:rsidRDefault="00A101CA" w:rsidP="00F76941">
            <w:pPr>
              <w:adjustRightInd w:val="0"/>
              <w:snapToGrid w:val="0"/>
              <w:rPr>
                <w:sz w:val="22"/>
                <w:szCs w:val="22"/>
              </w:rPr>
            </w:pPr>
            <w:r w:rsidRPr="00F66224">
              <w:rPr>
                <w:b/>
                <w:bCs/>
                <w:sz w:val="22"/>
                <w:szCs w:val="22"/>
              </w:rPr>
              <w:t> scalar</w:t>
            </w:r>
          </w:p>
        </w:tc>
        <w:tc>
          <w:tcPr>
            <w:tcW w:w="1810" w:type="pct"/>
            <w:tcBorders>
              <w:left w:val="single" w:sz="8" w:space="0" w:color="FFFFFF"/>
              <w:right w:val="single" w:sz="8" w:space="0" w:color="FFFFFF"/>
            </w:tcBorders>
            <w:shd w:val="clear" w:color="auto" w:fill="auto"/>
            <w:tcMar>
              <w:top w:w="15" w:type="dxa"/>
              <w:left w:w="108" w:type="dxa"/>
              <w:bottom w:w="0" w:type="dxa"/>
              <w:right w:w="108" w:type="dxa"/>
            </w:tcMar>
            <w:hideMark/>
          </w:tcPr>
          <w:p w14:paraId="3AE85BDB" w14:textId="77777777" w:rsidR="00A101CA" w:rsidRPr="00F66224" w:rsidRDefault="00A101CA" w:rsidP="00F76941">
            <w:pPr>
              <w:adjustRightInd w:val="0"/>
              <w:snapToGrid w:val="0"/>
              <w:rPr>
                <w:sz w:val="22"/>
                <w:szCs w:val="22"/>
              </w:rPr>
            </w:pPr>
            <w:r w:rsidRPr="00F66224">
              <w:rPr>
                <w:sz w:val="22"/>
                <w:szCs w:val="22"/>
              </w:rPr>
              <w:t>100</w:t>
            </w:r>
          </w:p>
        </w:tc>
        <w:tc>
          <w:tcPr>
            <w:tcW w:w="1380" w:type="pct"/>
            <w:tcBorders>
              <w:left w:val="single" w:sz="8" w:space="0" w:color="FFFFFF"/>
              <w:right w:val="single" w:sz="8" w:space="0" w:color="FFFFFF"/>
            </w:tcBorders>
            <w:shd w:val="clear" w:color="auto" w:fill="auto"/>
            <w:tcMar>
              <w:top w:w="15" w:type="dxa"/>
              <w:left w:w="108" w:type="dxa"/>
              <w:bottom w:w="0" w:type="dxa"/>
              <w:right w:w="108" w:type="dxa"/>
            </w:tcMar>
            <w:hideMark/>
          </w:tcPr>
          <w:p w14:paraId="7F18B9B8" w14:textId="77777777" w:rsidR="00A101CA" w:rsidRPr="00F66224" w:rsidRDefault="00A101CA" w:rsidP="00F76941">
            <w:pPr>
              <w:adjustRightInd w:val="0"/>
              <w:snapToGrid w:val="0"/>
              <w:rPr>
                <w:sz w:val="22"/>
                <w:szCs w:val="22"/>
              </w:rPr>
            </w:pPr>
            <w:r w:rsidRPr="00F66224">
              <w:rPr>
                <w:sz w:val="22"/>
                <w:szCs w:val="22"/>
              </w:rPr>
              <w:t>1.0</w:t>
            </w:r>
          </w:p>
        </w:tc>
      </w:tr>
      <w:tr w:rsidR="00A101CA" w:rsidRPr="00F66224" w14:paraId="2D71CD5F" w14:textId="77777777" w:rsidTr="00F76941">
        <w:tc>
          <w:tcPr>
            <w:tcW w:w="1810" w:type="pct"/>
            <w:tcBorders>
              <w:bottom w:val="single" w:sz="2" w:space="0" w:color="808080" w:themeColor="background1" w:themeShade="80"/>
            </w:tcBorders>
            <w:shd w:val="clear" w:color="auto" w:fill="auto"/>
            <w:tcMar>
              <w:top w:w="15" w:type="dxa"/>
              <w:left w:w="108" w:type="dxa"/>
              <w:bottom w:w="0" w:type="dxa"/>
              <w:right w:w="108" w:type="dxa"/>
            </w:tcMar>
            <w:hideMark/>
          </w:tcPr>
          <w:p w14:paraId="117C7C06" w14:textId="77777777" w:rsidR="00A101CA" w:rsidRPr="00F66224" w:rsidRDefault="00A101CA" w:rsidP="00F76941">
            <w:pPr>
              <w:adjustRightInd w:val="0"/>
              <w:snapToGrid w:val="0"/>
              <w:rPr>
                <w:sz w:val="22"/>
                <w:szCs w:val="22"/>
              </w:rPr>
            </w:pPr>
            <w:r w:rsidRPr="00F66224">
              <w:rPr>
                <w:b/>
                <w:bCs/>
                <w:sz w:val="22"/>
                <w:szCs w:val="22"/>
              </w:rPr>
              <w:t> </w:t>
            </w:r>
          </w:p>
        </w:tc>
        <w:tc>
          <w:tcPr>
            <w:tcW w:w="1810" w:type="pct"/>
            <w:tcBorders>
              <w:bottom w:val="single" w:sz="2" w:space="0" w:color="808080" w:themeColor="background1" w:themeShade="80"/>
            </w:tcBorders>
            <w:shd w:val="clear" w:color="auto" w:fill="auto"/>
            <w:tcMar>
              <w:top w:w="15" w:type="dxa"/>
              <w:left w:w="108" w:type="dxa"/>
              <w:bottom w:w="0" w:type="dxa"/>
              <w:right w:w="108" w:type="dxa"/>
            </w:tcMar>
            <w:hideMark/>
          </w:tcPr>
          <w:p w14:paraId="6FAE9DB6" w14:textId="77777777" w:rsidR="00A101CA" w:rsidRPr="00F66224" w:rsidRDefault="00A101CA" w:rsidP="00F76941">
            <w:pPr>
              <w:adjustRightInd w:val="0"/>
              <w:snapToGrid w:val="0"/>
              <w:rPr>
                <w:sz w:val="22"/>
                <w:szCs w:val="22"/>
              </w:rPr>
            </w:pPr>
            <w:r w:rsidRPr="00F66224">
              <w:rPr>
                <w:sz w:val="22"/>
                <w:szCs w:val="22"/>
              </w:rPr>
              <w:t>200</w:t>
            </w:r>
          </w:p>
        </w:tc>
        <w:tc>
          <w:tcPr>
            <w:tcW w:w="1380" w:type="pct"/>
            <w:tcBorders>
              <w:bottom w:val="single" w:sz="2" w:space="0" w:color="808080" w:themeColor="background1" w:themeShade="80"/>
            </w:tcBorders>
            <w:shd w:val="clear" w:color="auto" w:fill="auto"/>
            <w:tcMar>
              <w:top w:w="15" w:type="dxa"/>
              <w:left w:w="108" w:type="dxa"/>
              <w:bottom w:w="0" w:type="dxa"/>
              <w:right w:w="108" w:type="dxa"/>
            </w:tcMar>
            <w:hideMark/>
          </w:tcPr>
          <w:p w14:paraId="18E53D6A" w14:textId="77777777" w:rsidR="00A101CA" w:rsidRPr="00F66224" w:rsidRDefault="00A101CA" w:rsidP="00F76941">
            <w:pPr>
              <w:adjustRightInd w:val="0"/>
              <w:snapToGrid w:val="0"/>
              <w:rPr>
                <w:sz w:val="22"/>
                <w:szCs w:val="22"/>
              </w:rPr>
            </w:pPr>
            <w:r w:rsidRPr="00F66224">
              <w:rPr>
                <w:sz w:val="22"/>
                <w:szCs w:val="22"/>
              </w:rPr>
              <w:t>1.0</w:t>
            </w:r>
          </w:p>
        </w:tc>
      </w:tr>
      <w:tr w:rsidR="00A101CA" w:rsidRPr="00F66224" w14:paraId="0C298A45" w14:textId="77777777" w:rsidTr="00F76941">
        <w:tc>
          <w:tcPr>
            <w:tcW w:w="1810" w:type="pct"/>
            <w:tcBorders>
              <w:top w:val="single" w:sz="2" w:space="0" w:color="808080" w:themeColor="background1" w:themeShade="80"/>
            </w:tcBorders>
            <w:shd w:val="clear" w:color="auto" w:fill="auto"/>
            <w:tcMar>
              <w:top w:w="15" w:type="dxa"/>
              <w:left w:w="108" w:type="dxa"/>
              <w:bottom w:w="0" w:type="dxa"/>
              <w:right w:w="108" w:type="dxa"/>
            </w:tcMar>
            <w:hideMark/>
          </w:tcPr>
          <w:p w14:paraId="13577AA3" w14:textId="77777777" w:rsidR="00A101CA" w:rsidRPr="00F66224" w:rsidRDefault="00A101CA" w:rsidP="00F76941">
            <w:pPr>
              <w:adjustRightInd w:val="0"/>
              <w:snapToGrid w:val="0"/>
              <w:rPr>
                <w:sz w:val="22"/>
                <w:szCs w:val="22"/>
              </w:rPr>
            </w:pPr>
            <w:r w:rsidRPr="00F66224">
              <w:rPr>
                <w:b/>
                <w:bCs/>
                <w:sz w:val="22"/>
                <w:szCs w:val="22"/>
              </w:rPr>
              <w:t>Tag mix</w:t>
            </w:r>
          </w:p>
        </w:tc>
        <w:tc>
          <w:tcPr>
            <w:tcW w:w="1810" w:type="pct"/>
            <w:tcBorders>
              <w:top w:val="single" w:sz="2" w:space="0" w:color="808080" w:themeColor="background1" w:themeShade="80"/>
            </w:tcBorders>
            <w:shd w:val="clear" w:color="auto" w:fill="auto"/>
            <w:tcMar>
              <w:top w:w="15" w:type="dxa"/>
              <w:left w:w="108" w:type="dxa"/>
              <w:bottom w:w="0" w:type="dxa"/>
              <w:right w:w="108" w:type="dxa"/>
            </w:tcMar>
            <w:hideMark/>
          </w:tcPr>
          <w:p w14:paraId="1E088906" w14:textId="77777777" w:rsidR="00A101CA" w:rsidRPr="00F66224" w:rsidRDefault="00A101CA" w:rsidP="00F76941">
            <w:pPr>
              <w:adjustRightInd w:val="0"/>
              <w:snapToGrid w:val="0"/>
              <w:rPr>
                <w:sz w:val="22"/>
                <w:szCs w:val="22"/>
              </w:rPr>
            </w:pPr>
            <w:r w:rsidRPr="00F66224">
              <w:rPr>
                <w:sz w:val="22"/>
                <w:szCs w:val="22"/>
              </w:rPr>
              <w:t>1</w:t>
            </w:r>
          </w:p>
        </w:tc>
        <w:tc>
          <w:tcPr>
            <w:tcW w:w="1380" w:type="pct"/>
            <w:tcBorders>
              <w:top w:val="single" w:sz="2" w:space="0" w:color="808080" w:themeColor="background1" w:themeShade="80"/>
            </w:tcBorders>
            <w:shd w:val="clear" w:color="auto" w:fill="auto"/>
            <w:tcMar>
              <w:top w:w="15" w:type="dxa"/>
              <w:left w:w="108" w:type="dxa"/>
              <w:bottom w:w="0" w:type="dxa"/>
              <w:right w:w="108" w:type="dxa"/>
            </w:tcMar>
            <w:hideMark/>
          </w:tcPr>
          <w:p w14:paraId="487D5B6F" w14:textId="77777777" w:rsidR="00A101CA" w:rsidRPr="00F66224" w:rsidRDefault="00A101CA" w:rsidP="00F76941">
            <w:pPr>
              <w:adjustRightInd w:val="0"/>
              <w:snapToGrid w:val="0"/>
              <w:rPr>
                <w:sz w:val="22"/>
                <w:szCs w:val="22"/>
              </w:rPr>
            </w:pPr>
            <w:r w:rsidRPr="00F66224">
              <w:rPr>
                <w:sz w:val="22"/>
                <w:szCs w:val="22"/>
              </w:rPr>
              <w:t>1.0</w:t>
            </w:r>
          </w:p>
        </w:tc>
      </w:tr>
      <w:tr w:rsidR="00A101CA" w:rsidRPr="00F66224" w14:paraId="5FF2B98F" w14:textId="77777777" w:rsidTr="00F76941">
        <w:tc>
          <w:tcPr>
            <w:tcW w:w="1810" w:type="pct"/>
            <w:tcBorders>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14:paraId="30AA1D7C" w14:textId="77777777" w:rsidR="00A101CA" w:rsidRPr="00F66224" w:rsidRDefault="00A101CA" w:rsidP="00F76941">
            <w:pPr>
              <w:adjustRightInd w:val="0"/>
              <w:snapToGrid w:val="0"/>
              <w:rPr>
                <w:sz w:val="22"/>
                <w:szCs w:val="22"/>
              </w:rPr>
            </w:pPr>
            <w:r w:rsidRPr="00F66224">
              <w:rPr>
                <w:b/>
                <w:bCs/>
                <w:sz w:val="22"/>
                <w:szCs w:val="22"/>
              </w:rPr>
              <w:t> </w:t>
            </w:r>
          </w:p>
        </w:tc>
        <w:tc>
          <w:tcPr>
            <w:tcW w:w="1810" w:type="pct"/>
            <w:tcBorders>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14:paraId="0939DC2B" w14:textId="77777777" w:rsidR="00A101CA" w:rsidRPr="00F66224" w:rsidRDefault="00A101CA" w:rsidP="00F76941">
            <w:pPr>
              <w:adjustRightInd w:val="0"/>
              <w:snapToGrid w:val="0"/>
              <w:rPr>
                <w:sz w:val="22"/>
                <w:szCs w:val="22"/>
              </w:rPr>
            </w:pPr>
            <w:r w:rsidRPr="00F66224">
              <w:rPr>
                <w:sz w:val="22"/>
                <w:szCs w:val="22"/>
              </w:rPr>
              <w:t>2</w:t>
            </w:r>
          </w:p>
        </w:tc>
        <w:tc>
          <w:tcPr>
            <w:tcW w:w="1380" w:type="pct"/>
            <w:tcBorders>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14:paraId="0BC000FE" w14:textId="77777777" w:rsidR="00A101CA" w:rsidRPr="00F66224" w:rsidRDefault="00A101CA" w:rsidP="00F76941">
            <w:pPr>
              <w:adjustRightInd w:val="0"/>
              <w:snapToGrid w:val="0"/>
              <w:rPr>
                <w:sz w:val="22"/>
                <w:szCs w:val="22"/>
              </w:rPr>
            </w:pPr>
            <w:r w:rsidRPr="00F66224">
              <w:rPr>
                <w:sz w:val="22"/>
                <w:szCs w:val="22"/>
              </w:rPr>
              <w:t>1.0</w:t>
            </w:r>
          </w:p>
        </w:tc>
      </w:tr>
    </w:tbl>
    <w:p w14:paraId="7DC58002" w14:textId="77777777" w:rsidR="00A101CA" w:rsidRPr="00F66224" w:rsidRDefault="00A101CA" w:rsidP="00210E15">
      <w:pPr>
        <w:adjustRightInd w:val="0"/>
        <w:snapToGrid w:val="0"/>
        <w:rPr>
          <w:sz w:val="22"/>
          <w:szCs w:val="22"/>
        </w:rPr>
      </w:pPr>
    </w:p>
    <w:p w14:paraId="3CADB661" w14:textId="77777777" w:rsidR="00653D78" w:rsidRPr="00F66224" w:rsidRDefault="00653D78" w:rsidP="00210E15">
      <w:pPr>
        <w:adjustRightInd w:val="0"/>
        <w:snapToGrid w:val="0"/>
        <w:rPr>
          <w:sz w:val="22"/>
          <w:szCs w:val="22"/>
        </w:rPr>
      </w:pPr>
      <w:r w:rsidRPr="00F66224">
        <w:rPr>
          <w:sz w:val="22"/>
          <w:szCs w:val="22"/>
        </w:rPr>
        <w:br w:type="page"/>
      </w:r>
    </w:p>
    <w:p w14:paraId="05011C7C" w14:textId="0D3C0D55" w:rsidR="00A101CA" w:rsidRPr="00F66224" w:rsidRDefault="00735012" w:rsidP="00210E15">
      <w:pPr>
        <w:adjustRightInd w:val="0"/>
        <w:snapToGrid w:val="0"/>
        <w:jc w:val="both"/>
        <w:rPr>
          <w:sz w:val="22"/>
          <w:szCs w:val="22"/>
        </w:rPr>
      </w:pPr>
      <w:r w:rsidRPr="00F66224">
        <w:rPr>
          <w:b/>
          <w:bCs/>
          <w:sz w:val="22"/>
          <w:szCs w:val="22"/>
        </w:rPr>
        <w:lastRenderedPageBreak/>
        <w:t>Table SKJ</w:t>
      </w:r>
      <w:r w:rsidRPr="00F66224">
        <w:rPr>
          <w:rFonts w:eastAsiaTheme="minorEastAsia"/>
          <w:b/>
          <w:bCs/>
          <w:sz w:val="22"/>
          <w:szCs w:val="22"/>
          <w:lang w:eastAsia="ko-KR"/>
        </w:rPr>
        <w:t>-0</w:t>
      </w:r>
      <w:r w:rsidRPr="00F66224">
        <w:rPr>
          <w:b/>
          <w:bCs/>
          <w:sz w:val="22"/>
          <w:szCs w:val="22"/>
        </w:rPr>
        <w:t xml:space="preserve">2. </w:t>
      </w:r>
      <w:r w:rsidRPr="00F66224">
        <w:rPr>
          <w:sz w:val="22"/>
          <w:szCs w:val="22"/>
        </w:rPr>
        <w:t>Summary of reference points over the various models in the structural uncertainty grid. F</w:t>
      </w:r>
      <w:r w:rsidRPr="00F66224">
        <w:rPr>
          <w:sz w:val="22"/>
          <w:szCs w:val="22"/>
          <w:vertAlign w:val="subscript"/>
        </w:rPr>
        <w:t>mult</w:t>
      </w:r>
      <w:r w:rsidRPr="00F66224">
        <w:rPr>
          <w:sz w:val="22"/>
          <w:szCs w:val="22"/>
        </w:rPr>
        <w:t xml:space="preserve"> is the multiplier of recent (2014-2017) fishing mortality required to attain MSY, F</w:t>
      </w:r>
      <w:r w:rsidRPr="00F66224">
        <w:rPr>
          <w:sz w:val="22"/>
          <w:szCs w:val="22"/>
          <w:vertAlign w:val="subscript"/>
        </w:rPr>
        <w:t>recent</w:t>
      </w:r>
      <w:r w:rsidRPr="00F66224">
        <w:rPr>
          <w:sz w:val="22"/>
          <w:szCs w:val="22"/>
        </w:rPr>
        <w:t xml:space="preserve"> is the average fishing mortality of recent (2014-2017), SB</w:t>
      </w:r>
      <w:r w:rsidRPr="00F66224">
        <w:rPr>
          <w:sz w:val="22"/>
          <w:szCs w:val="22"/>
          <w:vertAlign w:val="subscript"/>
        </w:rPr>
        <w:t>recent</w:t>
      </w:r>
      <w:r w:rsidRPr="00F66224">
        <w:rPr>
          <w:sz w:val="22"/>
          <w:szCs w:val="22"/>
        </w:rPr>
        <w:t xml:space="preserve"> is the average spawning potential of recent</w:t>
      </w:r>
      <w:r w:rsidR="0021013C" w:rsidRPr="00F66224">
        <w:rPr>
          <w:sz w:val="22"/>
          <w:szCs w:val="22"/>
        </w:rPr>
        <w:t xml:space="preserve"> years</w:t>
      </w:r>
      <w:r w:rsidRPr="00F66224">
        <w:rPr>
          <w:sz w:val="22"/>
          <w:szCs w:val="22"/>
        </w:rPr>
        <w:t xml:space="preserve"> (2015-2018) and SB</w:t>
      </w:r>
      <w:r w:rsidRPr="00F66224">
        <w:rPr>
          <w:sz w:val="22"/>
          <w:szCs w:val="22"/>
          <w:vertAlign w:val="subscript"/>
        </w:rPr>
        <w:t>latest</w:t>
      </w:r>
      <w:r w:rsidRPr="00F66224">
        <w:rPr>
          <w:sz w:val="22"/>
          <w:szCs w:val="22"/>
        </w:rPr>
        <w:t xml:space="preserve"> is the spawning potential in 2018.</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4"/>
        <w:gridCol w:w="1253"/>
        <w:gridCol w:w="1310"/>
        <w:gridCol w:w="1185"/>
        <w:gridCol w:w="1389"/>
        <w:gridCol w:w="1148"/>
        <w:gridCol w:w="1241"/>
      </w:tblGrid>
      <w:tr w:rsidR="00A101CA" w:rsidRPr="00F66224" w14:paraId="1F6E100C" w14:textId="77777777" w:rsidTr="00593DBF">
        <w:trPr>
          <w:trHeight w:val="280"/>
        </w:trPr>
        <w:tc>
          <w:tcPr>
            <w:tcW w:w="979" w:type="pct"/>
            <w:tcBorders>
              <w:top w:val="single" w:sz="4" w:space="0" w:color="auto"/>
              <w:left w:val="nil"/>
              <w:bottom w:val="single" w:sz="4" w:space="0" w:color="auto"/>
            </w:tcBorders>
            <w:shd w:val="clear" w:color="auto" w:fill="auto"/>
            <w:noWrap/>
            <w:vAlign w:val="bottom"/>
          </w:tcPr>
          <w:p w14:paraId="758E72D9" w14:textId="77777777" w:rsidR="00A101CA" w:rsidRPr="00F66224" w:rsidRDefault="00A101CA" w:rsidP="00210E15">
            <w:pPr>
              <w:adjustRightInd w:val="0"/>
              <w:snapToGrid w:val="0"/>
              <w:rPr>
                <w:color w:val="000000"/>
                <w:sz w:val="22"/>
                <w:szCs w:val="22"/>
                <w:lang w:eastAsia="en-AU"/>
              </w:rPr>
            </w:pPr>
          </w:p>
        </w:tc>
        <w:tc>
          <w:tcPr>
            <w:tcW w:w="669" w:type="pct"/>
            <w:tcBorders>
              <w:top w:val="single" w:sz="4" w:space="0" w:color="auto"/>
              <w:bottom w:val="single" w:sz="4" w:space="0" w:color="auto"/>
            </w:tcBorders>
            <w:shd w:val="clear" w:color="auto" w:fill="auto"/>
            <w:noWrap/>
            <w:vAlign w:val="bottom"/>
          </w:tcPr>
          <w:p w14:paraId="74D8D422"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Mean</w:t>
            </w:r>
          </w:p>
        </w:tc>
        <w:tc>
          <w:tcPr>
            <w:tcW w:w="700" w:type="pct"/>
            <w:tcBorders>
              <w:top w:val="single" w:sz="4" w:space="0" w:color="auto"/>
              <w:bottom w:val="single" w:sz="4" w:space="0" w:color="auto"/>
            </w:tcBorders>
            <w:shd w:val="clear" w:color="auto" w:fill="auto"/>
            <w:noWrap/>
            <w:vAlign w:val="bottom"/>
          </w:tcPr>
          <w:p w14:paraId="3D4F0C5F"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Median</w:t>
            </w:r>
          </w:p>
        </w:tc>
        <w:tc>
          <w:tcPr>
            <w:tcW w:w="633" w:type="pct"/>
            <w:tcBorders>
              <w:top w:val="single" w:sz="4" w:space="0" w:color="auto"/>
              <w:bottom w:val="single" w:sz="4" w:space="0" w:color="auto"/>
            </w:tcBorders>
            <w:shd w:val="clear" w:color="auto" w:fill="auto"/>
            <w:noWrap/>
            <w:vAlign w:val="bottom"/>
          </w:tcPr>
          <w:p w14:paraId="1C9A6145"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Minimum</w:t>
            </w:r>
          </w:p>
        </w:tc>
        <w:tc>
          <w:tcPr>
            <w:tcW w:w="742" w:type="pct"/>
            <w:tcBorders>
              <w:top w:val="single" w:sz="4" w:space="0" w:color="auto"/>
              <w:bottom w:val="single" w:sz="4" w:space="0" w:color="auto"/>
            </w:tcBorders>
            <w:shd w:val="clear" w:color="auto" w:fill="auto"/>
            <w:noWrap/>
            <w:vAlign w:val="bottom"/>
          </w:tcPr>
          <w:p w14:paraId="699255DA"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10</w:t>
            </w:r>
            <w:r w:rsidRPr="00F66224">
              <w:rPr>
                <w:color w:val="000000"/>
                <w:sz w:val="22"/>
                <w:szCs w:val="22"/>
                <w:vertAlign w:val="superscript"/>
                <w:lang w:eastAsia="en-AU"/>
              </w:rPr>
              <w:t>th</w:t>
            </w:r>
            <w:r w:rsidRPr="00F66224">
              <w:rPr>
                <w:color w:val="000000"/>
                <w:sz w:val="22"/>
                <w:szCs w:val="22"/>
                <w:lang w:eastAsia="en-AU"/>
              </w:rPr>
              <w:t xml:space="preserve"> %ile</w:t>
            </w:r>
          </w:p>
        </w:tc>
        <w:tc>
          <w:tcPr>
            <w:tcW w:w="613" w:type="pct"/>
            <w:tcBorders>
              <w:top w:val="single" w:sz="4" w:space="0" w:color="auto"/>
              <w:bottom w:val="single" w:sz="4" w:space="0" w:color="auto"/>
            </w:tcBorders>
            <w:shd w:val="clear" w:color="auto" w:fill="auto"/>
            <w:noWrap/>
            <w:vAlign w:val="bottom"/>
          </w:tcPr>
          <w:p w14:paraId="2DF47878"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90</w:t>
            </w:r>
            <w:r w:rsidRPr="00F66224">
              <w:rPr>
                <w:color w:val="000000"/>
                <w:sz w:val="22"/>
                <w:szCs w:val="22"/>
                <w:vertAlign w:val="superscript"/>
                <w:lang w:eastAsia="en-AU"/>
              </w:rPr>
              <w:t>th</w:t>
            </w:r>
            <w:r w:rsidRPr="00F66224">
              <w:rPr>
                <w:color w:val="000000"/>
                <w:sz w:val="22"/>
                <w:szCs w:val="22"/>
                <w:lang w:eastAsia="en-AU"/>
              </w:rPr>
              <w:t xml:space="preserve"> %ile</w:t>
            </w:r>
          </w:p>
        </w:tc>
        <w:tc>
          <w:tcPr>
            <w:tcW w:w="663" w:type="pct"/>
            <w:tcBorders>
              <w:top w:val="single" w:sz="4" w:space="0" w:color="auto"/>
              <w:bottom w:val="single" w:sz="4" w:space="0" w:color="auto"/>
              <w:right w:val="nil"/>
            </w:tcBorders>
            <w:shd w:val="clear" w:color="auto" w:fill="auto"/>
            <w:noWrap/>
            <w:vAlign w:val="bottom"/>
            <w:hideMark/>
          </w:tcPr>
          <w:p w14:paraId="16BE5921"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Maximum</w:t>
            </w:r>
          </w:p>
        </w:tc>
      </w:tr>
      <w:tr w:rsidR="00A101CA" w:rsidRPr="00F66224" w14:paraId="626B3709" w14:textId="77777777" w:rsidTr="00593DBF">
        <w:trPr>
          <w:trHeight w:val="280"/>
        </w:trPr>
        <w:tc>
          <w:tcPr>
            <w:tcW w:w="979" w:type="pct"/>
            <w:tcBorders>
              <w:top w:val="single" w:sz="4" w:space="0" w:color="auto"/>
              <w:left w:val="nil"/>
            </w:tcBorders>
            <w:shd w:val="clear" w:color="auto" w:fill="auto"/>
            <w:noWrap/>
            <w:vAlign w:val="bottom"/>
            <w:hideMark/>
          </w:tcPr>
          <w:p w14:paraId="5C6A53A8"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C</w:t>
            </w:r>
            <w:r w:rsidRPr="00F66224">
              <w:rPr>
                <w:color w:val="000000"/>
                <w:sz w:val="22"/>
                <w:szCs w:val="22"/>
                <w:vertAlign w:val="subscript"/>
                <w:lang w:eastAsia="en-AU"/>
              </w:rPr>
              <w:t>latest</w:t>
            </w:r>
          </w:p>
        </w:tc>
        <w:tc>
          <w:tcPr>
            <w:tcW w:w="669" w:type="pct"/>
            <w:tcBorders>
              <w:top w:val="single" w:sz="4" w:space="0" w:color="auto"/>
            </w:tcBorders>
            <w:shd w:val="clear" w:color="auto" w:fill="auto"/>
            <w:noWrap/>
            <w:vAlign w:val="bottom"/>
            <w:hideMark/>
          </w:tcPr>
          <w:p w14:paraId="76182FD1"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1,755,328</w:t>
            </w:r>
          </w:p>
        </w:tc>
        <w:tc>
          <w:tcPr>
            <w:tcW w:w="700" w:type="pct"/>
            <w:tcBorders>
              <w:top w:val="single" w:sz="4" w:space="0" w:color="auto"/>
            </w:tcBorders>
            <w:shd w:val="clear" w:color="auto" w:fill="auto"/>
            <w:noWrap/>
            <w:vAlign w:val="bottom"/>
            <w:hideMark/>
          </w:tcPr>
          <w:p w14:paraId="18EF5253"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1,755,693</w:t>
            </w:r>
          </w:p>
        </w:tc>
        <w:tc>
          <w:tcPr>
            <w:tcW w:w="633" w:type="pct"/>
            <w:tcBorders>
              <w:top w:val="single" w:sz="4" w:space="0" w:color="auto"/>
            </w:tcBorders>
            <w:shd w:val="clear" w:color="auto" w:fill="auto"/>
            <w:noWrap/>
            <w:vAlign w:val="bottom"/>
            <w:hideMark/>
          </w:tcPr>
          <w:p w14:paraId="3035F51F"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1,749,846</w:t>
            </w:r>
          </w:p>
        </w:tc>
        <w:tc>
          <w:tcPr>
            <w:tcW w:w="742" w:type="pct"/>
            <w:tcBorders>
              <w:top w:val="single" w:sz="4" w:space="0" w:color="auto"/>
            </w:tcBorders>
            <w:shd w:val="clear" w:color="auto" w:fill="auto"/>
            <w:noWrap/>
            <w:vAlign w:val="bottom"/>
            <w:hideMark/>
          </w:tcPr>
          <w:p w14:paraId="21097E3B"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1,753,471</w:t>
            </w:r>
          </w:p>
        </w:tc>
        <w:tc>
          <w:tcPr>
            <w:tcW w:w="613" w:type="pct"/>
            <w:tcBorders>
              <w:top w:val="single" w:sz="4" w:space="0" w:color="auto"/>
            </w:tcBorders>
            <w:shd w:val="clear" w:color="auto" w:fill="auto"/>
            <w:noWrap/>
            <w:vAlign w:val="bottom"/>
            <w:hideMark/>
          </w:tcPr>
          <w:p w14:paraId="043C5A5B"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1,757,057</w:t>
            </w:r>
          </w:p>
        </w:tc>
        <w:tc>
          <w:tcPr>
            <w:tcW w:w="663" w:type="pct"/>
            <w:tcBorders>
              <w:top w:val="single" w:sz="4" w:space="0" w:color="auto"/>
              <w:right w:val="nil"/>
            </w:tcBorders>
            <w:shd w:val="clear" w:color="auto" w:fill="auto"/>
            <w:noWrap/>
            <w:vAlign w:val="bottom"/>
            <w:hideMark/>
          </w:tcPr>
          <w:p w14:paraId="1A62FC06"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1,757,083</w:t>
            </w:r>
          </w:p>
        </w:tc>
      </w:tr>
      <w:tr w:rsidR="00A101CA" w:rsidRPr="00F66224" w14:paraId="3ECB742D" w14:textId="77777777" w:rsidTr="00593DBF">
        <w:trPr>
          <w:trHeight w:val="280"/>
        </w:trPr>
        <w:tc>
          <w:tcPr>
            <w:tcW w:w="979" w:type="pct"/>
            <w:tcBorders>
              <w:left w:val="nil"/>
            </w:tcBorders>
            <w:shd w:val="clear" w:color="auto" w:fill="auto"/>
            <w:noWrap/>
            <w:vAlign w:val="bottom"/>
            <w:hideMark/>
          </w:tcPr>
          <w:p w14:paraId="462B51B3"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Y</w:t>
            </w:r>
            <w:r w:rsidRPr="00F66224">
              <w:rPr>
                <w:color w:val="000000"/>
                <w:sz w:val="22"/>
                <w:szCs w:val="22"/>
                <w:vertAlign w:val="subscript"/>
                <w:lang w:eastAsia="en-AU"/>
              </w:rPr>
              <w:t>Frecent</w:t>
            </w:r>
          </w:p>
        </w:tc>
        <w:tc>
          <w:tcPr>
            <w:tcW w:w="669" w:type="pct"/>
            <w:shd w:val="clear" w:color="auto" w:fill="auto"/>
            <w:noWrap/>
            <w:vAlign w:val="bottom"/>
            <w:hideMark/>
          </w:tcPr>
          <w:p w14:paraId="06EA1C6B"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1,877,914</w:t>
            </w:r>
          </w:p>
        </w:tc>
        <w:tc>
          <w:tcPr>
            <w:tcW w:w="700" w:type="pct"/>
            <w:shd w:val="clear" w:color="auto" w:fill="auto"/>
            <w:noWrap/>
            <w:vAlign w:val="bottom"/>
            <w:hideMark/>
          </w:tcPr>
          <w:p w14:paraId="5E50E6EC"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1,864,040</w:t>
            </w:r>
          </w:p>
        </w:tc>
        <w:tc>
          <w:tcPr>
            <w:tcW w:w="633" w:type="pct"/>
            <w:shd w:val="clear" w:color="auto" w:fill="auto"/>
            <w:noWrap/>
            <w:vAlign w:val="bottom"/>
            <w:hideMark/>
          </w:tcPr>
          <w:p w14:paraId="60B7D276"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1,679,600</w:t>
            </w:r>
          </w:p>
        </w:tc>
        <w:tc>
          <w:tcPr>
            <w:tcW w:w="742" w:type="pct"/>
            <w:shd w:val="clear" w:color="auto" w:fill="auto"/>
            <w:noWrap/>
            <w:vAlign w:val="bottom"/>
            <w:hideMark/>
          </w:tcPr>
          <w:p w14:paraId="0711D3D5"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1,737,702</w:t>
            </w:r>
          </w:p>
        </w:tc>
        <w:tc>
          <w:tcPr>
            <w:tcW w:w="613" w:type="pct"/>
            <w:shd w:val="clear" w:color="auto" w:fill="auto"/>
            <w:noWrap/>
            <w:vAlign w:val="bottom"/>
            <w:hideMark/>
          </w:tcPr>
          <w:p w14:paraId="51F8597C"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2,043,556</w:t>
            </w:r>
          </w:p>
        </w:tc>
        <w:tc>
          <w:tcPr>
            <w:tcW w:w="663" w:type="pct"/>
            <w:tcBorders>
              <w:right w:val="nil"/>
            </w:tcBorders>
            <w:shd w:val="clear" w:color="auto" w:fill="auto"/>
            <w:noWrap/>
            <w:vAlign w:val="bottom"/>
            <w:hideMark/>
          </w:tcPr>
          <w:p w14:paraId="3F8DD259"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2,135,200</w:t>
            </w:r>
          </w:p>
        </w:tc>
      </w:tr>
      <w:tr w:rsidR="00A101CA" w:rsidRPr="00F66224" w14:paraId="4B5BEA45" w14:textId="77777777" w:rsidTr="00593DBF">
        <w:trPr>
          <w:trHeight w:val="280"/>
        </w:trPr>
        <w:tc>
          <w:tcPr>
            <w:tcW w:w="979" w:type="pct"/>
            <w:tcBorders>
              <w:left w:val="nil"/>
            </w:tcBorders>
            <w:shd w:val="clear" w:color="auto" w:fill="auto"/>
            <w:noWrap/>
            <w:vAlign w:val="bottom"/>
            <w:hideMark/>
          </w:tcPr>
          <w:p w14:paraId="1E34C601"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f</w:t>
            </w:r>
            <w:r w:rsidRPr="00F66224">
              <w:rPr>
                <w:color w:val="000000"/>
                <w:sz w:val="22"/>
                <w:szCs w:val="22"/>
                <w:vertAlign w:val="subscript"/>
                <w:lang w:eastAsia="en-AU"/>
              </w:rPr>
              <w:t>mult</w:t>
            </w:r>
          </w:p>
        </w:tc>
        <w:tc>
          <w:tcPr>
            <w:tcW w:w="669" w:type="pct"/>
            <w:shd w:val="clear" w:color="auto" w:fill="auto"/>
            <w:noWrap/>
            <w:vAlign w:val="bottom"/>
            <w:hideMark/>
          </w:tcPr>
          <w:p w14:paraId="699CDE2A"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2.282</w:t>
            </w:r>
          </w:p>
        </w:tc>
        <w:tc>
          <w:tcPr>
            <w:tcW w:w="700" w:type="pct"/>
            <w:shd w:val="clear" w:color="auto" w:fill="auto"/>
            <w:noWrap/>
            <w:vAlign w:val="bottom"/>
            <w:hideMark/>
          </w:tcPr>
          <w:p w14:paraId="4203EE3D"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2.258</w:t>
            </w:r>
          </w:p>
        </w:tc>
        <w:tc>
          <w:tcPr>
            <w:tcW w:w="633" w:type="pct"/>
            <w:shd w:val="clear" w:color="auto" w:fill="auto"/>
            <w:noWrap/>
            <w:vAlign w:val="bottom"/>
            <w:hideMark/>
          </w:tcPr>
          <w:p w14:paraId="2BD7731A"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1.472</w:t>
            </w:r>
          </w:p>
        </w:tc>
        <w:tc>
          <w:tcPr>
            <w:tcW w:w="742" w:type="pct"/>
            <w:shd w:val="clear" w:color="auto" w:fill="auto"/>
            <w:noWrap/>
            <w:vAlign w:val="bottom"/>
            <w:hideMark/>
          </w:tcPr>
          <w:p w14:paraId="0367773A"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1.757</w:t>
            </w:r>
          </w:p>
        </w:tc>
        <w:tc>
          <w:tcPr>
            <w:tcW w:w="613" w:type="pct"/>
            <w:shd w:val="clear" w:color="auto" w:fill="auto"/>
            <w:noWrap/>
            <w:vAlign w:val="bottom"/>
            <w:hideMark/>
          </w:tcPr>
          <w:p w14:paraId="3355AA30"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2.957</w:t>
            </w:r>
          </w:p>
        </w:tc>
        <w:tc>
          <w:tcPr>
            <w:tcW w:w="663" w:type="pct"/>
            <w:tcBorders>
              <w:right w:val="nil"/>
            </w:tcBorders>
            <w:shd w:val="clear" w:color="auto" w:fill="auto"/>
            <w:noWrap/>
            <w:vAlign w:val="bottom"/>
            <w:hideMark/>
          </w:tcPr>
          <w:p w14:paraId="786EBD2A"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3.705</w:t>
            </w:r>
          </w:p>
        </w:tc>
      </w:tr>
      <w:tr w:rsidR="00A101CA" w:rsidRPr="00F66224" w14:paraId="027A9A15" w14:textId="77777777" w:rsidTr="00593DBF">
        <w:trPr>
          <w:trHeight w:val="280"/>
        </w:trPr>
        <w:tc>
          <w:tcPr>
            <w:tcW w:w="979" w:type="pct"/>
            <w:tcBorders>
              <w:left w:val="nil"/>
            </w:tcBorders>
            <w:shd w:val="clear" w:color="auto" w:fill="auto"/>
            <w:noWrap/>
            <w:vAlign w:val="bottom"/>
            <w:hideMark/>
          </w:tcPr>
          <w:p w14:paraId="20373634"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F</w:t>
            </w:r>
            <w:r w:rsidRPr="00F66224">
              <w:rPr>
                <w:color w:val="000000"/>
                <w:sz w:val="22"/>
                <w:szCs w:val="22"/>
                <w:vertAlign w:val="subscript"/>
                <w:lang w:eastAsia="en-AU"/>
              </w:rPr>
              <w:t>MSY</w:t>
            </w:r>
          </w:p>
        </w:tc>
        <w:tc>
          <w:tcPr>
            <w:tcW w:w="669" w:type="pct"/>
            <w:shd w:val="clear" w:color="auto" w:fill="auto"/>
            <w:noWrap/>
            <w:vAlign w:val="bottom"/>
            <w:hideMark/>
          </w:tcPr>
          <w:p w14:paraId="01273A44"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0.223</w:t>
            </w:r>
          </w:p>
        </w:tc>
        <w:tc>
          <w:tcPr>
            <w:tcW w:w="700" w:type="pct"/>
            <w:shd w:val="clear" w:color="auto" w:fill="auto"/>
            <w:noWrap/>
            <w:vAlign w:val="bottom"/>
            <w:hideMark/>
          </w:tcPr>
          <w:p w14:paraId="58F30038"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0.222</w:t>
            </w:r>
          </w:p>
        </w:tc>
        <w:tc>
          <w:tcPr>
            <w:tcW w:w="633" w:type="pct"/>
            <w:shd w:val="clear" w:color="auto" w:fill="auto"/>
            <w:noWrap/>
            <w:vAlign w:val="bottom"/>
            <w:hideMark/>
          </w:tcPr>
          <w:p w14:paraId="7D5C430D"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0.180</w:t>
            </w:r>
          </w:p>
        </w:tc>
        <w:tc>
          <w:tcPr>
            <w:tcW w:w="742" w:type="pct"/>
            <w:shd w:val="clear" w:color="auto" w:fill="auto"/>
            <w:noWrap/>
            <w:vAlign w:val="bottom"/>
            <w:hideMark/>
          </w:tcPr>
          <w:p w14:paraId="578545CE"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0.189</w:t>
            </w:r>
          </w:p>
        </w:tc>
        <w:tc>
          <w:tcPr>
            <w:tcW w:w="613" w:type="pct"/>
            <w:shd w:val="clear" w:color="auto" w:fill="auto"/>
            <w:noWrap/>
            <w:vAlign w:val="bottom"/>
            <w:hideMark/>
          </w:tcPr>
          <w:p w14:paraId="2ED3C1E2"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0.264</w:t>
            </w:r>
          </w:p>
        </w:tc>
        <w:tc>
          <w:tcPr>
            <w:tcW w:w="663" w:type="pct"/>
            <w:tcBorders>
              <w:right w:val="nil"/>
            </w:tcBorders>
            <w:shd w:val="clear" w:color="auto" w:fill="auto"/>
            <w:noWrap/>
            <w:vAlign w:val="bottom"/>
            <w:hideMark/>
          </w:tcPr>
          <w:p w14:paraId="0CC1D0F9"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0.270</w:t>
            </w:r>
          </w:p>
        </w:tc>
      </w:tr>
      <w:tr w:rsidR="00A101CA" w:rsidRPr="00F66224" w14:paraId="57B4B752" w14:textId="77777777" w:rsidTr="00593DBF">
        <w:trPr>
          <w:trHeight w:val="280"/>
        </w:trPr>
        <w:tc>
          <w:tcPr>
            <w:tcW w:w="979" w:type="pct"/>
            <w:tcBorders>
              <w:left w:val="nil"/>
            </w:tcBorders>
            <w:shd w:val="clear" w:color="auto" w:fill="auto"/>
            <w:noWrap/>
            <w:vAlign w:val="bottom"/>
            <w:hideMark/>
          </w:tcPr>
          <w:p w14:paraId="3475BEE4"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MSY</w:t>
            </w:r>
          </w:p>
        </w:tc>
        <w:tc>
          <w:tcPr>
            <w:tcW w:w="669" w:type="pct"/>
            <w:shd w:val="clear" w:color="auto" w:fill="auto"/>
            <w:noWrap/>
            <w:vAlign w:val="bottom"/>
            <w:hideMark/>
          </w:tcPr>
          <w:p w14:paraId="24291191"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2,296,566</w:t>
            </w:r>
          </w:p>
        </w:tc>
        <w:tc>
          <w:tcPr>
            <w:tcW w:w="700" w:type="pct"/>
            <w:shd w:val="clear" w:color="auto" w:fill="auto"/>
            <w:noWrap/>
            <w:vAlign w:val="bottom"/>
            <w:hideMark/>
          </w:tcPr>
          <w:p w14:paraId="56939EE6"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2,294,024</w:t>
            </w:r>
          </w:p>
        </w:tc>
        <w:tc>
          <w:tcPr>
            <w:tcW w:w="633" w:type="pct"/>
            <w:shd w:val="clear" w:color="auto" w:fill="auto"/>
            <w:noWrap/>
            <w:vAlign w:val="bottom"/>
            <w:hideMark/>
          </w:tcPr>
          <w:p w14:paraId="7843B25F"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1,953,600</w:t>
            </w:r>
          </w:p>
        </w:tc>
        <w:tc>
          <w:tcPr>
            <w:tcW w:w="742" w:type="pct"/>
            <w:shd w:val="clear" w:color="auto" w:fill="auto"/>
            <w:noWrap/>
            <w:vAlign w:val="bottom"/>
            <w:hideMark/>
          </w:tcPr>
          <w:p w14:paraId="581ED807"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1,995,987</w:t>
            </w:r>
          </w:p>
        </w:tc>
        <w:tc>
          <w:tcPr>
            <w:tcW w:w="613" w:type="pct"/>
            <w:shd w:val="clear" w:color="auto" w:fill="auto"/>
            <w:noWrap/>
            <w:vAlign w:val="bottom"/>
            <w:hideMark/>
          </w:tcPr>
          <w:p w14:paraId="32526594"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2,767,083</w:t>
            </w:r>
          </w:p>
        </w:tc>
        <w:tc>
          <w:tcPr>
            <w:tcW w:w="663" w:type="pct"/>
            <w:tcBorders>
              <w:right w:val="nil"/>
            </w:tcBorders>
            <w:shd w:val="clear" w:color="auto" w:fill="auto"/>
            <w:noWrap/>
            <w:vAlign w:val="bottom"/>
            <w:hideMark/>
          </w:tcPr>
          <w:p w14:paraId="1E0F9ADC"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2,825,600</w:t>
            </w:r>
          </w:p>
        </w:tc>
      </w:tr>
      <w:tr w:rsidR="00A101CA" w:rsidRPr="00F66224" w14:paraId="6FFE559C" w14:textId="77777777" w:rsidTr="00593DBF">
        <w:trPr>
          <w:trHeight w:val="280"/>
        </w:trPr>
        <w:tc>
          <w:tcPr>
            <w:tcW w:w="979" w:type="pct"/>
            <w:tcBorders>
              <w:left w:val="nil"/>
            </w:tcBorders>
            <w:shd w:val="clear" w:color="auto" w:fill="auto"/>
            <w:noWrap/>
            <w:vAlign w:val="bottom"/>
            <w:hideMark/>
          </w:tcPr>
          <w:p w14:paraId="4AE9B6FB"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F</w:t>
            </w:r>
            <w:r w:rsidRPr="00F66224">
              <w:rPr>
                <w:color w:val="000000"/>
                <w:sz w:val="22"/>
                <w:szCs w:val="22"/>
                <w:vertAlign w:val="subscript"/>
                <w:lang w:eastAsia="en-AU"/>
              </w:rPr>
              <w:t>recent</w:t>
            </w:r>
            <w:r w:rsidRPr="00F66224">
              <w:rPr>
                <w:color w:val="000000"/>
                <w:sz w:val="22"/>
                <w:szCs w:val="22"/>
                <w:lang w:eastAsia="en-AU"/>
              </w:rPr>
              <w:t>/F</w:t>
            </w:r>
            <w:r w:rsidRPr="00F66224">
              <w:rPr>
                <w:color w:val="000000"/>
                <w:sz w:val="22"/>
                <w:szCs w:val="22"/>
                <w:vertAlign w:val="subscript"/>
                <w:lang w:eastAsia="en-AU"/>
              </w:rPr>
              <w:t>MSY</w:t>
            </w:r>
          </w:p>
        </w:tc>
        <w:tc>
          <w:tcPr>
            <w:tcW w:w="669" w:type="pct"/>
            <w:shd w:val="clear" w:color="auto" w:fill="auto"/>
            <w:noWrap/>
            <w:vAlign w:val="bottom"/>
            <w:hideMark/>
          </w:tcPr>
          <w:p w14:paraId="031D8E22"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0.461</w:t>
            </w:r>
          </w:p>
        </w:tc>
        <w:tc>
          <w:tcPr>
            <w:tcW w:w="700" w:type="pct"/>
            <w:shd w:val="clear" w:color="auto" w:fill="auto"/>
            <w:noWrap/>
            <w:vAlign w:val="bottom"/>
            <w:hideMark/>
          </w:tcPr>
          <w:p w14:paraId="1FE264C0"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0.447</w:t>
            </w:r>
          </w:p>
        </w:tc>
        <w:tc>
          <w:tcPr>
            <w:tcW w:w="633" w:type="pct"/>
            <w:shd w:val="clear" w:color="auto" w:fill="auto"/>
            <w:noWrap/>
            <w:vAlign w:val="bottom"/>
            <w:hideMark/>
          </w:tcPr>
          <w:p w14:paraId="4B3FEEA5"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0.270</w:t>
            </w:r>
          </w:p>
        </w:tc>
        <w:tc>
          <w:tcPr>
            <w:tcW w:w="742" w:type="pct"/>
            <w:shd w:val="clear" w:color="auto" w:fill="auto"/>
            <w:noWrap/>
            <w:vAlign w:val="bottom"/>
            <w:hideMark/>
          </w:tcPr>
          <w:p w14:paraId="6EB31910"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0.343</w:t>
            </w:r>
          </w:p>
        </w:tc>
        <w:tc>
          <w:tcPr>
            <w:tcW w:w="613" w:type="pct"/>
            <w:shd w:val="clear" w:color="auto" w:fill="auto"/>
            <w:noWrap/>
            <w:vAlign w:val="bottom"/>
            <w:hideMark/>
          </w:tcPr>
          <w:p w14:paraId="67D574F2"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0.600</w:t>
            </w:r>
          </w:p>
        </w:tc>
        <w:tc>
          <w:tcPr>
            <w:tcW w:w="663" w:type="pct"/>
            <w:tcBorders>
              <w:right w:val="nil"/>
            </w:tcBorders>
            <w:shd w:val="clear" w:color="auto" w:fill="auto"/>
            <w:noWrap/>
            <w:vAlign w:val="bottom"/>
            <w:hideMark/>
          </w:tcPr>
          <w:p w14:paraId="02F444C1"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0.679</w:t>
            </w:r>
          </w:p>
        </w:tc>
      </w:tr>
      <w:tr w:rsidR="00A101CA" w:rsidRPr="00F66224" w14:paraId="04F41917" w14:textId="77777777" w:rsidTr="00593DBF">
        <w:trPr>
          <w:trHeight w:val="280"/>
        </w:trPr>
        <w:tc>
          <w:tcPr>
            <w:tcW w:w="979" w:type="pct"/>
            <w:tcBorders>
              <w:left w:val="nil"/>
            </w:tcBorders>
            <w:shd w:val="clear" w:color="auto" w:fill="auto"/>
            <w:noWrap/>
            <w:vAlign w:val="bottom"/>
            <w:hideMark/>
          </w:tcPr>
          <w:p w14:paraId="0B27360B"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SB</w:t>
            </w:r>
            <w:r w:rsidRPr="00F66224">
              <w:rPr>
                <w:color w:val="000000"/>
                <w:sz w:val="22"/>
                <w:szCs w:val="22"/>
                <w:vertAlign w:val="subscript"/>
                <w:lang w:eastAsia="en-AU"/>
              </w:rPr>
              <w:t>F=0</w:t>
            </w:r>
          </w:p>
        </w:tc>
        <w:tc>
          <w:tcPr>
            <w:tcW w:w="669" w:type="pct"/>
            <w:shd w:val="clear" w:color="auto" w:fill="auto"/>
            <w:noWrap/>
            <w:vAlign w:val="bottom"/>
            <w:hideMark/>
          </w:tcPr>
          <w:p w14:paraId="7A50EB7B"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6,220,675</w:t>
            </w:r>
          </w:p>
        </w:tc>
        <w:tc>
          <w:tcPr>
            <w:tcW w:w="700" w:type="pct"/>
            <w:shd w:val="clear" w:color="auto" w:fill="auto"/>
            <w:noWrap/>
            <w:vAlign w:val="bottom"/>
            <w:hideMark/>
          </w:tcPr>
          <w:p w14:paraId="0D66C353"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6,299,363</w:t>
            </w:r>
          </w:p>
        </w:tc>
        <w:tc>
          <w:tcPr>
            <w:tcW w:w="633" w:type="pct"/>
            <w:shd w:val="clear" w:color="auto" w:fill="auto"/>
            <w:noWrap/>
            <w:vAlign w:val="bottom"/>
            <w:hideMark/>
          </w:tcPr>
          <w:p w14:paraId="3A600186"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5,247,095</w:t>
            </w:r>
          </w:p>
        </w:tc>
        <w:tc>
          <w:tcPr>
            <w:tcW w:w="742" w:type="pct"/>
            <w:shd w:val="clear" w:color="auto" w:fill="auto"/>
            <w:noWrap/>
            <w:vAlign w:val="bottom"/>
            <w:hideMark/>
          </w:tcPr>
          <w:p w14:paraId="10273844"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5,580,942</w:t>
            </w:r>
          </w:p>
        </w:tc>
        <w:tc>
          <w:tcPr>
            <w:tcW w:w="613" w:type="pct"/>
            <w:shd w:val="clear" w:color="auto" w:fill="auto"/>
            <w:noWrap/>
            <w:vAlign w:val="bottom"/>
            <w:hideMark/>
          </w:tcPr>
          <w:p w14:paraId="4BA64039"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6,913,431</w:t>
            </w:r>
          </w:p>
        </w:tc>
        <w:tc>
          <w:tcPr>
            <w:tcW w:w="663" w:type="pct"/>
            <w:tcBorders>
              <w:right w:val="nil"/>
            </w:tcBorders>
            <w:shd w:val="clear" w:color="auto" w:fill="auto"/>
            <w:noWrap/>
            <w:vAlign w:val="bottom"/>
            <w:hideMark/>
          </w:tcPr>
          <w:p w14:paraId="43FABB66"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7,349,557</w:t>
            </w:r>
          </w:p>
        </w:tc>
      </w:tr>
      <w:tr w:rsidR="00A101CA" w:rsidRPr="00F66224" w14:paraId="1488E256" w14:textId="77777777" w:rsidTr="00593DBF">
        <w:trPr>
          <w:trHeight w:val="280"/>
        </w:trPr>
        <w:tc>
          <w:tcPr>
            <w:tcW w:w="979" w:type="pct"/>
            <w:tcBorders>
              <w:left w:val="nil"/>
            </w:tcBorders>
            <w:shd w:val="clear" w:color="auto" w:fill="auto"/>
            <w:noWrap/>
            <w:vAlign w:val="bottom"/>
            <w:hideMark/>
          </w:tcPr>
          <w:p w14:paraId="23734373"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SB</w:t>
            </w:r>
            <w:r w:rsidRPr="00F66224">
              <w:rPr>
                <w:color w:val="000000"/>
                <w:sz w:val="22"/>
                <w:szCs w:val="22"/>
                <w:vertAlign w:val="subscript"/>
                <w:lang w:eastAsia="en-AU"/>
              </w:rPr>
              <w:t>MSY</w:t>
            </w:r>
          </w:p>
        </w:tc>
        <w:tc>
          <w:tcPr>
            <w:tcW w:w="669" w:type="pct"/>
            <w:shd w:val="clear" w:color="auto" w:fill="auto"/>
            <w:noWrap/>
            <w:vAlign w:val="bottom"/>
            <w:hideMark/>
          </w:tcPr>
          <w:p w14:paraId="17EF602E"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1,100,947</w:t>
            </w:r>
          </w:p>
        </w:tc>
        <w:tc>
          <w:tcPr>
            <w:tcW w:w="700" w:type="pct"/>
            <w:shd w:val="clear" w:color="auto" w:fill="auto"/>
            <w:noWrap/>
            <w:vAlign w:val="bottom"/>
            <w:hideMark/>
          </w:tcPr>
          <w:p w14:paraId="5549908A"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1,064,400</w:t>
            </w:r>
          </w:p>
        </w:tc>
        <w:tc>
          <w:tcPr>
            <w:tcW w:w="633" w:type="pct"/>
            <w:shd w:val="clear" w:color="auto" w:fill="auto"/>
            <w:noWrap/>
            <w:vAlign w:val="bottom"/>
            <w:hideMark/>
          </w:tcPr>
          <w:p w14:paraId="023AD115"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631,900</w:t>
            </w:r>
          </w:p>
        </w:tc>
        <w:tc>
          <w:tcPr>
            <w:tcW w:w="742" w:type="pct"/>
            <w:shd w:val="clear" w:color="auto" w:fill="auto"/>
            <w:noWrap/>
            <w:vAlign w:val="bottom"/>
            <w:hideMark/>
          </w:tcPr>
          <w:p w14:paraId="2573C907"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723,742</w:t>
            </w:r>
          </w:p>
        </w:tc>
        <w:tc>
          <w:tcPr>
            <w:tcW w:w="613" w:type="pct"/>
            <w:shd w:val="clear" w:color="auto" w:fill="auto"/>
            <w:noWrap/>
            <w:vAlign w:val="bottom"/>
            <w:hideMark/>
          </w:tcPr>
          <w:p w14:paraId="65F3E670"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1,544,060</w:t>
            </w:r>
          </w:p>
        </w:tc>
        <w:tc>
          <w:tcPr>
            <w:tcW w:w="663" w:type="pct"/>
            <w:tcBorders>
              <w:right w:val="nil"/>
            </w:tcBorders>
            <w:shd w:val="clear" w:color="auto" w:fill="auto"/>
            <w:noWrap/>
            <w:vAlign w:val="bottom"/>
            <w:hideMark/>
          </w:tcPr>
          <w:p w14:paraId="58DC3FD0"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1,688,000</w:t>
            </w:r>
          </w:p>
        </w:tc>
      </w:tr>
      <w:tr w:rsidR="00A101CA" w:rsidRPr="00F66224" w14:paraId="6BA61F93" w14:textId="77777777" w:rsidTr="00593DBF">
        <w:trPr>
          <w:trHeight w:val="280"/>
        </w:trPr>
        <w:tc>
          <w:tcPr>
            <w:tcW w:w="979" w:type="pct"/>
            <w:tcBorders>
              <w:left w:val="nil"/>
            </w:tcBorders>
            <w:shd w:val="clear" w:color="auto" w:fill="auto"/>
            <w:noWrap/>
            <w:vAlign w:val="bottom"/>
            <w:hideMark/>
          </w:tcPr>
          <w:p w14:paraId="625FB390"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SB</w:t>
            </w:r>
            <w:r w:rsidRPr="00F66224">
              <w:rPr>
                <w:color w:val="000000"/>
                <w:sz w:val="22"/>
                <w:szCs w:val="22"/>
                <w:vertAlign w:val="subscript"/>
                <w:lang w:eastAsia="en-AU"/>
              </w:rPr>
              <w:t>MSY</w:t>
            </w:r>
            <w:r w:rsidRPr="00F66224">
              <w:rPr>
                <w:color w:val="000000"/>
                <w:sz w:val="22"/>
                <w:szCs w:val="22"/>
                <w:lang w:eastAsia="en-AU"/>
              </w:rPr>
              <w:t>/SB</w:t>
            </w:r>
            <w:r w:rsidRPr="00F66224">
              <w:rPr>
                <w:color w:val="000000"/>
                <w:sz w:val="22"/>
                <w:szCs w:val="22"/>
                <w:vertAlign w:val="subscript"/>
                <w:lang w:eastAsia="en-AU"/>
              </w:rPr>
              <w:t>F=0</w:t>
            </w:r>
          </w:p>
        </w:tc>
        <w:tc>
          <w:tcPr>
            <w:tcW w:w="669" w:type="pct"/>
            <w:shd w:val="clear" w:color="auto" w:fill="auto"/>
            <w:noWrap/>
            <w:vAlign w:val="bottom"/>
            <w:hideMark/>
          </w:tcPr>
          <w:p w14:paraId="0C788F9B"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0.175</w:t>
            </w:r>
          </w:p>
        </w:tc>
        <w:tc>
          <w:tcPr>
            <w:tcW w:w="700" w:type="pct"/>
            <w:shd w:val="clear" w:color="auto" w:fill="auto"/>
            <w:noWrap/>
            <w:vAlign w:val="bottom"/>
            <w:hideMark/>
          </w:tcPr>
          <w:p w14:paraId="0829DD31"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0.176</w:t>
            </w:r>
          </w:p>
        </w:tc>
        <w:tc>
          <w:tcPr>
            <w:tcW w:w="633" w:type="pct"/>
            <w:shd w:val="clear" w:color="auto" w:fill="auto"/>
            <w:noWrap/>
            <w:vAlign w:val="bottom"/>
            <w:hideMark/>
          </w:tcPr>
          <w:p w14:paraId="491756E6"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0.117</w:t>
            </w:r>
          </w:p>
        </w:tc>
        <w:tc>
          <w:tcPr>
            <w:tcW w:w="742" w:type="pct"/>
            <w:shd w:val="clear" w:color="auto" w:fill="auto"/>
            <w:noWrap/>
            <w:vAlign w:val="bottom"/>
            <w:hideMark/>
          </w:tcPr>
          <w:p w14:paraId="1F6D94F1"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0.131</w:t>
            </w:r>
          </w:p>
        </w:tc>
        <w:tc>
          <w:tcPr>
            <w:tcW w:w="613" w:type="pct"/>
            <w:shd w:val="clear" w:color="auto" w:fill="auto"/>
            <w:noWrap/>
            <w:vAlign w:val="bottom"/>
            <w:hideMark/>
          </w:tcPr>
          <w:p w14:paraId="49F79DCB"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0.225</w:t>
            </w:r>
          </w:p>
        </w:tc>
        <w:tc>
          <w:tcPr>
            <w:tcW w:w="663" w:type="pct"/>
            <w:tcBorders>
              <w:right w:val="nil"/>
            </w:tcBorders>
            <w:shd w:val="clear" w:color="auto" w:fill="auto"/>
            <w:noWrap/>
            <w:vAlign w:val="bottom"/>
            <w:hideMark/>
          </w:tcPr>
          <w:p w14:paraId="3B6D5016"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0.23</w:t>
            </w:r>
          </w:p>
        </w:tc>
      </w:tr>
      <w:tr w:rsidR="00A101CA" w:rsidRPr="00F66224" w14:paraId="18597D95" w14:textId="77777777" w:rsidTr="00593DBF">
        <w:trPr>
          <w:trHeight w:val="280"/>
        </w:trPr>
        <w:tc>
          <w:tcPr>
            <w:tcW w:w="979" w:type="pct"/>
            <w:tcBorders>
              <w:left w:val="nil"/>
            </w:tcBorders>
            <w:shd w:val="clear" w:color="auto" w:fill="auto"/>
            <w:noWrap/>
            <w:vAlign w:val="bottom"/>
            <w:hideMark/>
          </w:tcPr>
          <w:p w14:paraId="5F164475"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 xml:space="preserve">SB </w:t>
            </w:r>
            <w:r w:rsidRPr="00F66224">
              <w:rPr>
                <w:color w:val="000000"/>
                <w:sz w:val="22"/>
                <w:szCs w:val="22"/>
                <w:vertAlign w:val="subscript"/>
                <w:lang w:eastAsia="en-AU"/>
              </w:rPr>
              <w:t>latest</w:t>
            </w:r>
            <w:r w:rsidRPr="00F66224">
              <w:rPr>
                <w:color w:val="000000"/>
                <w:sz w:val="22"/>
                <w:szCs w:val="22"/>
                <w:lang w:eastAsia="en-AU"/>
              </w:rPr>
              <w:t>/SB</w:t>
            </w:r>
            <w:r w:rsidRPr="00F66224">
              <w:rPr>
                <w:color w:val="000000"/>
                <w:sz w:val="22"/>
                <w:szCs w:val="22"/>
                <w:vertAlign w:val="subscript"/>
                <w:lang w:eastAsia="en-AU"/>
              </w:rPr>
              <w:t>F=0</w:t>
            </w:r>
          </w:p>
        </w:tc>
        <w:tc>
          <w:tcPr>
            <w:tcW w:w="669" w:type="pct"/>
            <w:shd w:val="clear" w:color="auto" w:fill="auto"/>
            <w:noWrap/>
            <w:vAlign w:val="bottom"/>
            <w:hideMark/>
          </w:tcPr>
          <w:p w14:paraId="744D38A8"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0.414</w:t>
            </w:r>
          </w:p>
        </w:tc>
        <w:tc>
          <w:tcPr>
            <w:tcW w:w="700" w:type="pct"/>
            <w:shd w:val="clear" w:color="auto" w:fill="auto"/>
            <w:noWrap/>
            <w:vAlign w:val="bottom"/>
            <w:hideMark/>
          </w:tcPr>
          <w:p w14:paraId="51838469"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0.415</w:t>
            </w:r>
          </w:p>
        </w:tc>
        <w:tc>
          <w:tcPr>
            <w:tcW w:w="633" w:type="pct"/>
            <w:shd w:val="clear" w:color="auto" w:fill="auto"/>
            <w:noWrap/>
            <w:vAlign w:val="bottom"/>
            <w:hideMark/>
          </w:tcPr>
          <w:p w14:paraId="3D7B81E4"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0.325</w:t>
            </w:r>
          </w:p>
        </w:tc>
        <w:tc>
          <w:tcPr>
            <w:tcW w:w="742" w:type="pct"/>
            <w:shd w:val="clear" w:color="auto" w:fill="auto"/>
            <w:noWrap/>
            <w:vAlign w:val="bottom"/>
            <w:hideMark/>
          </w:tcPr>
          <w:p w14:paraId="4632E830"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0.36</w:t>
            </w:r>
          </w:p>
        </w:tc>
        <w:tc>
          <w:tcPr>
            <w:tcW w:w="613" w:type="pct"/>
            <w:shd w:val="clear" w:color="auto" w:fill="auto"/>
            <w:noWrap/>
            <w:vAlign w:val="bottom"/>
            <w:hideMark/>
          </w:tcPr>
          <w:p w14:paraId="2A02438B"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0.487</w:t>
            </w:r>
          </w:p>
        </w:tc>
        <w:tc>
          <w:tcPr>
            <w:tcW w:w="663" w:type="pct"/>
            <w:tcBorders>
              <w:right w:val="nil"/>
            </w:tcBorders>
            <w:shd w:val="clear" w:color="auto" w:fill="auto"/>
            <w:noWrap/>
            <w:vAlign w:val="bottom"/>
            <w:hideMark/>
          </w:tcPr>
          <w:p w14:paraId="33E5F7A0"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0.525</w:t>
            </w:r>
          </w:p>
        </w:tc>
      </w:tr>
      <w:tr w:rsidR="00A101CA" w:rsidRPr="00F66224" w14:paraId="57AFB48A" w14:textId="77777777" w:rsidTr="00593DBF">
        <w:trPr>
          <w:trHeight w:val="280"/>
        </w:trPr>
        <w:tc>
          <w:tcPr>
            <w:tcW w:w="979" w:type="pct"/>
            <w:tcBorders>
              <w:left w:val="nil"/>
            </w:tcBorders>
            <w:shd w:val="clear" w:color="auto" w:fill="auto"/>
            <w:noWrap/>
            <w:vAlign w:val="bottom"/>
            <w:hideMark/>
          </w:tcPr>
          <w:p w14:paraId="3C338968"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 xml:space="preserve">SB </w:t>
            </w:r>
            <w:r w:rsidRPr="00F66224">
              <w:rPr>
                <w:color w:val="000000"/>
                <w:sz w:val="22"/>
                <w:szCs w:val="22"/>
                <w:vertAlign w:val="subscript"/>
                <w:lang w:eastAsia="en-AU"/>
              </w:rPr>
              <w:t>latest</w:t>
            </w:r>
            <w:r w:rsidRPr="00F66224">
              <w:rPr>
                <w:color w:val="000000"/>
                <w:sz w:val="22"/>
                <w:szCs w:val="22"/>
                <w:lang w:eastAsia="en-AU"/>
              </w:rPr>
              <w:t>/SB</w:t>
            </w:r>
            <w:r w:rsidRPr="00F66224">
              <w:rPr>
                <w:color w:val="000000"/>
                <w:sz w:val="22"/>
                <w:szCs w:val="22"/>
                <w:vertAlign w:val="subscript"/>
                <w:lang w:eastAsia="en-AU"/>
              </w:rPr>
              <w:t>MSY</w:t>
            </w:r>
          </w:p>
        </w:tc>
        <w:tc>
          <w:tcPr>
            <w:tcW w:w="669" w:type="pct"/>
            <w:shd w:val="clear" w:color="auto" w:fill="auto"/>
            <w:noWrap/>
            <w:vAlign w:val="bottom"/>
            <w:hideMark/>
          </w:tcPr>
          <w:p w14:paraId="202B312D"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2.468</w:t>
            </w:r>
          </w:p>
        </w:tc>
        <w:tc>
          <w:tcPr>
            <w:tcW w:w="700" w:type="pct"/>
            <w:shd w:val="clear" w:color="auto" w:fill="auto"/>
            <w:noWrap/>
            <w:vAlign w:val="bottom"/>
            <w:hideMark/>
          </w:tcPr>
          <w:p w14:paraId="340A4F62"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2.382</w:t>
            </w:r>
          </w:p>
        </w:tc>
        <w:tc>
          <w:tcPr>
            <w:tcW w:w="633" w:type="pct"/>
            <w:shd w:val="clear" w:color="auto" w:fill="auto"/>
            <w:noWrap/>
            <w:vAlign w:val="bottom"/>
            <w:hideMark/>
          </w:tcPr>
          <w:p w14:paraId="0A9439BF"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1.551</w:t>
            </w:r>
          </w:p>
        </w:tc>
        <w:tc>
          <w:tcPr>
            <w:tcW w:w="742" w:type="pct"/>
            <w:shd w:val="clear" w:color="auto" w:fill="auto"/>
            <w:noWrap/>
            <w:vAlign w:val="bottom"/>
            <w:hideMark/>
          </w:tcPr>
          <w:p w14:paraId="73781160"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1.779</w:t>
            </w:r>
          </w:p>
        </w:tc>
        <w:tc>
          <w:tcPr>
            <w:tcW w:w="613" w:type="pct"/>
            <w:shd w:val="clear" w:color="auto" w:fill="auto"/>
            <w:noWrap/>
            <w:vAlign w:val="bottom"/>
            <w:hideMark/>
          </w:tcPr>
          <w:p w14:paraId="603F8A88"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3.356</w:t>
            </w:r>
          </w:p>
        </w:tc>
        <w:tc>
          <w:tcPr>
            <w:tcW w:w="663" w:type="pct"/>
            <w:tcBorders>
              <w:right w:val="nil"/>
            </w:tcBorders>
            <w:shd w:val="clear" w:color="auto" w:fill="auto"/>
            <w:noWrap/>
            <w:vAlign w:val="bottom"/>
            <w:hideMark/>
          </w:tcPr>
          <w:p w14:paraId="00B26A96"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3.925</w:t>
            </w:r>
          </w:p>
        </w:tc>
      </w:tr>
      <w:tr w:rsidR="00A101CA" w:rsidRPr="00F66224" w14:paraId="62C348B1" w14:textId="77777777" w:rsidTr="00593DBF">
        <w:trPr>
          <w:trHeight w:val="280"/>
        </w:trPr>
        <w:tc>
          <w:tcPr>
            <w:tcW w:w="979" w:type="pct"/>
            <w:tcBorders>
              <w:left w:val="nil"/>
            </w:tcBorders>
            <w:shd w:val="clear" w:color="auto" w:fill="auto"/>
            <w:noWrap/>
            <w:vAlign w:val="bottom"/>
            <w:hideMark/>
          </w:tcPr>
          <w:p w14:paraId="0AADE6E2"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 xml:space="preserve">SB </w:t>
            </w:r>
            <w:r w:rsidRPr="00F66224">
              <w:rPr>
                <w:color w:val="000000"/>
                <w:sz w:val="22"/>
                <w:szCs w:val="22"/>
                <w:vertAlign w:val="subscript"/>
                <w:lang w:eastAsia="en-AU"/>
              </w:rPr>
              <w:t>recent</w:t>
            </w:r>
            <w:r w:rsidRPr="00F66224">
              <w:rPr>
                <w:color w:val="000000"/>
                <w:sz w:val="22"/>
                <w:szCs w:val="22"/>
                <w:lang w:eastAsia="en-AU"/>
              </w:rPr>
              <w:t>/SB</w:t>
            </w:r>
            <w:r w:rsidRPr="00F66224">
              <w:rPr>
                <w:color w:val="000000"/>
                <w:sz w:val="22"/>
                <w:szCs w:val="22"/>
                <w:vertAlign w:val="subscript"/>
                <w:lang w:eastAsia="en-AU"/>
              </w:rPr>
              <w:t>F=0</w:t>
            </w:r>
          </w:p>
        </w:tc>
        <w:tc>
          <w:tcPr>
            <w:tcW w:w="669" w:type="pct"/>
            <w:shd w:val="clear" w:color="auto" w:fill="auto"/>
            <w:noWrap/>
            <w:vAlign w:val="bottom"/>
            <w:hideMark/>
          </w:tcPr>
          <w:p w14:paraId="4C7F1563"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0.440</w:t>
            </w:r>
          </w:p>
        </w:tc>
        <w:tc>
          <w:tcPr>
            <w:tcW w:w="700" w:type="pct"/>
            <w:shd w:val="clear" w:color="auto" w:fill="auto"/>
            <w:noWrap/>
            <w:vAlign w:val="bottom"/>
            <w:hideMark/>
          </w:tcPr>
          <w:p w14:paraId="42645407"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0.440</w:t>
            </w:r>
          </w:p>
        </w:tc>
        <w:tc>
          <w:tcPr>
            <w:tcW w:w="633" w:type="pct"/>
            <w:shd w:val="clear" w:color="auto" w:fill="auto"/>
            <w:noWrap/>
            <w:vAlign w:val="bottom"/>
            <w:hideMark/>
          </w:tcPr>
          <w:p w14:paraId="1DF85AF3"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0.336</w:t>
            </w:r>
          </w:p>
        </w:tc>
        <w:tc>
          <w:tcPr>
            <w:tcW w:w="742" w:type="pct"/>
            <w:shd w:val="clear" w:color="auto" w:fill="auto"/>
            <w:noWrap/>
            <w:vAlign w:val="bottom"/>
            <w:hideMark/>
          </w:tcPr>
          <w:p w14:paraId="5BC5DDEA"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0.372</w:t>
            </w:r>
          </w:p>
        </w:tc>
        <w:tc>
          <w:tcPr>
            <w:tcW w:w="613" w:type="pct"/>
            <w:shd w:val="clear" w:color="auto" w:fill="auto"/>
            <w:noWrap/>
            <w:vAlign w:val="bottom"/>
            <w:hideMark/>
          </w:tcPr>
          <w:p w14:paraId="50DF3858"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0.530</w:t>
            </w:r>
          </w:p>
        </w:tc>
        <w:tc>
          <w:tcPr>
            <w:tcW w:w="663" w:type="pct"/>
            <w:tcBorders>
              <w:right w:val="nil"/>
            </w:tcBorders>
            <w:shd w:val="clear" w:color="auto" w:fill="auto"/>
            <w:noWrap/>
            <w:vAlign w:val="bottom"/>
            <w:hideMark/>
          </w:tcPr>
          <w:p w14:paraId="1E8155BF"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0.551</w:t>
            </w:r>
          </w:p>
        </w:tc>
      </w:tr>
      <w:tr w:rsidR="00A101CA" w:rsidRPr="00F66224" w14:paraId="4D464985" w14:textId="77777777" w:rsidTr="00593DBF">
        <w:trPr>
          <w:trHeight w:val="280"/>
        </w:trPr>
        <w:tc>
          <w:tcPr>
            <w:tcW w:w="979" w:type="pct"/>
            <w:tcBorders>
              <w:left w:val="nil"/>
              <w:bottom w:val="single" w:sz="4" w:space="0" w:color="auto"/>
            </w:tcBorders>
            <w:shd w:val="clear" w:color="auto" w:fill="auto"/>
            <w:noWrap/>
            <w:vAlign w:val="bottom"/>
            <w:hideMark/>
          </w:tcPr>
          <w:p w14:paraId="78C89300" w14:textId="77777777" w:rsidR="00A101CA" w:rsidRPr="00F66224" w:rsidRDefault="00A101CA" w:rsidP="00210E15">
            <w:pPr>
              <w:adjustRightInd w:val="0"/>
              <w:snapToGrid w:val="0"/>
              <w:rPr>
                <w:color w:val="000000"/>
                <w:sz w:val="22"/>
                <w:szCs w:val="22"/>
                <w:lang w:eastAsia="en-AU"/>
              </w:rPr>
            </w:pPr>
            <w:r w:rsidRPr="00F66224">
              <w:rPr>
                <w:color w:val="000000"/>
                <w:sz w:val="22"/>
                <w:szCs w:val="22"/>
                <w:lang w:eastAsia="en-AU"/>
              </w:rPr>
              <w:t xml:space="preserve">SB </w:t>
            </w:r>
            <w:r w:rsidRPr="00F66224">
              <w:rPr>
                <w:color w:val="000000"/>
                <w:sz w:val="22"/>
                <w:szCs w:val="22"/>
                <w:vertAlign w:val="subscript"/>
                <w:lang w:eastAsia="en-AU"/>
              </w:rPr>
              <w:t>recent</w:t>
            </w:r>
            <w:r w:rsidRPr="00F66224">
              <w:rPr>
                <w:color w:val="000000"/>
                <w:sz w:val="22"/>
                <w:szCs w:val="22"/>
                <w:lang w:eastAsia="en-AU"/>
              </w:rPr>
              <w:t>/SB</w:t>
            </w:r>
            <w:r w:rsidRPr="00F66224">
              <w:rPr>
                <w:color w:val="000000"/>
                <w:sz w:val="22"/>
                <w:szCs w:val="22"/>
                <w:vertAlign w:val="subscript"/>
                <w:lang w:eastAsia="en-AU"/>
              </w:rPr>
              <w:t>MSY</w:t>
            </w:r>
          </w:p>
        </w:tc>
        <w:tc>
          <w:tcPr>
            <w:tcW w:w="669" w:type="pct"/>
            <w:shd w:val="clear" w:color="auto" w:fill="auto"/>
            <w:noWrap/>
            <w:vAlign w:val="bottom"/>
            <w:hideMark/>
          </w:tcPr>
          <w:p w14:paraId="41BC6BFF"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2.623</w:t>
            </w:r>
          </w:p>
        </w:tc>
        <w:tc>
          <w:tcPr>
            <w:tcW w:w="700" w:type="pct"/>
            <w:shd w:val="clear" w:color="auto" w:fill="auto"/>
            <w:noWrap/>
            <w:vAlign w:val="bottom"/>
            <w:hideMark/>
          </w:tcPr>
          <w:p w14:paraId="7487FF5C"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2.579</w:t>
            </w:r>
          </w:p>
        </w:tc>
        <w:tc>
          <w:tcPr>
            <w:tcW w:w="633" w:type="pct"/>
            <w:shd w:val="clear" w:color="auto" w:fill="auto"/>
            <w:noWrap/>
            <w:vAlign w:val="bottom"/>
            <w:hideMark/>
          </w:tcPr>
          <w:p w14:paraId="205C5194"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1.601</w:t>
            </w:r>
          </w:p>
        </w:tc>
        <w:tc>
          <w:tcPr>
            <w:tcW w:w="742" w:type="pct"/>
            <w:shd w:val="clear" w:color="auto" w:fill="auto"/>
            <w:noWrap/>
            <w:vAlign w:val="bottom"/>
            <w:hideMark/>
          </w:tcPr>
          <w:p w14:paraId="10B256A3"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1.892</w:t>
            </w:r>
          </w:p>
        </w:tc>
        <w:tc>
          <w:tcPr>
            <w:tcW w:w="613" w:type="pct"/>
            <w:shd w:val="clear" w:color="auto" w:fill="auto"/>
            <w:noWrap/>
            <w:vAlign w:val="bottom"/>
            <w:hideMark/>
          </w:tcPr>
          <w:p w14:paraId="24B263B6"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3.613</w:t>
            </w:r>
          </w:p>
        </w:tc>
        <w:tc>
          <w:tcPr>
            <w:tcW w:w="663" w:type="pct"/>
            <w:tcBorders>
              <w:bottom w:val="single" w:sz="4" w:space="0" w:color="auto"/>
              <w:right w:val="nil"/>
            </w:tcBorders>
            <w:shd w:val="clear" w:color="auto" w:fill="auto"/>
            <w:noWrap/>
            <w:vAlign w:val="bottom"/>
            <w:hideMark/>
          </w:tcPr>
          <w:p w14:paraId="6AA8154E" w14:textId="77777777" w:rsidR="00A101CA" w:rsidRPr="00F66224" w:rsidRDefault="00A101CA" w:rsidP="00210E15">
            <w:pPr>
              <w:adjustRightInd w:val="0"/>
              <w:snapToGrid w:val="0"/>
              <w:jc w:val="center"/>
              <w:rPr>
                <w:color w:val="000000"/>
                <w:sz w:val="22"/>
                <w:szCs w:val="22"/>
                <w:lang w:eastAsia="en-AU"/>
              </w:rPr>
            </w:pPr>
            <w:r w:rsidRPr="00F66224">
              <w:rPr>
                <w:color w:val="000000"/>
                <w:sz w:val="22"/>
                <w:szCs w:val="22"/>
                <w:lang w:eastAsia="en-AU"/>
              </w:rPr>
              <w:t>4.139</w:t>
            </w:r>
          </w:p>
        </w:tc>
      </w:tr>
    </w:tbl>
    <w:p w14:paraId="1C7F5AA5" w14:textId="77777777" w:rsidR="00A101CA" w:rsidRPr="00F66224" w:rsidRDefault="00A101CA" w:rsidP="00210E15">
      <w:pPr>
        <w:adjustRightInd w:val="0"/>
        <w:snapToGrid w:val="0"/>
        <w:rPr>
          <w:sz w:val="22"/>
          <w:szCs w:val="22"/>
        </w:rPr>
      </w:pPr>
    </w:p>
    <w:p w14:paraId="5CC531EC" w14:textId="4E9FF895" w:rsidR="00A101CA" w:rsidRPr="00F66224" w:rsidRDefault="00A101CA" w:rsidP="00210E15">
      <w:pPr>
        <w:adjustRightInd w:val="0"/>
        <w:snapToGrid w:val="0"/>
        <w:rPr>
          <w:sz w:val="22"/>
          <w:szCs w:val="22"/>
        </w:rPr>
      </w:pPr>
    </w:p>
    <w:p w14:paraId="11478223" w14:textId="77777777" w:rsidR="00653D78" w:rsidRPr="00F66224" w:rsidRDefault="00653D78" w:rsidP="00210E15">
      <w:pPr>
        <w:adjustRightInd w:val="0"/>
        <w:snapToGrid w:val="0"/>
        <w:rPr>
          <w:sz w:val="22"/>
          <w:szCs w:val="22"/>
        </w:rPr>
      </w:pPr>
    </w:p>
    <w:p w14:paraId="14191D9A" w14:textId="77777777" w:rsidR="00A101CA" w:rsidRPr="00F66224" w:rsidRDefault="00A101CA" w:rsidP="00AA5ECA">
      <w:pPr>
        <w:adjustRightInd w:val="0"/>
        <w:snapToGrid w:val="0"/>
        <w:jc w:val="center"/>
        <w:rPr>
          <w:sz w:val="22"/>
          <w:szCs w:val="22"/>
        </w:rPr>
      </w:pPr>
      <w:r w:rsidRPr="00F66224">
        <w:rPr>
          <w:noProof/>
          <w:sz w:val="22"/>
          <w:szCs w:val="22"/>
          <w:lang w:eastAsia="zh-CN" w:bidi="mn-Mong-CN"/>
        </w:rPr>
        <w:drawing>
          <wp:inline distT="0" distB="0" distL="0" distR="0" wp14:anchorId="46F8683B" wp14:editId="42C36890">
            <wp:extent cx="5731510" cy="3726815"/>
            <wp:effectExtent l="0" t="0" r="254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Region.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726815"/>
                    </a:xfrm>
                    <a:prstGeom prst="rect">
                      <a:avLst/>
                    </a:prstGeom>
                  </pic:spPr>
                </pic:pic>
              </a:graphicData>
            </a:graphic>
          </wp:inline>
        </w:drawing>
      </w:r>
    </w:p>
    <w:p w14:paraId="3E64D2C6" w14:textId="6A10533A" w:rsidR="00A101CA" w:rsidRPr="00F66224" w:rsidRDefault="00A101CA" w:rsidP="00210E15">
      <w:pPr>
        <w:adjustRightInd w:val="0"/>
        <w:snapToGrid w:val="0"/>
        <w:rPr>
          <w:sz w:val="22"/>
          <w:szCs w:val="22"/>
        </w:rPr>
      </w:pPr>
      <w:r w:rsidRPr="00F66224">
        <w:rPr>
          <w:b/>
          <w:sz w:val="22"/>
          <w:szCs w:val="22"/>
        </w:rPr>
        <w:t>Figure SKJ</w:t>
      </w:r>
      <w:r w:rsidR="00DE0747" w:rsidRPr="00F66224">
        <w:rPr>
          <w:rFonts w:eastAsiaTheme="minorEastAsia"/>
          <w:b/>
          <w:sz w:val="22"/>
          <w:szCs w:val="22"/>
          <w:lang w:eastAsia="ko-KR"/>
        </w:rPr>
        <w:t>-</w:t>
      </w:r>
      <w:r w:rsidR="00230E90" w:rsidRPr="00F66224">
        <w:rPr>
          <w:b/>
          <w:sz w:val="22"/>
          <w:szCs w:val="22"/>
        </w:rPr>
        <w:t>0</w:t>
      </w:r>
      <w:r w:rsidRPr="00F66224">
        <w:rPr>
          <w:b/>
          <w:sz w:val="22"/>
          <w:szCs w:val="22"/>
        </w:rPr>
        <w:t>1.</w:t>
      </w:r>
      <w:r w:rsidRPr="00F66224">
        <w:rPr>
          <w:sz w:val="22"/>
          <w:szCs w:val="22"/>
        </w:rPr>
        <w:t xml:space="preserve"> Eight region spatial structure used in the 2019 stock assessment model.</w:t>
      </w:r>
    </w:p>
    <w:p w14:paraId="3CF6CE32" w14:textId="77777777" w:rsidR="00A101CA" w:rsidRPr="00F66224" w:rsidRDefault="00A101CA" w:rsidP="00210E15">
      <w:pPr>
        <w:adjustRightInd w:val="0"/>
        <w:snapToGrid w:val="0"/>
        <w:rPr>
          <w:sz w:val="22"/>
          <w:szCs w:val="22"/>
        </w:rPr>
      </w:pPr>
    </w:p>
    <w:p w14:paraId="63512CF4" w14:textId="77777777" w:rsidR="00A101CA" w:rsidRPr="00F66224" w:rsidRDefault="00A101CA" w:rsidP="00210E15">
      <w:pPr>
        <w:adjustRightInd w:val="0"/>
        <w:snapToGrid w:val="0"/>
        <w:rPr>
          <w:sz w:val="22"/>
          <w:szCs w:val="22"/>
        </w:rPr>
      </w:pPr>
    </w:p>
    <w:p w14:paraId="3C366FD9" w14:textId="77777777" w:rsidR="00A101CA" w:rsidRPr="00F66224" w:rsidRDefault="00A101CA" w:rsidP="00AA5ECA">
      <w:pPr>
        <w:adjustRightInd w:val="0"/>
        <w:snapToGrid w:val="0"/>
        <w:jc w:val="center"/>
        <w:rPr>
          <w:b/>
          <w:bCs/>
          <w:sz w:val="22"/>
          <w:szCs w:val="22"/>
        </w:rPr>
      </w:pPr>
      <w:r w:rsidRPr="00F66224">
        <w:rPr>
          <w:b/>
          <w:bCs/>
          <w:noProof/>
          <w:sz w:val="22"/>
          <w:szCs w:val="22"/>
          <w:lang w:eastAsia="zh-CN" w:bidi="mn-Mong-CN"/>
        </w:rPr>
        <w:lastRenderedPageBreak/>
        <w:drawing>
          <wp:inline distT="0" distB="0" distL="0" distR="0" wp14:anchorId="5D8F40F1" wp14:editId="7BECD22C">
            <wp:extent cx="5161354" cy="3095897"/>
            <wp:effectExtent l="0" t="0" r="127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eseries_catch_full.png"/>
                    <pic:cNvPicPr/>
                  </pic:nvPicPr>
                  <pic:blipFill>
                    <a:blip r:embed="rId14">
                      <a:extLst>
                        <a:ext uri="{28A0092B-C50C-407E-A947-70E740481C1C}">
                          <a14:useLocalDpi xmlns:a14="http://schemas.microsoft.com/office/drawing/2010/main" val="0"/>
                        </a:ext>
                      </a:extLst>
                    </a:blip>
                    <a:stretch>
                      <a:fillRect/>
                    </a:stretch>
                  </pic:blipFill>
                  <pic:spPr>
                    <a:xfrm>
                      <a:off x="0" y="0"/>
                      <a:ext cx="5164897" cy="3098022"/>
                    </a:xfrm>
                    <a:prstGeom prst="rect">
                      <a:avLst/>
                    </a:prstGeom>
                  </pic:spPr>
                </pic:pic>
              </a:graphicData>
            </a:graphic>
          </wp:inline>
        </w:drawing>
      </w:r>
    </w:p>
    <w:p w14:paraId="7B5A86C7" w14:textId="0F55D5E1" w:rsidR="00A101CA" w:rsidRPr="00F66224" w:rsidRDefault="00A101CA" w:rsidP="00210E15">
      <w:pPr>
        <w:adjustRightInd w:val="0"/>
        <w:snapToGrid w:val="0"/>
        <w:rPr>
          <w:sz w:val="22"/>
          <w:szCs w:val="22"/>
        </w:rPr>
      </w:pPr>
      <w:r w:rsidRPr="00F66224">
        <w:rPr>
          <w:b/>
          <w:bCs/>
          <w:sz w:val="22"/>
          <w:szCs w:val="22"/>
        </w:rPr>
        <w:t xml:space="preserve">Figure </w:t>
      </w:r>
      <w:r w:rsidR="00DE0747" w:rsidRPr="00F66224">
        <w:rPr>
          <w:b/>
          <w:bCs/>
          <w:sz w:val="22"/>
          <w:szCs w:val="22"/>
        </w:rPr>
        <w:t>SKJ</w:t>
      </w:r>
      <w:r w:rsidR="00DE0747" w:rsidRPr="00F66224">
        <w:rPr>
          <w:rFonts w:eastAsiaTheme="minorEastAsia"/>
          <w:b/>
          <w:bCs/>
          <w:sz w:val="22"/>
          <w:szCs w:val="22"/>
          <w:lang w:eastAsia="ko-KR"/>
        </w:rPr>
        <w:t>-</w:t>
      </w:r>
      <w:r w:rsidR="00230E90" w:rsidRPr="00F66224">
        <w:rPr>
          <w:b/>
          <w:bCs/>
          <w:sz w:val="22"/>
          <w:szCs w:val="22"/>
        </w:rPr>
        <w:t>0</w:t>
      </w:r>
      <w:r w:rsidRPr="00F66224">
        <w:rPr>
          <w:b/>
          <w:bCs/>
          <w:sz w:val="22"/>
          <w:szCs w:val="22"/>
        </w:rPr>
        <w:t xml:space="preserve">2. </w:t>
      </w:r>
      <w:r w:rsidRPr="00F66224">
        <w:rPr>
          <w:sz w:val="22"/>
          <w:szCs w:val="22"/>
        </w:rPr>
        <w:t>Time series of total annual catch (1000's mt) by fishing gear over the full assessment period.</w:t>
      </w:r>
    </w:p>
    <w:p w14:paraId="5AF17D59" w14:textId="77777777" w:rsidR="00A101CA" w:rsidRPr="00F66224" w:rsidRDefault="00A101CA" w:rsidP="00210E15">
      <w:pPr>
        <w:adjustRightInd w:val="0"/>
        <w:snapToGrid w:val="0"/>
        <w:rPr>
          <w:sz w:val="22"/>
          <w:szCs w:val="22"/>
        </w:rPr>
      </w:pPr>
    </w:p>
    <w:p w14:paraId="7D629F50" w14:textId="77777777" w:rsidR="00A101CA" w:rsidRPr="00F66224" w:rsidRDefault="00A101CA" w:rsidP="00AA5ECA">
      <w:pPr>
        <w:adjustRightInd w:val="0"/>
        <w:snapToGrid w:val="0"/>
        <w:jc w:val="center"/>
        <w:rPr>
          <w:sz w:val="22"/>
          <w:szCs w:val="22"/>
        </w:rPr>
      </w:pPr>
      <w:r w:rsidRPr="00F66224">
        <w:rPr>
          <w:noProof/>
          <w:sz w:val="22"/>
          <w:szCs w:val="22"/>
          <w:lang w:eastAsia="zh-CN" w:bidi="mn-Mong-CN"/>
        </w:rPr>
        <w:drawing>
          <wp:inline distT="0" distB="0" distL="0" distR="0" wp14:anchorId="37F56CC0" wp14:editId="0F9821D3">
            <wp:extent cx="5200277" cy="4193177"/>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meseries_catch_regional.png"/>
                    <pic:cNvPicPr/>
                  </pic:nvPicPr>
                  <pic:blipFill>
                    <a:blip r:embed="rId15">
                      <a:extLst>
                        <a:ext uri="{28A0092B-C50C-407E-A947-70E740481C1C}">
                          <a14:useLocalDpi xmlns:a14="http://schemas.microsoft.com/office/drawing/2010/main" val="0"/>
                        </a:ext>
                      </a:extLst>
                    </a:blip>
                    <a:stretch>
                      <a:fillRect/>
                    </a:stretch>
                  </pic:blipFill>
                  <pic:spPr>
                    <a:xfrm>
                      <a:off x="0" y="0"/>
                      <a:ext cx="5211939" cy="4202581"/>
                    </a:xfrm>
                    <a:prstGeom prst="rect">
                      <a:avLst/>
                    </a:prstGeom>
                  </pic:spPr>
                </pic:pic>
              </a:graphicData>
            </a:graphic>
          </wp:inline>
        </w:drawing>
      </w:r>
    </w:p>
    <w:p w14:paraId="09B63775" w14:textId="6AFACB3D" w:rsidR="00A101CA" w:rsidRPr="00F66224" w:rsidRDefault="00A101CA" w:rsidP="00593DBF">
      <w:pPr>
        <w:adjustRightInd w:val="0"/>
        <w:snapToGrid w:val="0"/>
        <w:jc w:val="both"/>
        <w:rPr>
          <w:sz w:val="22"/>
          <w:szCs w:val="22"/>
        </w:rPr>
      </w:pPr>
      <w:r w:rsidRPr="00F66224">
        <w:rPr>
          <w:b/>
          <w:bCs/>
          <w:sz w:val="22"/>
          <w:szCs w:val="22"/>
        </w:rPr>
        <w:t xml:space="preserve">Figure </w:t>
      </w:r>
      <w:r w:rsidR="00DE0747" w:rsidRPr="00F66224">
        <w:rPr>
          <w:b/>
          <w:bCs/>
          <w:sz w:val="22"/>
          <w:szCs w:val="22"/>
        </w:rPr>
        <w:t>SKJ</w:t>
      </w:r>
      <w:r w:rsidR="00DE0747" w:rsidRPr="00F66224">
        <w:rPr>
          <w:rFonts w:eastAsiaTheme="minorEastAsia"/>
          <w:b/>
          <w:bCs/>
          <w:sz w:val="22"/>
          <w:szCs w:val="22"/>
          <w:lang w:eastAsia="ko-KR"/>
        </w:rPr>
        <w:t>-</w:t>
      </w:r>
      <w:r w:rsidR="00230E90" w:rsidRPr="00F66224">
        <w:rPr>
          <w:b/>
          <w:bCs/>
          <w:sz w:val="22"/>
          <w:szCs w:val="22"/>
        </w:rPr>
        <w:t>0</w:t>
      </w:r>
      <w:r w:rsidRPr="00F66224">
        <w:rPr>
          <w:b/>
          <w:bCs/>
          <w:sz w:val="22"/>
          <w:szCs w:val="22"/>
        </w:rPr>
        <w:t xml:space="preserve">3. </w:t>
      </w:r>
      <w:r w:rsidRPr="00F66224">
        <w:rPr>
          <w:sz w:val="22"/>
          <w:szCs w:val="22"/>
        </w:rPr>
        <w:t>Time series of total annual catch (1000's mt) by fishing gear and assessment region over the full assessment period.</w:t>
      </w:r>
    </w:p>
    <w:p w14:paraId="52C98111" w14:textId="3253CD56" w:rsidR="00A101CA" w:rsidRPr="00F66224" w:rsidRDefault="00653D78" w:rsidP="00B06400">
      <w:pPr>
        <w:pStyle w:val="ListParagraph"/>
        <w:numPr>
          <w:ilvl w:val="0"/>
          <w:numId w:val="35"/>
        </w:numPr>
        <w:adjustRightInd w:val="0"/>
        <w:snapToGrid w:val="0"/>
        <w:rPr>
          <w:sz w:val="22"/>
          <w:szCs w:val="22"/>
        </w:rPr>
      </w:pPr>
      <w:r w:rsidRPr="00F66224">
        <w:rPr>
          <w:noProof/>
          <w:sz w:val="22"/>
          <w:szCs w:val="22"/>
          <w:lang w:eastAsia="zh-CN" w:bidi="mn-Mong-CN"/>
        </w:rPr>
        <w:lastRenderedPageBreak/>
        <w:drawing>
          <wp:anchor distT="0" distB="0" distL="114300" distR="114300" simplePos="0" relativeHeight="251658240" behindDoc="0" locked="0" layoutInCell="1" allowOverlap="1" wp14:anchorId="5BE25AAC" wp14:editId="28A68F46">
            <wp:simplePos x="0" y="0"/>
            <wp:positionH relativeFrom="column">
              <wp:posOffset>925684</wp:posOffset>
            </wp:positionH>
            <wp:positionV relativeFrom="paragraph">
              <wp:posOffset>0</wp:posOffset>
            </wp:positionV>
            <wp:extent cx="4679950" cy="2339975"/>
            <wp:effectExtent l="0" t="0" r="6350" b="317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omass_stacked_REC.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79950" cy="2339975"/>
                    </a:xfrm>
                    <a:prstGeom prst="rect">
                      <a:avLst/>
                    </a:prstGeom>
                  </pic:spPr>
                </pic:pic>
              </a:graphicData>
            </a:graphic>
            <wp14:sizeRelH relativeFrom="page">
              <wp14:pctWidth>0</wp14:pctWidth>
            </wp14:sizeRelH>
            <wp14:sizeRelV relativeFrom="page">
              <wp14:pctHeight>0</wp14:pctHeight>
            </wp14:sizeRelV>
          </wp:anchor>
        </w:drawing>
      </w:r>
      <w:r w:rsidRPr="00F66224">
        <w:rPr>
          <w:noProof/>
          <w:sz w:val="22"/>
          <w:szCs w:val="22"/>
          <w:lang w:eastAsia="zh-CN" w:bidi="mn-Mong-CN"/>
        </w:rPr>
        <w:drawing>
          <wp:anchor distT="0" distB="0" distL="114300" distR="114300" simplePos="0" relativeHeight="251659264" behindDoc="0" locked="0" layoutInCell="1" allowOverlap="1" wp14:anchorId="1CBE184C" wp14:editId="36057D85">
            <wp:simplePos x="0" y="0"/>
            <wp:positionH relativeFrom="column">
              <wp:posOffset>896376</wp:posOffset>
            </wp:positionH>
            <wp:positionV relativeFrom="paragraph">
              <wp:posOffset>2596612</wp:posOffset>
            </wp:positionV>
            <wp:extent cx="4679950" cy="2339975"/>
            <wp:effectExtent l="0" t="0" r="6350" b="317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omass_stacked_SSB.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79950" cy="2339975"/>
                    </a:xfrm>
                    <a:prstGeom prst="rect">
                      <a:avLst/>
                    </a:prstGeom>
                  </pic:spPr>
                </pic:pic>
              </a:graphicData>
            </a:graphic>
            <wp14:sizeRelH relativeFrom="page">
              <wp14:pctWidth>0</wp14:pctWidth>
            </wp14:sizeRelH>
            <wp14:sizeRelV relativeFrom="page">
              <wp14:pctHeight>0</wp14:pctHeight>
            </wp14:sizeRelV>
          </wp:anchor>
        </w:drawing>
      </w:r>
      <w:r w:rsidR="00A101CA" w:rsidRPr="00F66224">
        <w:rPr>
          <w:sz w:val="22"/>
          <w:szCs w:val="22"/>
        </w:rPr>
        <w:t>Recruitment</w:t>
      </w:r>
    </w:p>
    <w:p w14:paraId="17694A36" w14:textId="7A74BBF2" w:rsidR="00A101CA" w:rsidRPr="00F66224" w:rsidRDefault="00A101CA" w:rsidP="00B06400">
      <w:pPr>
        <w:pStyle w:val="ListParagraph"/>
        <w:numPr>
          <w:ilvl w:val="0"/>
          <w:numId w:val="35"/>
        </w:numPr>
        <w:adjustRightInd w:val="0"/>
        <w:snapToGrid w:val="0"/>
        <w:rPr>
          <w:sz w:val="22"/>
          <w:szCs w:val="22"/>
        </w:rPr>
      </w:pPr>
      <w:r w:rsidRPr="00F66224">
        <w:rPr>
          <w:sz w:val="22"/>
          <w:szCs w:val="22"/>
        </w:rPr>
        <w:t>Spawning Potential</w:t>
      </w:r>
    </w:p>
    <w:p w14:paraId="3D50B5B6" w14:textId="1E1CEB0E" w:rsidR="00A101CA" w:rsidRPr="00F66224" w:rsidRDefault="00653D78" w:rsidP="00427E95">
      <w:pPr>
        <w:pStyle w:val="ListParagraph"/>
        <w:numPr>
          <w:ilvl w:val="0"/>
          <w:numId w:val="35"/>
        </w:numPr>
        <w:adjustRightInd w:val="0"/>
        <w:snapToGrid w:val="0"/>
        <w:rPr>
          <w:sz w:val="22"/>
          <w:szCs w:val="22"/>
        </w:rPr>
      </w:pPr>
      <w:r w:rsidRPr="00F66224">
        <w:rPr>
          <w:noProof/>
          <w:sz w:val="22"/>
          <w:szCs w:val="22"/>
          <w:lang w:eastAsia="zh-CN" w:bidi="mn-Mong-CN"/>
        </w:rPr>
        <w:drawing>
          <wp:anchor distT="0" distB="0" distL="114300" distR="114300" simplePos="0" relativeHeight="251660288" behindDoc="0" locked="0" layoutInCell="1" allowOverlap="1" wp14:anchorId="5B9CFDD6" wp14:editId="7699127D">
            <wp:simplePos x="0" y="0"/>
            <wp:positionH relativeFrom="column">
              <wp:posOffset>1060450</wp:posOffset>
            </wp:positionH>
            <wp:positionV relativeFrom="paragraph">
              <wp:posOffset>24765</wp:posOffset>
            </wp:positionV>
            <wp:extent cx="4679950" cy="2339975"/>
            <wp:effectExtent l="0" t="0" r="6350" b="317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omass_stacked_Total.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79950" cy="2339975"/>
                    </a:xfrm>
                    <a:prstGeom prst="rect">
                      <a:avLst/>
                    </a:prstGeom>
                  </pic:spPr>
                </pic:pic>
              </a:graphicData>
            </a:graphic>
            <wp14:sizeRelH relativeFrom="page">
              <wp14:pctWidth>0</wp14:pctWidth>
            </wp14:sizeRelH>
            <wp14:sizeRelV relativeFrom="page">
              <wp14:pctHeight>0</wp14:pctHeight>
            </wp14:sizeRelV>
          </wp:anchor>
        </w:drawing>
      </w:r>
      <w:r w:rsidR="00A101CA" w:rsidRPr="00F66224">
        <w:rPr>
          <w:sz w:val="22"/>
          <w:szCs w:val="22"/>
        </w:rPr>
        <w:t>Total biomass</w:t>
      </w:r>
    </w:p>
    <w:p w14:paraId="6F72915F" w14:textId="77777777" w:rsidR="0021013C" w:rsidRPr="00F66224" w:rsidRDefault="0021013C" w:rsidP="00593DBF">
      <w:pPr>
        <w:adjustRightInd w:val="0"/>
        <w:snapToGrid w:val="0"/>
        <w:jc w:val="both"/>
        <w:rPr>
          <w:b/>
          <w:bCs/>
          <w:sz w:val="22"/>
          <w:szCs w:val="22"/>
        </w:rPr>
      </w:pPr>
    </w:p>
    <w:p w14:paraId="3080BE25" w14:textId="4B0A913C" w:rsidR="00A101CA" w:rsidRPr="00F66224" w:rsidRDefault="00A101CA" w:rsidP="00593DBF">
      <w:pPr>
        <w:adjustRightInd w:val="0"/>
        <w:snapToGrid w:val="0"/>
        <w:jc w:val="both"/>
        <w:rPr>
          <w:sz w:val="22"/>
          <w:szCs w:val="22"/>
        </w:rPr>
      </w:pPr>
      <w:r w:rsidRPr="00F66224">
        <w:rPr>
          <w:b/>
          <w:bCs/>
          <w:sz w:val="22"/>
          <w:szCs w:val="22"/>
        </w:rPr>
        <w:t xml:space="preserve">Figure </w:t>
      </w:r>
      <w:r w:rsidR="00DE0747" w:rsidRPr="00F66224">
        <w:rPr>
          <w:b/>
          <w:bCs/>
          <w:sz w:val="22"/>
          <w:szCs w:val="22"/>
        </w:rPr>
        <w:t>SKJ</w:t>
      </w:r>
      <w:r w:rsidR="00DE0747" w:rsidRPr="00F66224">
        <w:rPr>
          <w:rFonts w:eastAsiaTheme="minorEastAsia"/>
          <w:b/>
          <w:bCs/>
          <w:sz w:val="22"/>
          <w:szCs w:val="22"/>
          <w:lang w:eastAsia="ko-KR"/>
        </w:rPr>
        <w:t>-</w:t>
      </w:r>
      <w:r w:rsidR="00230E90" w:rsidRPr="00F66224">
        <w:rPr>
          <w:b/>
          <w:bCs/>
          <w:sz w:val="22"/>
          <w:szCs w:val="22"/>
        </w:rPr>
        <w:t>0</w:t>
      </w:r>
      <w:r w:rsidRPr="00F66224">
        <w:rPr>
          <w:b/>
          <w:bCs/>
          <w:sz w:val="22"/>
          <w:szCs w:val="22"/>
        </w:rPr>
        <w:t xml:space="preserve">4. </w:t>
      </w:r>
      <w:r w:rsidRPr="00F66224">
        <w:rPr>
          <w:sz w:val="22"/>
          <w:szCs w:val="22"/>
        </w:rPr>
        <w:t>Estimated annual average recruitment, spawning potential and total biomass by model region for the diagnostic model, showing the relative sizes among regions.</w:t>
      </w:r>
    </w:p>
    <w:p w14:paraId="560B6463" w14:textId="77777777" w:rsidR="00A101CA" w:rsidRPr="00F66224" w:rsidRDefault="00A101CA" w:rsidP="00210E15">
      <w:pPr>
        <w:adjustRightInd w:val="0"/>
        <w:snapToGrid w:val="0"/>
        <w:rPr>
          <w:sz w:val="22"/>
          <w:szCs w:val="22"/>
        </w:rPr>
      </w:pPr>
    </w:p>
    <w:p w14:paraId="0E1706BB" w14:textId="77777777" w:rsidR="00A101CA" w:rsidRPr="00F66224" w:rsidRDefault="00A101CA" w:rsidP="00AA5ECA">
      <w:pPr>
        <w:adjustRightInd w:val="0"/>
        <w:snapToGrid w:val="0"/>
        <w:jc w:val="center"/>
        <w:rPr>
          <w:b/>
          <w:sz w:val="22"/>
          <w:szCs w:val="22"/>
        </w:rPr>
      </w:pPr>
      <w:r w:rsidRPr="00F66224">
        <w:rPr>
          <w:b/>
          <w:noProof/>
          <w:sz w:val="22"/>
          <w:szCs w:val="22"/>
          <w:lang w:eastAsia="zh-CN" w:bidi="mn-Mong-CN"/>
        </w:rPr>
        <w:drawing>
          <wp:inline distT="0" distB="0" distL="0" distR="0" wp14:anchorId="41D196B8" wp14:editId="2570C9E5">
            <wp:extent cx="4314824" cy="38329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verall_regional_biomass_gg.png"/>
                    <pic:cNvPicPr/>
                  </pic:nvPicPr>
                  <pic:blipFill>
                    <a:blip r:embed="rId19">
                      <a:extLst>
                        <a:ext uri="{28A0092B-C50C-407E-A947-70E740481C1C}">
                          <a14:useLocalDpi xmlns:a14="http://schemas.microsoft.com/office/drawing/2010/main" val="0"/>
                        </a:ext>
                      </a:extLst>
                    </a:blip>
                    <a:stretch>
                      <a:fillRect/>
                    </a:stretch>
                  </pic:blipFill>
                  <pic:spPr>
                    <a:xfrm>
                      <a:off x="0" y="0"/>
                      <a:ext cx="4325744" cy="3842665"/>
                    </a:xfrm>
                    <a:prstGeom prst="rect">
                      <a:avLst/>
                    </a:prstGeom>
                  </pic:spPr>
                </pic:pic>
              </a:graphicData>
            </a:graphic>
          </wp:inline>
        </w:drawing>
      </w:r>
    </w:p>
    <w:p w14:paraId="0D21C15B" w14:textId="1715FDE9" w:rsidR="00A101CA" w:rsidRPr="00F66224" w:rsidRDefault="00A101CA" w:rsidP="00593DBF">
      <w:pPr>
        <w:adjustRightInd w:val="0"/>
        <w:snapToGrid w:val="0"/>
        <w:jc w:val="both"/>
        <w:rPr>
          <w:rFonts w:eastAsiaTheme="minorEastAsia"/>
          <w:sz w:val="22"/>
          <w:szCs w:val="22"/>
          <w:lang w:eastAsia="ko-KR"/>
        </w:rPr>
      </w:pPr>
      <w:r w:rsidRPr="00F66224">
        <w:rPr>
          <w:b/>
          <w:sz w:val="22"/>
          <w:szCs w:val="22"/>
        </w:rPr>
        <w:t xml:space="preserve">Figure </w:t>
      </w:r>
      <w:r w:rsidR="00DE0747" w:rsidRPr="00F66224">
        <w:rPr>
          <w:b/>
          <w:sz w:val="22"/>
          <w:szCs w:val="22"/>
        </w:rPr>
        <w:t>SKJ</w:t>
      </w:r>
      <w:r w:rsidR="00DE0747" w:rsidRPr="00F66224">
        <w:rPr>
          <w:rFonts w:eastAsiaTheme="minorEastAsia"/>
          <w:b/>
          <w:sz w:val="22"/>
          <w:szCs w:val="22"/>
          <w:lang w:eastAsia="ko-KR"/>
        </w:rPr>
        <w:t>-</w:t>
      </w:r>
      <w:r w:rsidR="00230E90" w:rsidRPr="00F66224">
        <w:rPr>
          <w:b/>
          <w:sz w:val="22"/>
          <w:szCs w:val="22"/>
        </w:rPr>
        <w:t>0</w:t>
      </w:r>
      <w:r w:rsidRPr="00F66224">
        <w:rPr>
          <w:b/>
          <w:sz w:val="22"/>
          <w:szCs w:val="22"/>
        </w:rPr>
        <w:t xml:space="preserve">5. </w:t>
      </w:r>
      <w:r w:rsidRPr="00F66224">
        <w:rPr>
          <w:sz w:val="22"/>
          <w:szCs w:val="22"/>
        </w:rPr>
        <w:t>Estimated temporal overall spawning potential summed across regions from the diagnostic model, where the shaded region is ± 2 standard deviations (i.e., 95% CI).</w:t>
      </w:r>
    </w:p>
    <w:p w14:paraId="480BD04B" w14:textId="77777777" w:rsidR="00AA5ECA" w:rsidRPr="00F66224" w:rsidRDefault="00AA5ECA" w:rsidP="00210E15">
      <w:pPr>
        <w:adjustRightInd w:val="0"/>
        <w:snapToGrid w:val="0"/>
        <w:rPr>
          <w:rFonts w:eastAsiaTheme="minorEastAsia"/>
          <w:sz w:val="22"/>
          <w:szCs w:val="22"/>
          <w:lang w:eastAsia="ko-KR"/>
        </w:rPr>
      </w:pPr>
    </w:p>
    <w:p w14:paraId="63037688" w14:textId="77777777" w:rsidR="00A101CA" w:rsidRPr="00F66224" w:rsidRDefault="00A101CA" w:rsidP="00AA5ECA">
      <w:pPr>
        <w:adjustRightInd w:val="0"/>
        <w:snapToGrid w:val="0"/>
        <w:jc w:val="center"/>
        <w:rPr>
          <w:sz w:val="22"/>
          <w:szCs w:val="22"/>
        </w:rPr>
      </w:pPr>
      <w:r w:rsidRPr="00F66224">
        <w:rPr>
          <w:noProof/>
          <w:sz w:val="22"/>
          <w:szCs w:val="22"/>
          <w:lang w:eastAsia="zh-CN" w:bidi="mn-Mong-CN"/>
        </w:rPr>
        <w:drawing>
          <wp:inline distT="0" distB="0" distL="0" distR="0" wp14:anchorId="499E8A9A" wp14:editId="20BB2F21">
            <wp:extent cx="4728754" cy="3289067"/>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oralF.png"/>
                    <pic:cNvPicPr/>
                  </pic:nvPicPr>
                  <pic:blipFill>
                    <a:blip r:embed="rId20">
                      <a:extLst>
                        <a:ext uri="{28A0092B-C50C-407E-A947-70E740481C1C}">
                          <a14:useLocalDpi xmlns:a14="http://schemas.microsoft.com/office/drawing/2010/main" val="0"/>
                        </a:ext>
                      </a:extLst>
                    </a:blip>
                    <a:stretch>
                      <a:fillRect/>
                    </a:stretch>
                  </pic:blipFill>
                  <pic:spPr>
                    <a:xfrm>
                      <a:off x="0" y="0"/>
                      <a:ext cx="4731554" cy="3291014"/>
                    </a:xfrm>
                    <a:prstGeom prst="rect">
                      <a:avLst/>
                    </a:prstGeom>
                  </pic:spPr>
                </pic:pic>
              </a:graphicData>
            </a:graphic>
          </wp:inline>
        </w:drawing>
      </w:r>
    </w:p>
    <w:p w14:paraId="3B0DF411" w14:textId="41BAA2B2" w:rsidR="00A101CA" w:rsidRPr="00F66224" w:rsidRDefault="00A101CA" w:rsidP="00210E15">
      <w:pPr>
        <w:adjustRightInd w:val="0"/>
        <w:snapToGrid w:val="0"/>
        <w:rPr>
          <w:sz w:val="22"/>
          <w:szCs w:val="22"/>
        </w:rPr>
      </w:pPr>
      <w:r w:rsidRPr="00F66224">
        <w:rPr>
          <w:b/>
          <w:bCs/>
          <w:sz w:val="22"/>
          <w:szCs w:val="22"/>
        </w:rPr>
        <w:t xml:space="preserve">Figure </w:t>
      </w:r>
      <w:r w:rsidR="00DE0747" w:rsidRPr="00F66224">
        <w:rPr>
          <w:b/>
          <w:bCs/>
          <w:sz w:val="22"/>
          <w:szCs w:val="22"/>
        </w:rPr>
        <w:t>SKJ</w:t>
      </w:r>
      <w:r w:rsidR="00DE0747" w:rsidRPr="00F66224">
        <w:rPr>
          <w:rFonts w:eastAsiaTheme="minorEastAsia"/>
          <w:b/>
          <w:bCs/>
          <w:sz w:val="22"/>
          <w:szCs w:val="22"/>
          <w:lang w:eastAsia="ko-KR"/>
        </w:rPr>
        <w:t>-</w:t>
      </w:r>
      <w:r w:rsidR="00230E90" w:rsidRPr="00F66224">
        <w:rPr>
          <w:b/>
          <w:bCs/>
          <w:sz w:val="22"/>
          <w:szCs w:val="22"/>
        </w:rPr>
        <w:t>0</w:t>
      </w:r>
      <w:r w:rsidRPr="00F66224">
        <w:rPr>
          <w:b/>
          <w:bCs/>
          <w:sz w:val="22"/>
          <w:szCs w:val="22"/>
        </w:rPr>
        <w:t xml:space="preserve">6. </w:t>
      </w:r>
      <w:r w:rsidRPr="00F66224">
        <w:rPr>
          <w:sz w:val="22"/>
          <w:szCs w:val="22"/>
        </w:rPr>
        <w:t>Estimated annual average juvenile and adult fishing mortality for the diagnostic model.</w:t>
      </w:r>
    </w:p>
    <w:p w14:paraId="21590D64" w14:textId="77777777" w:rsidR="00A101CA" w:rsidRPr="00F66224" w:rsidRDefault="00A101CA" w:rsidP="00AA5ECA">
      <w:pPr>
        <w:adjustRightInd w:val="0"/>
        <w:snapToGrid w:val="0"/>
        <w:jc w:val="center"/>
        <w:rPr>
          <w:b/>
          <w:bCs/>
          <w:sz w:val="22"/>
          <w:szCs w:val="22"/>
        </w:rPr>
      </w:pPr>
      <w:r w:rsidRPr="00F66224">
        <w:rPr>
          <w:b/>
          <w:bCs/>
          <w:noProof/>
          <w:sz w:val="22"/>
          <w:szCs w:val="22"/>
          <w:lang w:eastAsia="zh-CN" w:bidi="mn-Mong-CN"/>
        </w:rPr>
        <w:lastRenderedPageBreak/>
        <w:drawing>
          <wp:inline distT="0" distB="0" distL="0" distR="0" wp14:anchorId="1DE76AFE" wp14:editId="520057CE">
            <wp:extent cx="5731510" cy="438594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sheryImpactSSB.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4385945"/>
                    </a:xfrm>
                    <a:prstGeom prst="rect">
                      <a:avLst/>
                    </a:prstGeom>
                  </pic:spPr>
                </pic:pic>
              </a:graphicData>
            </a:graphic>
          </wp:inline>
        </w:drawing>
      </w:r>
    </w:p>
    <w:p w14:paraId="7063674D" w14:textId="30005258" w:rsidR="00A101CA" w:rsidRPr="00F66224" w:rsidRDefault="00A101CA" w:rsidP="00593DBF">
      <w:pPr>
        <w:adjustRightInd w:val="0"/>
        <w:snapToGrid w:val="0"/>
        <w:jc w:val="both"/>
        <w:rPr>
          <w:sz w:val="22"/>
          <w:szCs w:val="22"/>
        </w:rPr>
      </w:pPr>
      <w:r w:rsidRPr="00F66224">
        <w:rPr>
          <w:b/>
          <w:bCs/>
          <w:sz w:val="22"/>
          <w:szCs w:val="22"/>
        </w:rPr>
        <w:t xml:space="preserve">Figure </w:t>
      </w:r>
      <w:r w:rsidR="00DE0747" w:rsidRPr="00F66224">
        <w:rPr>
          <w:b/>
          <w:bCs/>
          <w:sz w:val="22"/>
          <w:szCs w:val="22"/>
        </w:rPr>
        <w:t>SKJ</w:t>
      </w:r>
      <w:r w:rsidR="00DE0747" w:rsidRPr="00F66224">
        <w:rPr>
          <w:rFonts w:eastAsiaTheme="minorEastAsia"/>
          <w:b/>
          <w:bCs/>
          <w:sz w:val="22"/>
          <w:szCs w:val="22"/>
          <w:lang w:eastAsia="ko-KR"/>
        </w:rPr>
        <w:t>-</w:t>
      </w:r>
      <w:r w:rsidR="00230E90" w:rsidRPr="00F66224">
        <w:rPr>
          <w:b/>
          <w:bCs/>
          <w:sz w:val="22"/>
          <w:szCs w:val="22"/>
        </w:rPr>
        <w:t>0</w:t>
      </w:r>
      <w:r w:rsidRPr="00F66224">
        <w:rPr>
          <w:b/>
          <w:bCs/>
          <w:sz w:val="22"/>
          <w:szCs w:val="22"/>
        </w:rPr>
        <w:t>7.</w:t>
      </w:r>
      <w:r w:rsidRPr="00F66224">
        <w:rPr>
          <w:sz w:val="22"/>
          <w:szCs w:val="22"/>
        </w:rPr>
        <w:t xml:space="preserve"> Estimates of reduction in spawning potential due to fishing (fishery impact = 1</w:t>
      </w:r>
      <w:r w:rsidRPr="00F66224">
        <w:rPr>
          <w:i/>
          <w:iCs/>
          <w:sz w:val="22"/>
          <w:szCs w:val="22"/>
        </w:rPr>
        <w:t xml:space="preserve">-SB </w:t>
      </w:r>
      <w:r w:rsidRPr="00F66224">
        <w:rPr>
          <w:i/>
          <w:iCs/>
          <w:sz w:val="22"/>
          <w:szCs w:val="22"/>
          <w:vertAlign w:val="subscript"/>
        </w:rPr>
        <w:t>latest</w:t>
      </w:r>
      <w:r w:rsidRPr="00F66224">
        <w:rPr>
          <w:sz w:val="22"/>
          <w:szCs w:val="22"/>
        </w:rPr>
        <w:t>/SB</w:t>
      </w:r>
      <w:r w:rsidRPr="00F66224">
        <w:rPr>
          <w:i/>
          <w:iCs/>
          <w:sz w:val="22"/>
          <w:szCs w:val="22"/>
        </w:rPr>
        <w:t xml:space="preserve"> </w:t>
      </w:r>
      <w:r w:rsidRPr="00F66224">
        <w:rPr>
          <w:i/>
          <w:iCs/>
          <w:sz w:val="22"/>
          <w:szCs w:val="22"/>
          <w:vertAlign w:val="subscript"/>
        </w:rPr>
        <w:t>F</w:t>
      </w:r>
      <w:r w:rsidRPr="00F66224">
        <w:rPr>
          <w:sz w:val="22"/>
          <w:szCs w:val="22"/>
          <w:vertAlign w:val="subscript"/>
        </w:rPr>
        <w:t>=0</w:t>
      </w:r>
      <w:r w:rsidRPr="00F66224">
        <w:rPr>
          <w:sz w:val="22"/>
          <w:szCs w:val="22"/>
        </w:rPr>
        <w:t>) by region for the diagnostic model.</w:t>
      </w:r>
    </w:p>
    <w:p w14:paraId="307EFB18" w14:textId="77777777" w:rsidR="00A101CA" w:rsidRPr="00F66224" w:rsidRDefault="00A101CA" w:rsidP="00AA5ECA">
      <w:pPr>
        <w:adjustRightInd w:val="0"/>
        <w:snapToGrid w:val="0"/>
        <w:jc w:val="center"/>
        <w:rPr>
          <w:sz w:val="22"/>
          <w:szCs w:val="22"/>
        </w:rPr>
      </w:pPr>
      <w:r w:rsidRPr="00F66224">
        <w:rPr>
          <w:noProof/>
          <w:sz w:val="22"/>
          <w:szCs w:val="22"/>
          <w:lang w:eastAsia="zh-CN" w:bidi="mn-Mong-CN"/>
        </w:rPr>
        <w:drawing>
          <wp:inline distT="0" distB="0" distL="0" distR="0" wp14:anchorId="72356940" wp14:editId="1C0ED55B">
            <wp:extent cx="5731510" cy="2702169"/>
            <wp:effectExtent l="0" t="0" r="254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ynamicDepletion.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40564" cy="2706437"/>
                    </a:xfrm>
                    <a:prstGeom prst="rect">
                      <a:avLst/>
                    </a:prstGeom>
                  </pic:spPr>
                </pic:pic>
              </a:graphicData>
            </a:graphic>
          </wp:inline>
        </w:drawing>
      </w:r>
    </w:p>
    <w:p w14:paraId="1273A6F5" w14:textId="53D828FB" w:rsidR="00A101CA" w:rsidRPr="00F66224" w:rsidRDefault="00A101CA" w:rsidP="00593DBF">
      <w:pPr>
        <w:adjustRightInd w:val="0"/>
        <w:snapToGrid w:val="0"/>
        <w:jc w:val="both"/>
        <w:rPr>
          <w:sz w:val="22"/>
          <w:szCs w:val="22"/>
        </w:rPr>
      </w:pPr>
      <w:r w:rsidRPr="00F66224">
        <w:rPr>
          <w:b/>
          <w:bCs/>
          <w:sz w:val="22"/>
          <w:szCs w:val="22"/>
        </w:rPr>
        <w:t xml:space="preserve">Figure </w:t>
      </w:r>
      <w:r w:rsidR="00DE0747" w:rsidRPr="00F66224">
        <w:rPr>
          <w:b/>
          <w:bCs/>
          <w:sz w:val="22"/>
          <w:szCs w:val="22"/>
        </w:rPr>
        <w:t>SKJ</w:t>
      </w:r>
      <w:r w:rsidR="00DE0747" w:rsidRPr="00F66224">
        <w:rPr>
          <w:rFonts w:eastAsiaTheme="minorEastAsia"/>
          <w:b/>
          <w:bCs/>
          <w:sz w:val="22"/>
          <w:szCs w:val="22"/>
          <w:lang w:eastAsia="ko-KR"/>
        </w:rPr>
        <w:t>-</w:t>
      </w:r>
      <w:r w:rsidR="00230E90" w:rsidRPr="00F66224">
        <w:rPr>
          <w:b/>
          <w:bCs/>
          <w:sz w:val="22"/>
          <w:szCs w:val="22"/>
        </w:rPr>
        <w:t>0</w:t>
      </w:r>
      <w:r w:rsidRPr="00F66224">
        <w:rPr>
          <w:b/>
          <w:bCs/>
          <w:sz w:val="22"/>
          <w:szCs w:val="22"/>
        </w:rPr>
        <w:t xml:space="preserve">8. </w:t>
      </w:r>
      <w:r w:rsidRPr="00F66224">
        <w:rPr>
          <w:sz w:val="22"/>
          <w:szCs w:val="22"/>
        </w:rPr>
        <w:t xml:space="preserve">Plot showing the trajectories of spawning </w:t>
      </w:r>
      <w:r w:rsidR="000F44DE" w:rsidRPr="00F66224">
        <w:rPr>
          <w:sz w:val="22"/>
          <w:szCs w:val="22"/>
        </w:rPr>
        <w:t xml:space="preserve">potential </w:t>
      </w:r>
      <w:r w:rsidRPr="00F66224">
        <w:rPr>
          <w:sz w:val="22"/>
          <w:szCs w:val="22"/>
        </w:rPr>
        <w:t xml:space="preserve">depletion for the model runs included in the structural uncertainty grid weighted by the values given in Table </w:t>
      </w:r>
      <w:r w:rsidR="00F52C12" w:rsidRPr="00F66224">
        <w:rPr>
          <w:rFonts w:eastAsiaTheme="minorEastAsia"/>
          <w:sz w:val="22"/>
          <w:szCs w:val="22"/>
          <w:lang w:eastAsia="ko-KR"/>
        </w:rPr>
        <w:t>SKJ-0</w:t>
      </w:r>
      <w:r w:rsidRPr="00F66224">
        <w:rPr>
          <w:sz w:val="22"/>
          <w:szCs w:val="22"/>
        </w:rPr>
        <w:t xml:space="preserve">1. Red horizontal line indicates the agreed limit reference point, the green horizontal line indicates the interim target reference point. </w:t>
      </w:r>
    </w:p>
    <w:p w14:paraId="79D8B34E" w14:textId="77777777" w:rsidR="00A101CA" w:rsidRPr="00F66224" w:rsidRDefault="00A101CA" w:rsidP="00210E15">
      <w:pPr>
        <w:adjustRightInd w:val="0"/>
        <w:snapToGrid w:val="0"/>
        <w:rPr>
          <w:b/>
          <w:bCs/>
          <w:sz w:val="22"/>
          <w:szCs w:val="22"/>
        </w:rPr>
      </w:pPr>
    </w:p>
    <w:p w14:paraId="0963C148" w14:textId="77777777" w:rsidR="00A101CA" w:rsidRPr="00F66224" w:rsidRDefault="00A101CA" w:rsidP="00AA5ECA">
      <w:pPr>
        <w:adjustRightInd w:val="0"/>
        <w:snapToGrid w:val="0"/>
        <w:jc w:val="center"/>
        <w:rPr>
          <w:b/>
          <w:bCs/>
          <w:sz w:val="22"/>
          <w:szCs w:val="22"/>
        </w:rPr>
      </w:pPr>
      <w:r w:rsidRPr="00F66224">
        <w:rPr>
          <w:b/>
          <w:bCs/>
          <w:noProof/>
          <w:sz w:val="22"/>
          <w:szCs w:val="22"/>
          <w:lang w:eastAsia="zh-CN" w:bidi="mn-Mong-CN"/>
        </w:rPr>
        <w:lastRenderedPageBreak/>
        <w:drawing>
          <wp:inline distT="0" distB="0" distL="0" distR="0" wp14:anchorId="3EC4195E" wp14:editId="6ED2A2F9">
            <wp:extent cx="5917474" cy="5917474"/>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juroWeightedRecent.png"/>
                    <pic:cNvPicPr/>
                  </pic:nvPicPr>
                  <pic:blipFill>
                    <a:blip r:embed="rId23">
                      <a:extLst>
                        <a:ext uri="{28A0092B-C50C-407E-A947-70E740481C1C}">
                          <a14:useLocalDpi xmlns:a14="http://schemas.microsoft.com/office/drawing/2010/main" val="0"/>
                        </a:ext>
                      </a:extLst>
                    </a:blip>
                    <a:stretch>
                      <a:fillRect/>
                    </a:stretch>
                  </pic:blipFill>
                  <pic:spPr>
                    <a:xfrm>
                      <a:off x="0" y="0"/>
                      <a:ext cx="5914292" cy="5914292"/>
                    </a:xfrm>
                    <a:prstGeom prst="rect">
                      <a:avLst/>
                    </a:prstGeom>
                  </pic:spPr>
                </pic:pic>
              </a:graphicData>
            </a:graphic>
          </wp:inline>
        </w:drawing>
      </w:r>
    </w:p>
    <w:p w14:paraId="755B2FE1" w14:textId="26A8FA61" w:rsidR="00A101CA" w:rsidRPr="00F66224" w:rsidRDefault="00A101CA" w:rsidP="00593DBF">
      <w:pPr>
        <w:adjustRightInd w:val="0"/>
        <w:snapToGrid w:val="0"/>
        <w:jc w:val="both"/>
        <w:rPr>
          <w:sz w:val="22"/>
          <w:szCs w:val="22"/>
        </w:rPr>
      </w:pPr>
      <w:r w:rsidRPr="00F66224">
        <w:rPr>
          <w:b/>
          <w:bCs/>
          <w:sz w:val="22"/>
          <w:szCs w:val="22"/>
        </w:rPr>
        <w:t xml:space="preserve">Figure </w:t>
      </w:r>
      <w:r w:rsidR="00DE0747" w:rsidRPr="00F66224">
        <w:rPr>
          <w:b/>
          <w:bCs/>
          <w:sz w:val="22"/>
          <w:szCs w:val="22"/>
        </w:rPr>
        <w:t>SKJ</w:t>
      </w:r>
      <w:r w:rsidR="00DE0747" w:rsidRPr="00F66224">
        <w:rPr>
          <w:rFonts w:eastAsiaTheme="minorEastAsia"/>
          <w:b/>
          <w:bCs/>
          <w:sz w:val="22"/>
          <w:szCs w:val="22"/>
          <w:lang w:eastAsia="ko-KR"/>
        </w:rPr>
        <w:t>-</w:t>
      </w:r>
      <w:r w:rsidR="00230E90" w:rsidRPr="00F66224">
        <w:rPr>
          <w:b/>
          <w:bCs/>
          <w:sz w:val="22"/>
          <w:szCs w:val="22"/>
        </w:rPr>
        <w:t>0</w:t>
      </w:r>
      <w:r w:rsidRPr="00F66224">
        <w:rPr>
          <w:b/>
          <w:bCs/>
          <w:sz w:val="22"/>
          <w:szCs w:val="22"/>
        </w:rPr>
        <w:t>9</w:t>
      </w:r>
      <w:r w:rsidRPr="00F66224">
        <w:rPr>
          <w:sz w:val="22"/>
          <w:szCs w:val="22"/>
        </w:rPr>
        <w:t xml:space="preserve">. Majuro plot for the recent spawning potential (2015 – 2018) summarizing the results for each of the models in the structural uncertainty grid with weighting. The plots represent estimates of stock status in terms of spawning </w:t>
      </w:r>
      <w:r w:rsidR="00083B87" w:rsidRPr="00F66224">
        <w:rPr>
          <w:sz w:val="22"/>
          <w:szCs w:val="22"/>
        </w:rPr>
        <w:t xml:space="preserve">potential </w:t>
      </w:r>
      <w:r w:rsidRPr="00F66224">
        <w:rPr>
          <w:sz w:val="22"/>
          <w:szCs w:val="22"/>
        </w:rPr>
        <w:t xml:space="preserve">depletion and fishing mortality, and marginal distributions of each are presented. Vertical green line denotes the interim TRP. </w:t>
      </w:r>
      <w:r w:rsidR="00083B87" w:rsidRPr="00F66224">
        <w:rPr>
          <w:sz w:val="22"/>
          <w:szCs w:val="22"/>
        </w:rPr>
        <w:t>Brown triangle indicates the median of the estimates.</w:t>
      </w:r>
      <w:r w:rsidR="00161B21" w:rsidRPr="00F66224">
        <w:rPr>
          <w:sz w:val="22"/>
          <w:szCs w:val="22"/>
        </w:rPr>
        <w:t xml:space="preserve"> </w:t>
      </w:r>
      <w:r w:rsidR="00161B21" w:rsidRPr="00F66224">
        <w:rPr>
          <w:sz w:val="22"/>
          <w:szCs w:val="22"/>
          <w:lang w:val="en-AU"/>
        </w:rPr>
        <w:t>The size of the circle relates to the weight of that particular model run.</w:t>
      </w:r>
    </w:p>
    <w:p w14:paraId="4648C58C" w14:textId="77777777" w:rsidR="00A101CA" w:rsidRPr="00F66224" w:rsidRDefault="00A101CA" w:rsidP="00AA5ECA">
      <w:pPr>
        <w:adjustRightInd w:val="0"/>
        <w:snapToGrid w:val="0"/>
        <w:jc w:val="center"/>
        <w:rPr>
          <w:sz w:val="22"/>
          <w:szCs w:val="22"/>
        </w:rPr>
      </w:pPr>
      <w:r w:rsidRPr="00F66224">
        <w:rPr>
          <w:noProof/>
          <w:sz w:val="22"/>
          <w:szCs w:val="22"/>
          <w:lang w:eastAsia="zh-CN" w:bidi="mn-Mong-CN"/>
        </w:rPr>
        <w:lastRenderedPageBreak/>
        <w:drawing>
          <wp:inline distT="0" distB="0" distL="0" distR="0" wp14:anchorId="282757FD" wp14:editId="4B13D8FB">
            <wp:extent cx="5917474" cy="5917474"/>
            <wp:effectExtent l="0" t="0" r="762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juroWeightedLatest.png"/>
                    <pic:cNvPicPr/>
                  </pic:nvPicPr>
                  <pic:blipFill>
                    <a:blip r:embed="rId24">
                      <a:extLst>
                        <a:ext uri="{28A0092B-C50C-407E-A947-70E740481C1C}">
                          <a14:useLocalDpi xmlns:a14="http://schemas.microsoft.com/office/drawing/2010/main" val="0"/>
                        </a:ext>
                      </a:extLst>
                    </a:blip>
                    <a:stretch>
                      <a:fillRect/>
                    </a:stretch>
                  </pic:blipFill>
                  <pic:spPr>
                    <a:xfrm>
                      <a:off x="0" y="0"/>
                      <a:ext cx="5914292" cy="5914292"/>
                    </a:xfrm>
                    <a:prstGeom prst="rect">
                      <a:avLst/>
                    </a:prstGeom>
                  </pic:spPr>
                </pic:pic>
              </a:graphicData>
            </a:graphic>
          </wp:inline>
        </w:drawing>
      </w:r>
    </w:p>
    <w:p w14:paraId="5DD3E8D7" w14:textId="3B9A22DF" w:rsidR="00A101CA" w:rsidRPr="00F66224" w:rsidRDefault="00A101CA" w:rsidP="00593DBF">
      <w:pPr>
        <w:adjustRightInd w:val="0"/>
        <w:snapToGrid w:val="0"/>
        <w:jc w:val="both"/>
        <w:rPr>
          <w:sz w:val="22"/>
          <w:szCs w:val="22"/>
        </w:rPr>
      </w:pPr>
      <w:r w:rsidRPr="00F66224">
        <w:rPr>
          <w:b/>
          <w:bCs/>
          <w:sz w:val="22"/>
          <w:szCs w:val="22"/>
        </w:rPr>
        <w:t xml:space="preserve">Figure </w:t>
      </w:r>
      <w:r w:rsidR="00DE0747" w:rsidRPr="00F66224">
        <w:rPr>
          <w:b/>
          <w:bCs/>
          <w:sz w:val="22"/>
          <w:szCs w:val="22"/>
        </w:rPr>
        <w:t>SKJ</w:t>
      </w:r>
      <w:r w:rsidR="00DE0747" w:rsidRPr="00F66224">
        <w:rPr>
          <w:rFonts w:eastAsiaTheme="minorEastAsia"/>
          <w:b/>
          <w:bCs/>
          <w:sz w:val="22"/>
          <w:szCs w:val="22"/>
          <w:lang w:eastAsia="ko-KR"/>
        </w:rPr>
        <w:t>-</w:t>
      </w:r>
      <w:r w:rsidRPr="00F66224">
        <w:rPr>
          <w:b/>
          <w:bCs/>
          <w:sz w:val="22"/>
          <w:szCs w:val="22"/>
        </w:rPr>
        <w:t>10</w:t>
      </w:r>
      <w:r w:rsidRPr="00F66224">
        <w:rPr>
          <w:sz w:val="22"/>
          <w:szCs w:val="22"/>
        </w:rPr>
        <w:t xml:space="preserve">. Majuro plot for the latest spawning potential (2018) summarizing the results for each of the models in the structural uncertainty grid with weighting. The plots represent estimates of stock status in terms of spawning </w:t>
      </w:r>
      <w:r w:rsidR="00083B87" w:rsidRPr="00F66224">
        <w:rPr>
          <w:sz w:val="22"/>
          <w:szCs w:val="22"/>
        </w:rPr>
        <w:t xml:space="preserve">potential </w:t>
      </w:r>
      <w:r w:rsidRPr="00F66224">
        <w:rPr>
          <w:sz w:val="22"/>
          <w:szCs w:val="22"/>
        </w:rPr>
        <w:t xml:space="preserve">depletion and fishing mortality, and marginal distributions of each are presented. Vertical green line denotes the interim TRP. </w:t>
      </w:r>
      <w:r w:rsidR="00083B87" w:rsidRPr="00F66224">
        <w:rPr>
          <w:sz w:val="22"/>
          <w:szCs w:val="22"/>
        </w:rPr>
        <w:t>Brown triangle indicates the median of the estimates.</w:t>
      </w:r>
      <w:r w:rsidR="00161B21" w:rsidRPr="00F66224">
        <w:rPr>
          <w:sz w:val="22"/>
          <w:szCs w:val="22"/>
          <w:lang w:val="en-AU"/>
        </w:rPr>
        <w:t xml:space="preserve"> The size of the circle relates to the weight of that particular model run.</w:t>
      </w:r>
    </w:p>
    <w:p w14:paraId="259855C0" w14:textId="77777777" w:rsidR="00A101CA" w:rsidRPr="00F66224" w:rsidRDefault="00A101CA" w:rsidP="00AA5ECA">
      <w:pPr>
        <w:adjustRightInd w:val="0"/>
        <w:snapToGrid w:val="0"/>
        <w:jc w:val="center"/>
        <w:rPr>
          <w:sz w:val="22"/>
          <w:szCs w:val="22"/>
        </w:rPr>
      </w:pPr>
      <w:r w:rsidRPr="00F66224">
        <w:rPr>
          <w:noProof/>
          <w:sz w:val="22"/>
          <w:szCs w:val="22"/>
          <w:lang w:eastAsia="zh-CN" w:bidi="mn-Mong-CN"/>
        </w:rPr>
        <w:lastRenderedPageBreak/>
        <w:drawing>
          <wp:inline distT="0" distB="0" distL="0" distR="0" wp14:anchorId="007F9F5E" wp14:editId="2A4D7100">
            <wp:extent cx="5930537" cy="593053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obeWeightedRecent.png"/>
                    <pic:cNvPicPr/>
                  </pic:nvPicPr>
                  <pic:blipFill>
                    <a:blip r:embed="rId25">
                      <a:extLst>
                        <a:ext uri="{28A0092B-C50C-407E-A947-70E740481C1C}">
                          <a14:useLocalDpi xmlns:a14="http://schemas.microsoft.com/office/drawing/2010/main" val="0"/>
                        </a:ext>
                      </a:extLst>
                    </a:blip>
                    <a:stretch>
                      <a:fillRect/>
                    </a:stretch>
                  </pic:blipFill>
                  <pic:spPr>
                    <a:xfrm>
                      <a:off x="0" y="0"/>
                      <a:ext cx="5927348" cy="5927348"/>
                    </a:xfrm>
                    <a:prstGeom prst="rect">
                      <a:avLst/>
                    </a:prstGeom>
                  </pic:spPr>
                </pic:pic>
              </a:graphicData>
            </a:graphic>
          </wp:inline>
        </w:drawing>
      </w:r>
    </w:p>
    <w:p w14:paraId="0B01AC02" w14:textId="2338915E" w:rsidR="00A101CA" w:rsidRPr="00F66224" w:rsidRDefault="00A101CA" w:rsidP="00593DBF">
      <w:pPr>
        <w:adjustRightInd w:val="0"/>
        <w:snapToGrid w:val="0"/>
        <w:jc w:val="both"/>
        <w:rPr>
          <w:sz w:val="22"/>
          <w:szCs w:val="22"/>
        </w:rPr>
      </w:pPr>
      <w:r w:rsidRPr="00F66224">
        <w:rPr>
          <w:b/>
          <w:bCs/>
          <w:sz w:val="22"/>
          <w:szCs w:val="22"/>
        </w:rPr>
        <w:t xml:space="preserve">Figure </w:t>
      </w:r>
      <w:r w:rsidR="00DE0747" w:rsidRPr="00F66224">
        <w:rPr>
          <w:b/>
          <w:bCs/>
          <w:sz w:val="22"/>
          <w:szCs w:val="22"/>
        </w:rPr>
        <w:t>SKJ</w:t>
      </w:r>
      <w:r w:rsidR="00DE0747" w:rsidRPr="00F66224">
        <w:rPr>
          <w:rFonts w:eastAsiaTheme="minorEastAsia"/>
          <w:b/>
          <w:bCs/>
          <w:sz w:val="22"/>
          <w:szCs w:val="22"/>
          <w:lang w:eastAsia="ko-KR"/>
        </w:rPr>
        <w:t>-</w:t>
      </w:r>
      <w:r w:rsidRPr="00F66224">
        <w:rPr>
          <w:b/>
          <w:bCs/>
          <w:sz w:val="22"/>
          <w:szCs w:val="22"/>
        </w:rPr>
        <w:t>11</w:t>
      </w:r>
      <w:r w:rsidRPr="00F66224">
        <w:rPr>
          <w:sz w:val="22"/>
          <w:szCs w:val="22"/>
        </w:rPr>
        <w:t xml:space="preserve">. Kobe plot for the recent spawning potential (2015 – 2018) summarizing the results for each of the models in the structural uncertainty grid. The plots represent estimates of stock status in terms of spawning </w:t>
      </w:r>
      <w:r w:rsidR="00083B87" w:rsidRPr="00F66224">
        <w:rPr>
          <w:sz w:val="22"/>
          <w:szCs w:val="22"/>
        </w:rPr>
        <w:t xml:space="preserve">potential </w:t>
      </w:r>
      <w:r w:rsidRPr="00F66224">
        <w:rPr>
          <w:sz w:val="22"/>
          <w:szCs w:val="22"/>
        </w:rPr>
        <w:t xml:space="preserve">depletion and fishing mortality and marginal distributions of each are presented. </w:t>
      </w:r>
      <w:r w:rsidR="00083B87" w:rsidRPr="00F66224">
        <w:rPr>
          <w:sz w:val="22"/>
          <w:szCs w:val="22"/>
        </w:rPr>
        <w:t>Brown triangle indicates the median of the estimates.</w:t>
      </w:r>
      <w:r w:rsidR="00161B21" w:rsidRPr="00F66224">
        <w:rPr>
          <w:sz w:val="22"/>
          <w:szCs w:val="22"/>
          <w:lang w:val="en-AU"/>
        </w:rPr>
        <w:t xml:space="preserve"> The size of the circle relates to the weight of that particular model run.</w:t>
      </w:r>
    </w:p>
    <w:p w14:paraId="5A3081F8" w14:textId="77777777" w:rsidR="00A101CA" w:rsidRPr="00F66224" w:rsidRDefault="00A101CA" w:rsidP="00AA5ECA">
      <w:pPr>
        <w:adjustRightInd w:val="0"/>
        <w:snapToGrid w:val="0"/>
        <w:jc w:val="center"/>
        <w:rPr>
          <w:sz w:val="22"/>
          <w:szCs w:val="22"/>
        </w:rPr>
      </w:pPr>
      <w:r w:rsidRPr="00F66224">
        <w:rPr>
          <w:noProof/>
          <w:sz w:val="22"/>
          <w:szCs w:val="22"/>
          <w:lang w:eastAsia="zh-CN" w:bidi="mn-Mong-CN"/>
        </w:rPr>
        <w:lastRenderedPageBreak/>
        <w:drawing>
          <wp:inline distT="0" distB="0" distL="0" distR="0" wp14:anchorId="28FF6250" wp14:editId="6079CDBD">
            <wp:extent cx="5943600" cy="5943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obeWeightedLatest.png"/>
                    <pic:cNvPicPr/>
                  </pic:nvPicPr>
                  <pic:blipFill>
                    <a:blip r:embed="rId26">
                      <a:extLst>
                        <a:ext uri="{28A0092B-C50C-407E-A947-70E740481C1C}">
                          <a14:useLocalDpi xmlns:a14="http://schemas.microsoft.com/office/drawing/2010/main" val="0"/>
                        </a:ext>
                      </a:extLst>
                    </a:blip>
                    <a:stretch>
                      <a:fillRect/>
                    </a:stretch>
                  </pic:blipFill>
                  <pic:spPr>
                    <a:xfrm>
                      <a:off x="0" y="0"/>
                      <a:ext cx="5940404" cy="5940404"/>
                    </a:xfrm>
                    <a:prstGeom prst="rect">
                      <a:avLst/>
                    </a:prstGeom>
                  </pic:spPr>
                </pic:pic>
              </a:graphicData>
            </a:graphic>
          </wp:inline>
        </w:drawing>
      </w:r>
    </w:p>
    <w:p w14:paraId="4B924F48" w14:textId="4C2D7A25" w:rsidR="00A101CA" w:rsidRPr="00F66224" w:rsidRDefault="00A101CA" w:rsidP="00CB3643">
      <w:pPr>
        <w:adjustRightInd w:val="0"/>
        <w:snapToGrid w:val="0"/>
        <w:jc w:val="both"/>
        <w:rPr>
          <w:sz w:val="22"/>
          <w:szCs w:val="22"/>
        </w:rPr>
      </w:pPr>
      <w:r w:rsidRPr="00F66224">
        <w:rPr>
          <w:b/>
          <w:bCs/>
          <w:sz w:val="22"/>
          <w:szCs w:val="22"/>
        </w:rPr>
        <w:t xml:space="preserve">Figure </w:t>
      </w:r>
      <w:r w:rsidR="00DE0747" w:rsidRPr="00F66224">
        <w:rPr>
          <w:b/>
          <w:bCs/>
          <w:sz w:val="22"/>
          <w:szCs w:val="22"/>
        </w:rPr>
        <w:t>SKJ</w:t>
      </w:r>
      <w:r w:rsidR="00DE0747" w:rsidRPr="00F66224">
        <w:rPr>
          <w:rFonts w:eastAsiaTheme="minorEastAsia"/>
          <w:b/>
          <w:bCs/>
          <w:sz w:val="22"/>
          <w:szCs w:val="22"/>
          <w:lang w:eastAsia="ko-KR"/>
        </w:rPr>
        <w:t>-</w:t>
      </w:r>
      <w:r w:rsidRPr="00F66224">
        <w:rPr>
          <w:b/>
          <w:bCs/>
          <w:sz w:val="22"/>
          <w:szCs w:val="22"/>
        </w:rPr>
        <w:t>12</w:t>
      </w:r>
      <w:r w:rsidRPr="00F66224">
        <w:rPr>
          <w:sz w:val="22"/>
          <w:szCs w:val="22"/>
        </w:rPr>
        <w:t xml:space="preserve">. Kobe plot for the latest spawning potential (2018) summarizing the results for each of the models in the structural uncertainty grid. The plots represent estimates of stock status in terms of spawning </w:t>
      </w:r>
      <w:r w:rsidR="00083B87" w:rsidRPr="00F66224">
        <w:rPr>
          <w:sz w:val="22"/>
          <w:szCs w:val="22"/>
        </w:rPr>
        <w:t xml:space="preserve">potential </w:t>
      </w:r>
      <w:r w:rsidRPr="00F66224">
        <w:rPr>
          <w:sz w:val="22"/>
          <w:szCs w:val="22"/>
        </w:rPr>
        <w:t>depletion and fishing mortality and marginal distributions of each are presented.</w:t>
      </w:r>
      <w:r w:rsidR="00083B87" w:rsidRPr="00F66224">
        <w:rPr>
          <w:sz w:val="22"/>
          <w:szCs w:val="22"/>
        </w:rPr>
        <w:t xml:space="preserve"> Brown triangle indicates the median of the estimates.</w:t>
      </w:r>
      <w:r w:rsidR="00161B21" w:rsidRPr="00F66224">
        <w:rPr>
          <w:sz w:val="22"/>
          <w:szCs w:val="22"/>
          <w:lang w:val="en-AU"/>
        </w:rPr>
        <w:t xml:space="preserve"> The size of the circle relates to the weight of that particular model run.</w:t>
      </w:r>
    </w:p>
    <w:p w14:paraId="702506A1" w14:textId="77777777"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2C4A71EC" w14:textId="0E795E05" w:rsidR="00511FD2" w:rsidRPr="00F66224" w:rsidRDefault="00511FD2" w:rsidP="00CB3643">
      <w:pPr>
        <w:pStyle w:val="ListParagraph"/>
        <w:numPr>
          <w:ilvl w:val="0"/>
          <w:numId w:val="22"/>
        </w:numPr>
        <w:kinsoku w:val="0"/>
        <w:overflowPunct w:val="0"/>
        <w:autoSpaceDE w:val="0"/>
        <w:autoSpaceDN w:val="0"/>
        <w:adjustRightInd w:val="0"/>
        <w:snapToGrid w:val="0"/>
        <w:ind w:left="0" w:firstLine="0"/>
        <w:jc w:val="both"/>
        <w:rPr>
          <w:rFonts w:eastAsia="Batang"/>
          <w:b/>
          <w:bCs/>
          <w:sz w:val="22"/>
          <w:szCs w:val="22"/>
          <w:lang w:eastAsia="ko-KR"/>
        </w:rPr>
      </w:pPr>
      <w:r w:rsidRPr="00F66224">
        <w:rPr>
          <w:rFonts w:eastAsia="Batang"/>
          <w:b/>
          <w:bCs/>
          <w:sz w:val="22"/>
          <w:szCs w:val="22"/>
          <w:lang w:eastAsia="ko-KR"/>
        </w:rPr>
        <w:t xml:space="preserve">Management advice and implications </w:t>
      </w:r>
    </w:p>
    <w:p w14:paraId="61188E93" w14:textId="063D0ED4"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0A34C13C" w14:textId="3425E8AC" w:rsidR="00192DC0" w:rsidRPr="00F66224" w:rsidRDefault="00A101CA"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noted that the skipjack assessment continues to show that the stock is currently moderately </w:t>
      </w:r>
      <w:proofErr w:type="gramStart"/>
      <w:r w:rsidRPr="00F66224">
        <w:rPr>
          <w:sz w:val="22"/>
          <w:szCs w:val="22"/>
        </w:rPr>
        <w:t>exploited</w:t>
      </w:r>
      <w:proofErr w:type="gramEnd"/>
      <w:r w:rsidRPr="00F66224">
        <w:rPr>
          <w:sz w:val="22"/>
          <w:szCs w:val="22"/>
        </w:rPr>
        <w:t xml:space="preserve"> and the level of fishing mortality is sustainable.</w:t>
      </w:r>
    </w:p>
    <w:p w14:paraId="65269646" w14:textId="473CFFF9" w:rsidR="00A101CA" w:rsidRPr="00F66224" w:rsidRDefault="00A101CA" w:rsidP="00CB3643">
      <w:pPr>
        <w:adjustRightInd w:val="0"/>
        <w:snapToGrid w:val="0"/>
        <w:jc w:val="both"/>
        <w:rPr>
          <w:sz w:val="22"/>
          <w:szCs w:val="22"/>
        </w:rPr>
      </w:pPr>
      <w:r w:rsidRPr="00F66224">
        <w:rPr>
          <w:sz w:val="22"/>
          <w:szCs w:val="22"/>
        </w:rPr>
        <w:t xml:space="preserve"> </w:t>
      </w:r>
    </w:p>
    <w:p w14:paraId="145FE3A8" w14:textId="7639FE60" w:rsidR="00A101CA" w:rsidRPr="00F66224" w:rsidRDefault="00A101CA" w:rsidP="00CB3643">
      <w:pPr>
        <w:pStyle w:val="ListParagraph"/>
        <w:numPr>
          <w:ilvl w:val="0"/>
          <w:numId w:val="63"/>
        </w:numPr>
        <w:adjustRightInd w:val="0"/>
        <w:snapToGrid w:val="0"/>
        <w:ind w:left="0" w:firstLine="0"/>
        <w:jc w:val="both"/>
        <w:rPr>
          <w:sz w:val="22"/>
          <w:szCs w:val="22"/>
        </w:rPr>
      </w:pPr>
      <w:r w:rsidRPr="00F66224">
        <w:rPr>
          <w:sz w:val="22"/>
          <w:szCs w:val="22"/>
        </w:rPr>
        <w:t xml:space="preserve">The 2019 stock assessment includes additional data and a range of model improvements such as a change to the maturity schedule used in this assessment, with length-at-maturity now larger than in the </w:t>
      </w:r>
      <w:r w:rsidRPr="00F66224">
        <w:rPr>
          <w:sz w:val="22"/>
          <w:szCs w:val="22"/>
        </w:rPr>
        <w:lastRenderedPageBreak/>
        <w:t>previous assessment, which has resulted in a reduction in the estimate of potential spawning biomass, relative to the 2016 assessment.</w:t>
      </w:r>
    </w:p>
    <w:p w14:paraId="3DAD70E8" w14:textId="2BE90265" w:rsidR="00A101CA" w:rsidRPr="00F66224" w:rsidRDefault="00A101CA" w:rsidP="00CB3643">
      <w:pPr>
        <w:pStyle w:val="ListParagraph"/>
        <w:numPr>
          <w:ilvl w:val="0"/>
          <w:numId w:val="63"/>
        </w:numPr>
        <w:adjustRightInd w:val="0"/>
        <w:snapToGrid w:val="0"/>
        <w:ind w:left="0" w:firstLine="0"/>
        <w:jc w:val="both"/>
        <w:rPr>
          <w:sz w:val="22"/>
          <w:szCs w:val="22"/>
        </w:rPr>
      </w:pPr>
      <w:r w:rsidRPr="00F66224">
        <w:rPr>
          <w:sz w:val="22"/>
          <w:szCs w:val="22"/>
        </w:rPr>
        <w:t>SC15 noted that the stock was assessed to be above the adopted Limit Reference Point and fished at rates below F</w:t>
      </w:r>
      <w:r w:rsidRPr="00F66224">
        <w:rPr>
          <w:sz w:val="22"/>
          <w:szCs w:val="22"/>
          <w:vertAlign w:val="subscript"/>
        </w:rPr>
        <w:t>MSY</w:t>
      </w:r>
      <w:r w:rsidRPr="00F66224">
        <w:rPr>
          <w:sz w:val="22"/>
          <w:szCs w:val="22"/>
        </w:rPr>
        <w:t xml:space="preserve"> with 100% probability. Therefore, the skipjack stock is not overfished, nor subject to overfishing.  At the same time, it was also noted that fishing mortality is continuously increasing for both adult and juvenile while the spawning biomass reached the historical lowest level. </w:t>
      </w:r>
    </w:p>
    <w:p w14:paraId="6A127F55" w14:textId="77777777" w:rsidR="00192DC0" w:rsidRPr="00F66224" w:rsidRDefault="00192DC0" w:rsidP="00CB3643">
      <w:pPr>
        <w:adjustRightInd w:val="0"/>
        <w:snapToGrid w:val="0"/>
        <w:jc w:val="both"/>
        <w:rPr>
          <w:sz w:val="22"/>
          <w:szCs w:val="22"/>
        </w:rPr>
      </w:pPr>
    </w:p>
    <w:p w14:paraId="41D15C0F" w14:textId="3AF867BA" w:rsidR="00A101CA" w:rsidRPr="00F66224" w:rsidRDefault="00A101CA" w:rsidP="00CB3643">
      <w:pPr>
        <w:pStyle w:val="ListParagraph"/>
        <w:numPr>
          <w:ilvl w:val="0"/>
          <w:numId w:val="63"/>
        </w:numPr>
        <w:adjustRightInd w:val="0"/>
        <w:snapToGrid w:val="0"/>
        <w:ind w:left="0" w:firstLine="0"/>
        <w:jc w:val="both"/>
        <w:rPr>
          <w:bCs/>
          <w:sz w:val="22"/>
          <w:szCs w:val="22"/>
        </w:rPr>
      </w:pPr>
      <w:r w:rsidRPr="00F66224">
        <w:rPr>
          <w:sz w:val="22"/>
          <w:szCs w:val="22"/>
        </w:rPr>
        <w:t xml:space="preserve">The skipjack interim Target Reference Point (TRP) is 50% </w:t>
      </w:r>
      <w:r w:rsidR="00192DC0" w:rsidRPr="00F66224">
        <w:rPr>
          <w:sz w:val="22"/>
          <w:szCs w:val="22"/>
        </w:rPr>
        <w:t xml:space="preserve">of </w:t>
      </w:r>
      <w:r w:rsidRPr="00F66224">
        <w:rPr>
          <w:sz w:val="22"/>
          <w:szCs w:val="22"/>
        </w:rPr>
        <w:t>spawning biomass in the absence of fishing. The trajectory of the median spawning biomass depletion indicates a long</w:t>
      </w:r>
      <w:r w:rsidR="00192DC0" w:rsidRPr="00F66224">
        <w:rPr>
          <w:sz w:val="22"/>
          <w:szCs w:val="22"/>
        </w:rPr>
        <w:t>-</w:t>
      </w:r>
      <w:r w:rsidRPr="00F66224">
        <w:rPr>
          <w:sz w:val="22"/>
          <w:szCs w:val="22"/>
        </w:rPr>
        <w:t xml:space="preserve">term </w:t>
      </w:r>
      <w:proofErr w:type="gramStart"/>
      <w:r w:rsidRPr="00F66224">
        <w:rPr>
          <w:sz w:val="22"/>
          <w:szCs w:val="22"/>
        </w:rPr>
        <w:t>trend</w:t>
      </w:r>
      <w:r w:rsidR="00192DC0" w:rsidRPr="00F66224">
        <w:rPr>
          <w:sz w:val="22"/>
          <w:szCs w:val="22"/>
        </w:rPr>
        <w:t>,</w:t>
      </w:r>
      <w:r w:rsidRPr="00F66224">
        <w:rPr>
          <w:sz w:val="22"/>
          <w:szCs w:val="22"/>
        </w:rPr>
        <w:t xml:space="preserve"> and</w:t>
      </w:r>
      <w:proofErr w:type="gramEnd"/>
      <w:r w:rsidRPr="00F66224">
        <w:rPr>
          <w:sz w:val="22"/>
          <w:szCs w:val="22"/>
        </w:rPr>
        <w:t xml:space="preserve"> </w:t>
      </w:r>
      <w:r w:rsidR="00192DC0" w:rsidRPr="00F66224">
        <w:rPr>
          <w:sz w:val="22"/>
          <w:szCs w:val="22"/>
        </w:rPr>
        <w:t xml:space="preserve">has been </w:t>
      </w:r>
      <w:r w:rsidRPr="00F66224">
        <w:rPr>
          <w:sz w:val="22"/>
          <w:szCs w:val="22"/>
        </w:rPr>
        <w:t xml:space="preserve">under the interim TRP since 2009 </w:t>
      </w:r>
      <w:r w:rsidR="00192DC0" w:rsidRPr="00F66224">
        <w:rPr>
          <w:sz w:val="22"/>
          <w:szCs w:val="22"/>
        </w:rPr>
        <w:t>(i.e., f</w:t>
      </w:r>
      <w:r w:rsidRPr="00F66224">
        <w:rPr>
          <w:sz w:val="22"/>
          <w:szCs w:val="22"/>
        </w:rPr>
        <w:t>or 10 years</w:t>
      </w:r>
      <w:r w:rsidR="00192DC0" w:rsidRPr="00F66224">
        <w:rPr>
          <w:sz w:val="22"/>
          <w:szCs w:val="22"/>
        </w:rPr>
        <w:t>)</w:t>
      </w:r>
      <w:r w:rsidRPr="00F66224">
        <w:rPr>
          <w:sz w:val="22"/>
          <w:szCs w:val="22"/>
        </w:rPr>
        <w:t xml:space="preserve">. </w:t>
      </w:r>
      <w:r w:rsidRPr="00F66224">
        <w:rPr>
          <w:bCs/>
          <w:sz w:val="22"/>
          <w:szCs w:val="22"/>
        </w:rPr>
        <w:t>Since the median spawning biomass has been consistently below the interim TRP, SC15 recommends that the Commission take appropriate management action to ensure that the biomass depletion level fluctuates around the TRP (e.g., through the adoption of a harvest control rule).</w:t>
      </w:r>
    </w:p>
    <w:p w14:paraId="223E9E50" w14:textId="77777777" w:rsidR="00192DC0" w:rsidRPr="00F66224" w:rsidRDefault="00192DC0" w:rsidP="00CB3643">
      <w:pPr>
        <w:adjustRightInd w:val="0"/>
        <w:snapToGrid w:val="0"/>
        <w:jc w:val="both"/>
        <w:rPr>
          <w:sz w:val="22"/>
          <w:szCs w:val="22"/>
        </w:rPr>
      </w:pPr>
    </w:p>
    <w:p w14:paraId="17C574E2" w14:textId="462371DF" w:rsidR="00A101CA" w:rsidRPr="00F66224" w:rsidRDefault="00A101CA" w:rsidP="00CB3643">
      <w:pPr>
        <w:pStyle w:val="ListParagraph"/>
        <w:numPr>
          <w:ilvl w:val="0"/>
          <w:numId w:val="22"/>
        </w:numPr>
        <w:adjustRightInd w:val="0"/>
        <w:snapToGrid w:val="0"/>
        <w:ind w:left="0" w:firstLine="0"/>
        <w:jc w:val="both"/>
        <w:rPr>
          <w:b/>
          <w:bCs/>
          <w:sz w:val="22"/>
          <w:szCs w:val="22"/>
        </w:rPr>
      </w:pPr>
      <w:r w:rsidRPr="00F66224">
        <w:rPr>
          <w:b/>
          <w:bCs/>
          <w:sz w:val="22"/>
          <w:szCs w:val="22"/>
        </w:rPr>
        <w:t>Research Recommendations</w:t>
      </w:r>
    </w:p>
    <w:p w14:paraId="05C3DC60" w14:textId="77777777" w:rsidR="00735012" w:rsidRPr="00F66224" w:rsidRDefault="00735012" w:rsidP="00CB3643">
      <w:pPr>
        <w:adjustRightInd w:val="0"/>
        <w:snapToGrid w:val="0"/>
        <w:jc w:val="both"/>
        <w:rPr>
          <w:rFonts w:eastAsiaTheme="minorEastAsia"/>
          <w:sz w:val="22"/>
          <w:szCs w:val="22"/>
          <w:lang w:eastAsia="ko-KR"/>
        </w:rPr>
      </w:pPr>
    </w:p>
    <w:p w14:paraId="556C3152" w14:textId="74CCA2E1" w:rsidR="00735012" w:rsidRPr="00F66224" w:rsidRDefault="00A101CA" w:rsidP="00CB3643">
      <w:pPr>
        <w:pStyle w:val="ListParagraph"/>
        <w:numPr>
          <w:ilvl w:val="0"/>
          <w:numId w:val="63"/>
        </w:numPr>
        <w:adjustRightInd w:val="0"/>
        <w:snapToGrid w:val="0"/>
        <w:ind w:left="0" w:firstLine="0"/>
        <w:jc w:val="both"/>
        <w:rPr>
          <w:rFonts w:eastAsiaTheme="minorEastAsia"/>
          <w:sz w:val="22"/>
          <w:szCs w:val="22"/>
          <w:lang w:eastAsia="ko-KR"/>
        </w:rPr>
      </w:pPr>
      <w:r w:rsidRPr="00F66224">
        <w:rPr>
          <w:sz w:val="22"/>
          <w:szCs w:val="22"/>
        </w:rPr>
        <w:t>In order to maintain the quality of stock assessments for this important stock SC15 recommends</w:t>
      </w:r>
      <w:r w:rsidR="00083B87" w:rsidRPr="00F66224">
        <w:rPr>
          <w:sz w:val="22"/>
          <w:szCs w:val="22"/>
        </w:rPr>
        <w:t>:</w:t>
      </w:r>
      <w:r w:rsidRPr="00F66224">
        <w:rPr>
          <w:sz w:val="22"/>
          <w:szCs w:val="22"/>
        </w:rPr>
        <w:t xml:space="preserve"> </w:t>
      </w:r>
    </w:p>
    <w:p w14:paraId="3AD9A5DB" w14:textId="2FCF1A4F" w:rsidR="00735012" w:rsidRPr="00F66224" w:rsidRDefault="00A101CA" w:rsidP="00CB3643">
      <w:pPr>
        <w:pStyle w:val="ListParagraph"/>
        <w:numPr>
          <w:ilvl w:val="0"/>
          <w:numId w:val="70"/>
        </w:numPr>
        <w:adjustRightInd w:val="0"/>
        <w:snapToGrid w:val="0"/>
        <w:jc w:val="both"/>
        <w:rPr>
          <w:sz w:val="22"/>
          <w:szCs w:val="22"/>
        </w:rPr>
      </w:pPr>
      <w:r w:rsidRPr="00F66224">
        <w:rPr>
          <w:sz w:val="22"/>
          <w:szCs w:val="22"/>
        </w:rPr>
        <w:t>continu</w:t>
      </w:r>
      <w:r w:rsidR="00192DC0" w:rsidRPr="00F66224">
        <w:rPr>
          <w:sz w:val="22"/>
          <w:szCs w:val="22"/>
        </w:rPr>
        <w:t>ing</w:t>
      </w:r>
      <w:r w:rsidRPr="00F66224">
        <w:rPr>
          <w:sz w:val="22"/>
          <w:szCs w:val="22"/>
        </w:rPr>
        <w:t xml:space="preserve"> work </w:t>
      </w:r>
      <w:r w:rsidR="00192DC0" w:rsidRPr="00F66224">
        <w:rPr>
          <w:sz w:val="22"/>
          <w:szCs w:val="22"/>
        </w:rPr>
        <w:t xml:space="preserve">to </w:t>
      </w:r>
      <w:r w:rsidRPr="00F66224">
        <w:rPr>
          <w:sz w:val="22"/>
          <w:szCs w:val="22"/>
        </w:rPr>
        <w:t xml:space="preserve">develop an index of abundance based on purse seine data and from FAD acoustic sensors; </w:t>
      </w:r>
    </w:p>
    <w:p w14:paraId="5C52A00B" w14:textId="12A1F72C" w:rsidR="00735012" w:rsidRPr="00F66224" w:rsidRDefault="00A101CA" w:rsidP="00CB3643">
      <w:pPr>
        <w:pStyle w:val="ListParagraph"/>
        <w:numPr>
          <w:ilvl w:val="0"/>
          <w:numId w:val="70"/>
        </w:numPr>
        <w:adjustRightInd w:val="0"/>
        <w:snapToGrid w:val="0"/>
        <w:jc w:val="both"/>
        <w:rPr>
          <w:sz w:val="22"/>
          <w:szCs w:val="22"/>
        </w:rPr>
      </w:pPr>
      <w:r w:rsidRPr="00F66224">
        <w:rPr>
          <w:sz w:val="22"/>
          <w:szCs w:val="22"/>
        </w:rPr>
        <w:t>evaluati</w:t>
      </w:r>
      <w:r w:rsidR="00192DC0" w:rsidRPr="00F66224">
        <w:rPr>
          <w:sz w:val="22"/>
          <w:szCs w:val="22"/>
        </w:rPr>
        <w:t>ng</w:t>
      </w:r>
      <w:r w:rsidRPr="00F66224">
        <w:rPr>
          <w:sz w:val="22"/>
          <w:szCs w:val="22"/>
        </w:rPr>
        <w:t xml:space="preserve"> the possibility of conducting fishery independent surveys to provide relative abundance indices; </w:t>
      </w:r>
    </w:p>
    <w:p w14:paraId="6745A1B3" w14:textId="599AD27A" w:rsidR="00735012" w:rsidRPr="00F66224" w:rsidRDefault="00192DC0" w:rsidP="00CB3643">
      <w:pPr>
        <w:pStyle w:val="ListParagraph"/>
        <w:numPr>
          <w:ilvl w:val="0"/>
          <w:numId w:val="70"/>
        </w:numPr>
        <w:adjustRightInd w:val="0"/>
        <w:snapToGrid w:val="0"/>
        <w:jc w:val="both"/>
        <w:rPr>
          <w:sz w:val="22"/>
          <w:szCs w:val="22"/>
        </w:rPr>
      </w:pPr>
      <w:r w:rsidRPr="00F66224">
        <w:rPr>
          <w:sz w:val="22"/>
          <w:szCs w:val="22"/>
        </w:rPr>
        <w:t xml:space="preserve">conducting </w:t>
      </w:r>
      <w:r w:rsidR="00A101CA" w:rsidRPr="00F66224">
        <w:rPr>
          <w:sz w:val="22"/>
          <w:szCs w:val="22"/>
        </w:rPr>
        <w:t>regular large</w:t>
      </w:r>
      <w:r w:rsidR="00CB5CD2">
        <w:rPr>
          <w:sz w:val="22"/>
          <w:szCs w:val="22"/>
        </w:rPr>
        <w:t>-</w:t>
      </w:r>
      <w:r w:rsidR="00A101CA" w:rsidRPr="00F66224">
        <w:rPr>
          <w:sz w:val="22"/>
          <w:szCs w:val="22"/>
        </w:rPr>
        <w:t>scale tagging cruises and expan</w:t>
      </w:r>
      <w:r w:rsidRPr="00F66224">
        <w:rPr>
          <w:sz w:val="22"/>
          <w:szCs w:val="22"/>
        </w:rPr>
        <w:t>ding</w:t>
      </w:r>
      <w:r w:rsidR="00A101CA" w:rsidRPr="00F66224">
        <w:rPr>
          <w:sz w:val="22"/>
          <w:szCs w:val="22"/>
        </w:rPr>
        <w:t xml:space="preserve"> the infrastructure for rapid return of recaptured tags in a manner that provides the best possible data for stock assessment purposes; </w:t>
      </w:r>
    </w:p>
    <w:p w14:paraId="04BB6277" w14:textId="3E0435F2" w:rsidR="00735012" w:rsidRPr="00F66224" w:rsidRDefault="00A101CA" w:rsidP="00CB3643">
      <w:pPr>
        <w:pStyle w:val="ListParagraph"/>
        <w:numPr>
          <w:ilvl w:val="0"/>
          <w:numId w:val="70"/>
        </w:numPr>
        <w:adjustRightInd w:val="0"/>
        <w:snapToGrid w:val="0"/>
        <w:jc w:val="both"/>
        <w:rPr>
          <w:sz w:val="22"/>
          <w:szCs w:val="22"/>
        </w:rPr>
      </w:pPr>
      <w:r w:rsidRPr="00F66224">
        <w:rPr>
          <w:sz w:val="22"/>
          <w:szCs w:val="22"/>
        </w:rPr>
        <w:t>investigat</w:t>
      </w:r>
      <w:r w:rsidR="005B0DDE" w:rsidRPr="00F66224">
        <w:rPr>
          <w:sz w:val="22"/>
          <w:szCs w:val="22"/>
        </w:rPr>
        <w:t>ing</w:t>
      </w:r>
      <w:r w:rsidRPr="00F66224">
        <w:rPr>
          <w:sz w:val="22"/>
          <w:szCs w:val="22"/>
        </w:rPr>
        <w:t xml:space="preserve"> skipjack growth by validation studies of otolith readings and/or estimation of growth within MFCL from tag recapture data; </w:t>
      </w:r>
    </w:p>
    <w:p w14:paraId="0D21B5E1" w14:textId="1B67FEB0" w:rsidR="00A101CA" w:rsidRPr="00F66224" w:rsidRDefault="00A101CA" w:rsidP="00CB3643">
      <w:pPr>
        <w:pStyle w:val="ListParagraph"/>
        <w:numPr>
          <w:ilvl w:val="0"/>
          <w:numId w:val="70"/>
        </w:numPr>
        <w:adjustRightInd w:val="0"/>
        <w:snapToGrid w:val="0"/>
        <w:jc w:val="both"/>
        <w:rPr>
          <w:sz w:val="22"/>
          <w:szCs w:val="22"/>
        </w:rPr>
      </w:pPr>
      <w:r w:rsidRPr="00F66224">
        <w:rPr>
          <w:sz w:val="22"/>
          <w:szCs w:val="22"/>
        </w:rPr>
        <w:t>attempt</w:t>
      </w:r>
      <w:r w:rsidR="005B0DDE" w:rsidRPr="00F66224">
        <w:rPr>
          <w:sz w:val="22"/>
          <w:szCs w:val="22"/>
        </w:rPr>
        <w:t>ing</w:t>
      </w:r>
      <w:r w:rsidRPr="00F66224">
        <w:rPr>
          <w:sz w:val="22"/>
          <w:szCs w:val="22"/>
        </w:rPr>
        <w:t xml:space="preserve"> to provide finalized catch estimates to SPC no later than June 1</w:t>
      </w:r>
      <w:r w:rsidRPr="00F66224">
        <w:rPr>
          <w:sz w:val="22"/>
          <w:szCs w:val="22"/>
          <w:vertAlign w:val="superscript"/>
        </w:rPr>
        <w:t>st</w:t>
      </w:r>
      <w:r w:rsidRPr="00F66224">
        <w:rPr>
          <w:sz w:val="22"/>
          <w:szCs w:val="22"/>
        </w:rPr>
        <w:t xml:space="preserve">.  </w:t>
      </w:r>
    </w:p>
    <w:p w14:paraId="614B3FEB" w14:textId="77777777" w:rsidR="00A101CA" w:rsidRPr="00F66224" w:rsidRDefault="00A101CA" w:rsidP="00CB3643">
      <w:pPr>
        <w:adjustRightInd w:val="0"/>
        <w:snapToGrid w:val="0"/>
        <w:jc w:val="both"/>
        <w:rPr>
          <w:sz w:val="22"/>
          <w:szCs w:val="22"/>
        </w:rPr>
      </w:pPr>
    </w:p>
    <w:p w14:paraId="2BFBCC3E" w14:textId="77777777" w:rsidR="00970F16" w:rsidRPr="00F66224" w:rsidRDefault="00DB4D07" w:rsidP="00CB3643">
      <w:pPr>
        <w:pStyle w:val="ListParagraph"/>
        <w:numPr>
          <w:ilvl w:val="2"/>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South Pacific albacore</w:t>
      </w:r>
      <w:r w:rsidR="00490B3F" w:rsidRPr="00F66224">
        <w:rPr>
          <w:rFonts w:eastAsia="Batang"/>
          <w:b/>
          <w:bCs/>
          <w:sz w:val="22"/>
          <w:szCs w:val="22"/>
          <w:lang w:eastAsia="ko-KR"/>
        </w:rPr>
        <w:t xml:space="preserve"> tuna</w:t>
      </w:r>
      <w:r w:rsidR="00807662" w:rsidRPr="00F66224">
        <w:rPr>
          <w:rFonts w:eastAsia="Batang"/>
          <w:b/>
          <w:bCs/>
          <w:sz w:val="22"/>
          <w:szCs w:val="22"/>
          <w:lang w:eastAsia="ko-KR"/>
        </w:rPr>
        <w:t xml:space="preserve"> (</w:t>
      </w:r>
      <w:r w:rsidR="00807662" w:rsidRPr="00F66224">
        <w:rPr>
          <w:rFonts w:eastAsia="Batang"/>
          <w:b/>
          <w:bCs/>
          <w:i/>
          <w:sz w:val="22"/>
          <w:szCs w:val="22"/>
          <w:lang w:eastAsia="ko-KR"/>
        </w:rPr>
        <w:t>Thunnus alalunga</w:t>
      </w:r>
      <w:r w:rsidR="00807662" w:rsidRPr="00F66224">
        <w:rPr>
          <w:rFonts w:eastAsia="Batang"/>
          <w:b/>
          <w:bCs/>
          <w:sz w:val="22"/>
          <w:szCs w:val="22"/>
          <w:lang w:eastAsia="ko-KR"/>
        </w:rPr>
        <w:t>)</w:t>
      </w:r>
    </w:p>
    <w:p w14:paraId="498101EA" w14:textId="77777777" w:rsidR="00F76941" w:rsidRPr="00F66224" w:rsidRDefault="00F76941" w:rsidP="00CB3643">
      <w:pPr>
        <w:pStyle w:val="ListParagraph"/>
        <w:kinsoku w:val="0"/>
        <w:overflowPunct w:val="0"/>
        <w:autoSpaceDE w:val="0"/>
        <w:autoSpaceDN w:val="0"/>
        <w:adjustRightInd w:val="0"/>
        <w:snapToGrid w:val="0"/>
        <w:jc w:val="both"/>
        <w:rPr>
          <w:rFonts w:eastAsia="Batang"/>
          <w:sz w:val="22"/>
          <w:szCs w:val="22"/>
          <w:lang w:eastAsia="ko-KR"/>
        </w:rPr>
      </w:pPr>
    </w:p>
    <w:p w14:paraId="5D17E99A" w14:textId="77777777" w:rsidR="00AF5DF2" w:rsidRPr="00F66224" w:rsidRDefault="00E77F52"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w:t>
      </w:r>
      <w:r w:rsidR="00AF5DF2" w:rsidRPr="00F66224">
        <w:rPr>
          <w:rFonts w:eastAsia="Batang"/>
          <w:b/>
          <w:bCs/>
          <w:sz w:val="22"/>
          <w:szCs w:val="22"/>
          <w:lang w:eastAsia="ko-KR"/>
        </w:rPr>
        <w:t>esearch and information</w:t>
      </w:r>
    </w:p>
    <w:p w14:paraId="75334FDC" w14:textId="77777777" w:rsidR="00F76941" w:rsidRPr="00F66224" w:rsidRDefault="00F76941" w:rsidP="00CB3643">
      <w:pPr>
        <w:pStyle w:val="ListParagraph"/>
        <w:kinsoku w:val="0"/>
        <w:overflowPunct w:val="0"/>
        <w:autoSpaceDE w:val="0"/>
        <w:autoSpaceDN w:val="0"/>
        <w:adjustRightInd w:val="0"/>
        <w:snapToGrid w:val="0"/>
        <w:jc w:val="both"/>
        <w:rPr>
          <w:rFonts w:eastAsia="Batang"/>
          <w:sz w:val="22"/>
          <w:szCs w:val="22"/>
          <w:lang w:eastAsia="ko-KR"/>
        </w:rPr>
      </w:pPr>
    </w:p>
    <w:p w14:paraId="3B769B20" w14:textId="77777777" w:rsidR="00982D84" w:rsidRPr="00F66224" w:rsidRDefault="00E77F52"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3D27DAF1" w14:textId="77777777" w:rsidR="006622AF" w:rsidRPr="00F66224" w:rsidRDefault="006622AF" w:rsidP="00CB3643">
      <w:pPr>
        <w:pStyle w:val="ListParagraph"/>
        <w:kinsoku w:val="0"/>
        <w:overflowPunct w:val="0"/>
        <w:autoSpaceDE w:val="0"/>
        <w:autoSpaceDN w:val="0"/>
        <w:adjustRightInd w:val="0"/>
        <w:snapToGrid w:val="0"/>
        <w:ind w:left="1080"/>
        <w:jc w:val="both"/>
        <w:rPr>
          <w:rFonts w:eastAsia="Batang"/>
          <w:sz w:val="22"/>
          <w:szCs w:val="22"/>
          <w:lang w:eastAsia="ko-KR"/>
        </w:rPr>
      </w:pPr>
    </w:p>
    <w:p w14:paraId="17118F17" w14:textId="3CB39250" w:rsidR="00511FD2" w:rsidRPr="00F66224" w:rsidRDefault="00511FD2" w:rsidP="00CB3643">
      <w:pPr>
        <w:pStyle w:val="ListParagraph"/>
        <w:numPr>
          <w:ilvl w:val="0"/>
          <w:numId w:val="18"/>
        </w:numPr>
        <w:kinsoku w:val="0"/>
        <w:overflowPunct w:val="0"/>
        <w:autoSpaceDE w:val="0"/>
        <w:autoSpaceDN w:val="0"/>
        <w:adjustRightInd w:val="0"/>
        <w:snapToGrid w:val="0"/>
        <w:ind w:left="0" w:firstLine="0"/>
        <w:jc w:val="both"/>
        <w:rPr>
          <w:rFonts w:eastAsia="Batang"/>
          <w:b/>
          <w:bCs/>
          <w:sz w:val="22"/>
          <w:szCs w:val="22"/>
          <w:lang w:eastAsia="ko-KR"/>
        </w:rPr>
      </w:pPr>
      <w:r w:rsidRPr="00F66224">
        <w:rPr>
          <w:rFonts w:eastAsia="Batang"/>
          <w:b/>
          <w:bCs/>
          <w:sz w:val="22"/>
          <w:szCs w:val="22"/>
          <w:lang w:eastAsia="ko-KR"/>
        </w:rPr>
        <w:t>S</w:t>
      </w:r>
      <w:r w:rsidR="006622AF" w:rsidRPr="00F66224">
        <w:rPr>
          <w:rFonts w:eastAsia="Batang"/>
          <w:b/>
          <w:bCs/>
          <w:sz w:val="22"/>
          <w:szCs w:val="22"/>
          <w:lang w:eastAsia="ko-KR"/>
        </w:rPr>
        <w:t>tock s</w:t>
      </w:r>
      <w:r w:rsidRPr="00F66224">
        <w:rPr>
          <w:rFonts w:eastAsia="Batang"/>
          <w:b/>
          <w:bCs/>
          <w:sz w:val="22"/>
          <w:szCs w:val="22"/>
          <w:lang w:eastAsia="ko-KR"/>
        </w:rPr>
        <w:t xml:space="preserve">tatus and trends </w:t>
      </w:r>
    </w:p>
    <w:p w14:paraId="2ED573C7" w14:textId="56F4E828"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0175E5E5" w14:textId="4C9E1ADA" w:rsidR="00A101CA" w:rsidRPr="00F66224" w:rsidRDefault="00A101CA" w:rsidP="00CB3643">
      <w:pPr>
        <w:pStyle w:val="ListParagraph"/>
        <w:numPr>
          <w:ilvl w:val="0"/>
          <w:numId w:val="63"/>
        </w:numPr>
        <w:autoSpaceDE w:val="0"/>
        <w:autoSpaceDN w:val="0"/>
        <w:adjustRightInd w:val="0"/>
        <w:snapToGrid w:val="0"/>
        <w:ind w:left="0" w:firstLine="0"/>
        <w:jc w:val="both"/>
        <w:rPr>
          <w:bCs/>
          <w:sz w:val="22"/>
          <w:szCs w:val="22"/>
          <w:lang w:val="en-AU"/>
        </w:rPr>
      </w:pPr>
      <w:r w:rsidRPr="00F66224">
        <w:rPr>
          <w:bCs/>
          <w:sz w:val="22"/>
          <w:szCs w:val="22"/>
          <w:lang w:val="en-AU"/>
        </w:rPr>
        <w:t xml:space="preserve">SC15 noted that no stock assessments were conducted for South Pacific albacore in 2019. Therefore, the stock status descriptions from SC14 are still current for South Pacific albacore. </w:t>
      </w:r>
      <w:r w:rsidR="00161B21" w:rsidRPr="00F66224">
        <w:rPr>
          <w:color w:val="000000"/>
          <w:sz w:val="22"/>
          <w:szCs w:val="22"/>
        </w:rPr>
        <w:t xml:space="preserve">For further information on the stock status and trends from SC14, please see </w:t>
      </w:r>
      <w:hyperlink r:id="rId27" w:history="1">
        <w:r w:rsidR="00161B21" w:rsidRPr="00F66224">
          <w:rPr>
            <w:rStyle w:val="Hyperlink"/>
            <w:sz w:val="22"/>
            <w:szCs w:val="22"/>
          </w:rPr>
          <w:t>https://www.wcpfc.int/node/32155</w:t>
        </w:r>
      </w:hyperlink>
      <w:r w:rsidR="00161B21" w:rsidRPr="00F66224">
        <w:rPr>
          <w:color w:val="0000FF"/>
          <w:sz w:val="22"/>
          <w:szCs w:val="22"/>
        </w:rPr>
        <w:t xml:space="preserve">. </w:t>
      </w:r>
      <w:r w:rsidRPr="00F66224">
        <w:rPr>
          <w:bCs/>
          <w:sz w:val="22"/>
          <w:szCs w:val="22"/>
          <w:lang w:val="en-AU"/>
        </w:rPr>
        <w:t>Updated information on fishery trends and indicators were compiled for and reviewed by SC15.</w:t>
      </w:r>
    </w:p>
    <w:p w14:paraId="230142C9" w14:textId="77777777" w:rsidR="00A101CA" w:rsidRPr="00F66224" w:rsidRDefault="00A101CA" w:rsidP="00CB3643">
      <w:pPr>
        <w:autoSpaceDE w:val="0"/>
        <w:autoSpaceDN w:val="0"/>
        <w:adjustRightInd w:val="0"/>
        <w:snapToGrid w:val="0"/>
        <w:jc w:val="both"/>
        <w:rPr>
          <w:bCs/>
          <w:sz w:val="22"/>
          <w:szCs w:val="22"/>
          <w:lang w:val="en-AU"/>
        </w:rPr>
      </w:pPr>
    </w:p>
    <w:p w14:paraId="026BD32A" w14:textId="77B411AA" w:rsidR="00A101CA" w:rsidRPr="00F66224" w:rsidRDefault="00A101CA" w:rsidP="00CB3643">
      <w:pPr>
        <w:pStyle w:val="ListParagraph"/>
        <w:numPr>
          <w:ilvl w:val="0"/>
          <w:numId w:val="63"/>
        </w:numPr>
        <w:autoSpaceDE w:val="0"/>
        <w:autoSpaceDN w:val="0"/>
        <w:adjustRightInd w:val="0"/>
        <w:snapToGrid w:val="0"/>
        <w:ind w:left="0" w:firstLine="0"/>
        <w:jc w:val="both"/>
        <w:rPr>
          <w:bCs/>
          <w:sz w:val="22"/>
          <w:szCs w:val="22"/>
          <w:lang w:val="en-AU"/>
        </w:rPr>
      </w:pPr>
      <w:r w:rsidRPr="00F66224">
        <w:rPr>
          <w:bCs/>
          <w:sz w:val="22"/>
          <w:szCs w:val="22"/>
        </w:rPr>
        <w:t xml:space="preserve">SC15 noted that the </w:t>
      </w:r>
      <w:r w:rsidR="00B117DD" w:rsidRPr="00F66224">
        <w:rPr>
          <w:rFonts w:eastAsiaTheme="minorEastAsia"/>
          <w:bCs/>
          <w:sz w:val="22"/>
          <w:szCs w:val="22"/>
          <w:lang w:eastAsia="ko-KR"/>
        </w:rPr>
        <w:t>total</w:t>
      </w:r>
      <w:r w:rsidRPr="00F66224">
        <w:rPr>
          <w:bCs/>
          <w:sz w:val="22"/>
          <w:szCs w:val="22"/>
          <w:lang w:val="en-AU"/>
        </w:rPr>
        <w:t xml:space="preserve"> provisional </w:t>
      </w:r>
      <w:r w:rsidR="00083B87" w:rsidRPr="00F66224">
        <w:rPr>
          <w:bCs/>
          <w:sz w:val="22"/>
          <w:szCs w:val="22"/>
          <w:lang w:val="en-AU"/>
        </w:rPr>
        <w:t xml:space="preserve">Pacific Ocean catch south of the </w:t>
      </w:r>
      <w:r w:rsidR="00161B21" w:rsidRPr="00F66224">
        <w:rPr>
          <w:bCs/>
          <w:sz w:val="22"/>
          <w:szCs w:val="22"/>
          <w:lang w:val="en-AU"/>
        </w:rPr>
        <w:t>e</w:t>
      </w:r>
      <w:r w:rsidR="00083B87" w:rsidRPr="00F66224">
        <w:rPr>
          <w:bCs/>
          <w:sz w:val="22"/>
          <w:szCs w:val="22"/>
          <w:lang w:val="en-AU"/>
        </w:rPr>
        <w:t xml:space="preserve">quator </w:t>
      </w:r>
      <w:r w:rsidRPr="00F66224">
        <w:rPr>
          <w:bCs/>
          <w:sz w:val="22"/>
          <w:szCs w:val="22"/>
          <w:lang w:val="en-AU"/>
        </w:rPr>
        <w:t xml:space="preserve">in 2018, updated since the paper was submitted, was 80,820 mt, a </w:t>
      </w:r>
      <w:r w:rsidR="00083B87" w:rsidRPr="00F66224">
        <w:rPr>
          <w:bCs/>
          <w:sz w:val="22"/>
          <w:szCs w:val="22"/>
          <w:lang w:val="en-AU"/>
        </w:rPr>
        <w:t>13</w:t>
      </w:r>
      <w:r w:rsidRPr="00F66224">
        <w:rPr>
          <w:bCs/>
          <w:sz w:val="22"/>
          <w:szCs w:val="22"/>
          <w:lang w:val="en-AU"/>
        </w:rPr>
        <w:t xml:space="preserve">% decrease from 2017 and a </w:t>
      </w:r>
      <w:r w:rsidR="00083B87" w:rsidRPr="00F66224">
        <w:rPr>
          <w:bCs/>
          <w:sz w:val="22"/>
          <w:szCs w:val="22"/>
          <w:lang w:val="en-AU"/>
        </w:rPr>
        <w:t>2</w:t>
      </w:r>
      <w:r w:rsidRPr="00F66224">
        <w:rPr>
          <w:bCs/>
          <w:sz w:val="22"/>
          <w:szCs w:val="22"/>
          <w:lang w:val="en-AU"/>
        </w:rPr>
        <w:t>% decrease from the average 2013-2017. Longline catch in 2018 (77,776 mt) was a 14% decrease from 2017 and an 8% decrease from the 2013-2017 average.</w:t>
      </w:r>
    </w:p>
    <w:p w14:paraId="33326E8A" w14:textId="77777777" w:rsidR="00FD5ED9" w:rsidRPr="00F66224" w:rsidRDefault="00FD5ED9" w:rsidP="00CB3643">
      <w:pPr>
        <w:pStyle w:val="ListParagraph"/>
        <w:adjustRightInd w:val="0"/>
        <w:snapToGrid w:val="0"/>
        <w:ind w:left="0"/>
        <w:jc w:val="both"/>
        <w:rPr>
          <w:bCs/>
          <w:sz w:val="22"/>
          <w:szCs w:val="22"/>
          <w:lang w:val="en-AU"/>
        </w:rPr>
      </w:pPr>
    </w:p>
    <w:p w14:paraId="0594A960" w14:textId="1435B332" w:rsidR="00FD5ED9" w:rsidRPr="00F66224" w:rsidRDefault="00FD5ED9" w:rsidP="00CB3643">
      <w:pPr>
        <w:pStyle w:val="ListParagraph"/>
        <w:numPr>
          <w:ilvl w:val="0"/>
          <w:numId w:val="63"/>
        </w:numPr>
        <w:autoSpaceDE w:val="0"/>
        <w:autoSpaceDN w:val="0"/>
        <w:adjustRightInd w:val="0"/>
        <w:snapToGrid w:val="0"/>
        <w:ind w:left="0" w:firstLine="0"/>
        <w:jc w:val="both"/>
        <w:rPr>
          <w:bCs/>
          <w:sz w:val="22"/>
          <w:szCs w:val="22"/>
          <w:lang w:val="en-AU"/>
        </w:rPr>
      </w:pPr>
      <w:r w:rsidRPr="00F66224">
        <w:rPr>
          <w:color w:val="000000"/>
          <w:sz w:val="22"/>
          <w:szCs w:val="22"/>
        </w:rPr>
        <w:t>The average stock status in 2016 (the last year of the assessment) across the 72 model runs was</w:t>
      </w:r>
      <w:r w:rsidRPr="00F66224">
        <w:rPr>
          <w:rFonts w:eastAsiaTheme="minorEastAsia"/>
          <w:color w:val="000000"/>
          <w:sz w:val="22"/>
          <w:szCs w:val="22"/>
          <w:lang w:eastAsia="ko-KR"/>
        </w:rPr>
        <w:t xml:space="preserve"> </w:t>
      </w:r>
      <w:r w:rsidRPr="00F66224">
        <w:rPr>
          <w:color w:val="000000"/>
          <w:sz w:val="22"/>
          <w:szCs w:val="22"/>
        </w:rPr>
        <w:t>SB</w:t>
      </w:r>
      <w:r w:rsidRPr="00F66224">
        <w:rPr>
          <w:color w:val="000000"/>
          <w:sz w:val="22"/>
          <w:szCs w:val="22"/>
          <w:vertAlign w:val="subscript"/>
        </w:rPr>
        <w:t>latest</w:t>
      </w:r>
      <w:r w:rsidRPr="00F66224">
        <w:rPr>
          <w:color w:val="000000"/>
          <w:sz w:val="22"/>
          <w:szCs w:val="22"/>
        </w:rPr>
        <w:t>/SB</w:t>
      </w:r>
      <w:r w:rsidRPr="00F66224">
        <w:rPr>
          <w:color w:val="000000"/>
          <w:sz w:val="22"/>
          <w:szCs w:val="22"/>
          <w:vertAlign w:val="subscript"/>
        </w:rPr>
        <w:t>F=0</w:t>
      </w:r>
      <w:r w:rsidRPr="00F66224">
        <w:rPr>
          <w:color w:val="000000"/>
          <w:sz w:val="22"/>
          <w:szCs w:val="22"/>
        </w:rPr>
        <w:t xml:space="preserve"> = 0.52, below the interim target reference point (SB</w:t>
      </w:r>
      <w:r w:rsidRPr="00F66224">
        <w:rPr>
          <w:color w:val="000000"/>
          <w:sz w:val="22"/>
          <w:szCs w:val="22"/>
          <w:vertAlign w:val="subscript"/>
        </w:rPr>
        <w:t>latest</w:t>
      </w:r>
      <w:r w:rsidRPr="00F66224">
        <w:rPr>
          <w:color w:val="000000"/>
          <w:sz w:val="22"/>
          <w:szCs w:val="22"/>
        </w:rPr>
        <w:t>/SB</w:t>
      </w:r>
      <w:r w:rsidRPr="00F66224">
        <w:rPr>
          <w:color w:val="000000"/>
          <w:sz w:val="22"/>
          <w:szCs w:val="22"/>
          <w:vertAlign w:val="subscript"/>
        </w:rPr>
        <w:t>F=0</w:t>
      </w:r>
      <w:r w:rsidRPr="00F66224">
        <w:rPr>
          <w:color w:val="000000"/>
          <w:sz w:val="22"/>
          <w:szCs w:val="22"/>
        </w:rPr>
        <w:t xml:space="preserve"> = 0.56) established by the WCPFC in 2018. The probability of being below the TRP in 2016 is 63%. The stock is not overfished nor is overfishing occurring.</w:t>
      </w:r>
    </w:p>
    <w:p w14:paraId="2425F416" w14:textId="315D00F7" w:rsidR="00A101CA" w:rsidRPr="00F66224" w:rsidRDefault="00A101CA" w:rsidP="00CB3643">
      <w:pPr>
        <w:autoSpaceDE w:val="0"/>
        <w:autoSpaceDN w:val="0"/>
        <w:adjustRightInd w:val="0"/>
        <w:snapToGrid w:val="0"/>
        <w:jc w:val="both"/>
        <w:rPr>
          <w:bCs/>
          <w:sz w:val="22"/>
          <w:szCs w:val="22"/>
          <w:lang w:val="en-AU"/>
        </w:rPr>
      </w:pPr>
    </w:p>
    <w:p w14:paraId="072ADB8E" w14:textId="4802FE81" w:rsidR="00A101CA" w:rsidRPr="00F66224" w:rsidRDefault="00A101CA" w:rsidP="00CB3643">
      <w:pPr>
        <w:pStyle w:val="ListParagraph"/>
        <w:numPr>
          <w:ilvl w:val="0"/>
          <w:numId w:val="63"/>
        </w:numPr>
        <w:autoSpaceDE w:val="0"/>
        <w:autoSpaceDN w:val="0"/>
        <w:adjustRightInd w:val="0"/>
        <w:snapToGrid w:val="0"/>
        <w:ind w:left="0" w:firstLine="0"/>
        <w:jc w:val="both"/>
        <w:rPr>
          <w:bCs/>
          <w:sz w:val="22"/>
          <w:szCs w:val="22"/>
          <w:lang w:val="en-AU"/>
        </w:rPr>
      </w:pPr>
      <w:r w:rsidRPr="00F66224">
        <w:rPr>
          <w:sz w:val="22"/>
          <w:szCs w:val="22"/>
        </w:rPr>
        <w:lastRenderedPageBreak/>
        <w:t xml:space="preserve">SC15 noted projections from the 2018 assessment which apply to the WCPFC Convention Area. The historical status and projections have a greater uncertainty in spawning stock depletion than observed for bigeye and yellowfin tuna because </w:t>
      </w:r>
      <w:r w:rsidR="005B0DDE" w:rsidRPr="00F66224">
        <w:rPr>
          <w:bCs/>
          <w:sz w:val="22"/>
          <w:szCs w:val="22"/>
          <w:lang w:val="en-AU"/>
        </w:rPr>
        <w:t xml:space="preserve">South Pacific albacore </w:t>
      </w:r>
      <w:r w:rsidRPr="00F66224">
        <w:rPr>
          <w:sz w:val="22"/>
          <w:szCs w:val="22"/>
        </w:rPr>
        <w:t xml:space="preserve">has a different grid </w:t>
      </w:r>
      <w:r w:rsidRPr="00F66224">
        <w:rPr>
          <w:color w:val="000000"/>
          <w:sz w:val="22"/>
          <w:szCs w:val="22"/>
          <w:lang w:val="en-NZ"/>
        </w:rPr>
        <w:t>which incorporates natural mortality and growth</w:t>
      </w:r>
      <w:r w:rsidR="00CB5CD2">
        <w:rPr>
          <w:color w:val="000000"/>
          <w:sz w:val="22"/>
          <w:szCs w:val="22"/>
          <w:lang w:val="en-NZ"/>
        </w:rPr>
        <w:t>,</w:t>
      </w:r>
      <w:r w:rsidRPr="00F66224">
        <w:rPr>
          <w:color w:val="000000"/>
          <w:sz w:val="22"/>
          <w:szCs w:val="22"/>
          <w:lang w:val="en-NZ"/>
        </w:rPr>
        <w:t xml:space="preserve"> and this gives a wider spread of uncertainty. </w:t>
      </w:r>
      <w:r w:rsidRPr="00F66224">
        <w:rPr>
          <w:sz w:val="22"/>
          <w:szCs w:val="22"/>
        </w:rPr>
        <w:t>SC15 noted that under recent fishery conditions of assuming that the 2018 catch remains constant, the albacore stock is initially projected to increase as recent estimated relatively high recruitments support adult stock biomass, then decline as future recruitment is sampled from the long-term historical estimates The projections indicate that median F</w:t>
      </w:r>
      <w:r w:rsidRPr="00F66224">
        <w:rPr>
          <w:sz w:val="22"/>
          <w:szCs w:val="22"/>
          <w:vertAlign w:val="subscript"/>
        </w:rPr>
        <w:t>2020</w:t>
      </w:r>
      <w:r w:rsidRPr="00F66224">
        <w:rPr>
          <w:sz w:val="22"/>
          <w:szCs w:val="22"/>
        </w:rPr>
        <w:t>/F</w:t>
      </w:r>
      <w:r w:rsidRPr="00F66224">
        <w:rPr>
          <w:sz w:val="22"/>
          <w:szCs w:val="22"/>
          <w:vertAlign w:val="subscript"/>
        </w:rPr>
        <w:t>MSY</w:t>
      </w:r>
      <w:r w:rsidRPr="00F66224">
        <w:rPr>
          <w:sz w:val="22"/>
          <w:szCs w:val="22"/>
        </w:rPr>
        <w:t xml:space="preserve"> = 0.24; median SB</w:t>
      </w:r>
      <w:r w:rsidRPr="00F66224">
        <w:rPr>
          <w:sz w:val="22"/>
          <w:szCs w:val="22"/>
          <w:vertAlign w:val="subscript"/>
        </w:rPr>
        <w:t>2020</w:t>
      </w:r>
      <w:r w:rsidRPr="00F66224">
        <w:rPr>
          <w:sz w:val="22"/>
          <w:szCs w:val="22"/>
        </w:rPr>
        <w:t>/SB</w:t>
      </w:r>
      <w:r w:rsidRPr="00F66224">
        <w:rPr>
          <w:sz w:val="22"/>
          <w:szCs w:val="22"/>
          <w:vertAlign w:val="subscript"/>
        </w:rPr>
        <w:t>F=0</w:t>
      </w:r>
      <w:r w:rsidRPr="00F66224">
        <w:rPr>
          <w:sz w:val="22"/>
          <w:szCs w:val="22"/>
        </w:rPr>
        <w:t xml:space="preserve"> = 0.43; </w:t>
      </w:r>
      <w:r w:rsidR="005B0DDE" w:rsidRPr="00F66224">
        <w:rPr>
          <w:sz w:val="22"/>
          <w:szCs w:val="22"/>
        </w:rPr>
        <w:t xml:space="preserve">and </w:t>
      </w:r>
      <w:r w:rsidRPr="00F66224">
        <w:rPr>
          <w:sz w:val="22"/>
          <w:szCs w:val="22"/>
        </w:rPr>
        <w:t>median SB</w:t>
      </w:r>
      <w:r w:rsidRPr="00F66224">
        <w:rPr>
          <w:sz w:val="22"/>
          <w:szCs w:val="22"/>
          <w:vertAlign w:val="subscript"/>
        </w:rPr>
        <w:t>2020</w:t>
      </w:r>
      <w:r w:rsidRPr="00F66224">
        <w:rPr>
          <w:sz w:val="22"/>
          <w:szCs w:val="22"/>
        </w:rPr>
        <w:t>/SB</w:t>
      </w:r>
      <w:r w:rsidRPr="00F66224">
        <w:rPr>
          <w:sz w:val="22"/>
          <w:szCs w:val="22"/>
          <w:vertAlign w:val="subscript"/>
        </w:rPr>
        <w:t>MSY</w:t>
      </w:r>
      <w:r w:rsidRPr="00F66224">
        <w:rPr>
          <w:sz w:val="22"/>
          <w:szCs w:val="22"/>
        </w:rPr>
        <w:t xml:space="preserve"> = 3.2. The risk that SB</w:t>
      </w:r>
      <w:r w:rsidRPr="00F66224">
        <w:rPr>
          <w:sz w:val="22"/>
          <w:szCs w:val="22"/>
          <w:vertAlign w:val="subscript"/>
        </w:rPr>
        <w:t>2020</w:t>
      </w:r>
      <w:r w:rsidRPr="00F66224">
        <w:rPr>
          <w:sz w:val="22"/>
          <w:szCs w:val="22"/>
        </w:rPr>
        <w:t>/SB</w:t>
      </w:r>
      <w:r w:rsidRPr="00F66224">
        <w:rPr>
          <w:sz w:val="22"/>
          <w:szCs w:val="22"/>
          <w:vertAlign w:val="subscript"/>
        </w:rPr>
        <w:t>F=0</w:t>
      </w:r>
      <w:r w:rsidRPr="00F66224">
        <w:rPr>
          <w:sz w:val="22"/>
          <w:szCs w:val="22"/>
        </w:rPr>
        <w:t xml:space="preserve"> &lt; LRP = 0%, SB</w:t>
      </w:r>
      <w:r w:rsidRPr="00F66224">
        <w:rPr>
          <w:sz w:val="22"/>
          <w:szCs w:val="22"/>
          <w:vertAlign w:val="subscript"/>
        </w:rPr>
        <w:t>2020</w:t>
      </w:r>
      <w:r w:rsidRPr="00F66224">
        <w:rPr>
          <w:sz w:val="22"/>
          <w:szCs w:val="22"/>
        </w:rPr>
        <w:t xml:space="preserve"> &lt; SB</w:t>
      </w:r>
      <w:r w:rsidRPr="00F66224">
        <w:rPr>
          <w:sz w:val="22"/>
          <w:szCs w:val="22"/>
          <w:vertAlign w:val="subscript"/>
        </w:rPr>
        <w:t>MSY</w:t>
      </w:r>
      <w:r w:rsidRPr="00F66224">
        <w:rPr>
          <w:sz w:val="22"/>
          <w:szCs w:val="22"/>
        </w:rPr>
        <w:t xml:space="preserve"> = 0% and F</w:t>
      </w:r>
      <w:r w:rsidRPr="00F66224">
        <w:rPr>
          <w:sz w:val="22"/>
          <w:szCs w:val="22"/>
          <w:vertAlign w:val="subscript"/>
        </w:rPr>
        <w:t>2020</w:t>
      </w:r>
      <w:r w:rsidRPr="00F66224">
        <w:rPr>
          <w:sz w:val="22"/>
          <w:szCs w:val="22"/>
        </w:rPr>
        <w:t xml:space="preserve"> &gt; F</w:t>
      </w:r>
      <w:r w:rsidRPr="00F66224">
        <w:rPr>
          <w:sz w:val="22"/>
          <w:szCs w:val="22"/>
          <w:vertAlign w:val="subscript"/>
        </w:rPr>
        <w:t>MSY</w:t>
      </w:r>
      <w:r w:rsidRPr="00F66224">
        <w:rPr>
          <w:sz w:val="22"/>
          <w:szCs w:val="22"/>
        </w:rPr>
        <w:t xml:space="preserve"> = 0%.</w:t>
      </w:r>
    </w:p>
    <w:p w14:paraId="2B155874" w14:textId="2725F426" w:rsidR="00A101CA" w:rsidRPr="00F66224" w:rsidRDefault="00A101CA" w:rsidP="00CB3643">
      <w:pPr>
        <w:autoSpaceDE w:val="0"/>
        <w:autoSpaceDN w:val="0"/>
        <w:adjustRightInd w:val="0"/>
        <w:snapToGrid w:val="0"/>
        <w:jc w:val="both"/>
        <w:rPr>
          <w:sz w:val="22"/>
          <w:szCs w:val="22"/>
        </w:rPr>
      </w:pPr>
    </w:p>
    <w:p w14:paraId="6CEF128F" w14:textId="5EE7F8F7" w:rsidR="00A101CA" w:rsidRPr="00F66224" w:rsidRDefault="00A101CA" w:rsidP="00CB3643">
      <w:pPr>
        <w:pStyle w:val="NormalWeb"/>
        <w:numPr>
          <w:ilvl w:val="0"/>
          <w:numId w:val="63"/>
        </w:numPr>
        <w:adjustRightInd w:val="0"/>
        <w:snapToGrid w:val="0"/>
        <w:spacing w:before="0" w:beforeAutospacing="0" w:after="0" w:afterAutospacing="0"/>
        <w:ind w:left="0" w:firstLine="0"/>
        <w:jc w:val="both"/>
        <w:textAlignment w:val="baseline"/>
        <w:rPr>
          <w:color w:val="000000"/>
          <w:sz w:val="22"/>
          <w:szCs w:val="22"/>
        </w:rPr>
      </w:pPr>
      <w:r w:rsidRPr="00F66224">
        <w:rPr>
          <w:color w:val="000000"/>
          <w:sz w:val="22"/>
          <w:szCs w:val="22"/>
        </w:rPr>
        <w:t xml:space="preserve">The stock biomass is expected to decline from the 2016 level of 0.52 to 0.39 by 2035. The risk of the stock biomass breaching the LRP in 2035 is expected to be 23%. The longline-vulnerable biomass (the longline CPUE proxy) is expected to decrease by 36% relative to 2013 levels. </w:t>
      </w:r>
    </w:p>
    <w:p w14:paraId="0C7B1D01" w14:textId="77777777"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17AB2319" w14:textId="26D9E23F" w:rsidR="00511FD2" w:rsidRPr="00F66224" w:rsidRDefault="00511FD2" w:rsidP="00CB3643">
      <w:pPr>
        <w:pStyle w:val="ListParagraph"/>
        <w:numPr>
          <w:ilvl w:val="0"/>
          <w:numId w:val="18"/>
        </w:numPr>
        <w:kinsoku w:val="0"/>
        <w:overflowPunct w:val="0"/>
        <w:autoSpaceDE w:val="0"/>
        <w:autoSpaceDN w:val="0"/>
        <w:adjustRightInd w:val="0"/>
        <w:snapToGrid w:val="0"/>
        <w:ind w:left="0" w:firstLine="0"/>
        <w:jc w:val="both"/>
        <w:rPr>
          <w:rFonts w:eastAsia="Batang"/>
          <w:b/>
          <w:bCs/>
          <w:sz w:val="22"/>
          <w:szCs w:val="22"/>
          <w:lang w:eastAsia="ko-KR"/>
        </w:rPr>
      </w:pPr>
      <w:r w:rsidRPr="00F66224">
        <w:rPr>
          <w:rFonts w:eastAsia="Batang"/>
          <w:b/>
          <w:bCs/>
          <w:sz w:val="22"/>
          <w:szCs w:val="22"/>
          <w:lang w:eastAsia="ko-KR"/>
        </w:rPr>
        <w:t xml:space="preserve">Management advice and implications </w:t>
      </w:r>
    </w:p>
    <w:p w14:paraId="68E6B521" w14:textId="77777777"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031AEAE4" w14:textId="73420E07"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 xml:space="preserve">Given the stock assessment in 2018 and SC15 projections, SC15 advises that WCPFC develop comprehensive binding </w:t>
      </w:r>
      <w:r w:rsidR="005B0DDE" w:rsidRPr="00F66224">
        <w:rPr>
          <w:bCs/>
          <w:sz w:val="22"/>
          <w:szCs w:val="22"/>
          <w:lang w:val="en-AU"/>
        </w:rPr>
        <w:t xml:space="preserve">South Pacific albacore </w:t>
      </w:r>
      <w:r w:rsidRPr="00F66224">
        <w:rPr>
          <w:rFonts w:eastAsia="Batang"/>
          <w:sz w:val="22"/>
          <w:szCs w:val="22"/>
          <w:lang w:eastAsia="ko-KR"/>
        </w:rPr>
        <w:t xml:space="preserve">management measures which will result in </w:t>
      </w:r>
      <w:r w:rsidR="005B0DDE" w:rsidRPr="00F66224">
        <w:rPr>
          <w:rFonts w:eastAsia="Batang"/>
          <w:sz w:val="22"/>
          <w:szCs w:val="22"/>
          <w:lang w:eastAsia="ko-KR"/>
        </w:rPr>
        <w:t xml:space="preserve">the </w:t>
      </w:r>
      <w:r w:rsidRPr="00F66224">
        <w:rPr>
          <w:rFonts w:eastAsia="Batang"/>
          <w:sz w:val="22"/>
          <w:szCs w:val="22"/>
          <w:lang w:eastAsia="ko-KR"/>
        </w:rPr>
        <w:t>stock reaching the TRP within the 20</w:t>
      </w:r>
      <w:r w:rsidR="005B0DDE" w:rsidRPr="00F66224">
        <w:rPr>
          <w:rFonts w:eastAsia="Batang"/>
          <w:sz w:val="22"/>
          <w:szCs w:val="22"/>
          <w:lang w:eastAsia="ko-KR"/>
        </w:rPr>
        <w:t>-</w:t>
      </w:r>
      <w:r w:rsidRPr="00F66224">
        <w:rPr>
          <w:rFonts w:eastAsia="Batang"/>
          <w:sz w:val="22"/>
          <w:szCs w:val="22"/>
          <w:lang w:eastAsia="ko-KR"/>
        </w:rPr>
        <w:t>year time horizon. SC15 advises WCPFC16 may consider establishing a CMM to further reduce total catch or effort in order to reverse the projected decline in the vulnerable biomass.</w:t>
      </w:r>
    </w:p>
    <w:p w14:paraId="227FB92A" w14:textId="77777777" w:rsidR="005B0DDE" w:rsidRPr="00F66224" w:rsidRDefault="005B0DDE" w:rsidP="00CB3643">
      <w:pPr>
        <w:kinsoku w:val="0"/>
        <w:overflowPunct w:val="0"/>
        <w:autoSpaceDE w:val="0"/>
        <w:autoSpaceDN w:val="0"/>
        <w:adjustRightInd w:val="0"/>
        <w:snapToGrid w:val="0"/>
        <w:jc w:val="both"/>
        <w:rPr>
          <w:rFonts w:eastAsia="Batang"/>
          <w:sz w:val="22"/>
          <w:szCs w:val="22"/>
          <w:lang w:eastAsia="ko-KR"/>
        </w:rPr>
      </w:pPr>
    </w:p>
    <w:p w14:paraId="3AB1E5B3" w14:textId="52168FBB"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 xml:space="preserve">SC15 notes that the 2018 </w:t>
      </w:r>
      <w:r w:rsidR="00083B87" w:rsidRPr="00F66224">
        <w:rPr>
          <w:bCs/>
          <w:sz w:val="22"/>
          <w:szCs w:val="22"/>
          <w:lang w:val="en-AU"/>
        </w:rPr>
        <w:t xml:space="preserve">South Pacific albacore </w:t>
      </w:r>
      <w:r w:rsidRPr="00F66224">
        <w:rPr>
          <w:rFonts w:eastAsia="Batang"/>
          <w:sz w:val="22"/>
          <w:szCs w:val="22"/>
          <w:lang w:eastAsia="ko-KR"/>
        </w:rPr>
        <w:t xml:space="preserve">stock assessment pertained to the WCPFC Convention Area. The </w:t>
      </w:r>
      <w:r w:rsidR="005B0DDE" w:rsidRPr="00F66224">
        <w:rPr>
          <w:bCs/>
          <w:sz w:val="22"/>
          <w:szCs w:val="22"/>
          <w:lang w:val="en-AU"/>
        </w:rPr>
        <w:t xml:space="preserve">South Pacific albacore </w:t>
      </w:r>
      <w:r w:rsidRPr="00F66224">
        <w:rPr>
          <w:rFonts w:eastAsia="Batang"/>
          <w:sz w:val="22"/>
          <w:szCs w:val="22"/>
          <w:lang w:eastAsia="ko-KR"/>
        </w:rPr>
        <w:t xml:space="preserve">catch in the eastern Pacific Ocean has recently increased and the scheduled 2021 </w:t>
      </w:r>
      <w:r w:rsidR="005B0DDE" w:rsidRPr="00F66224">
        <w:rPr>
          <w:bCs/>
          <w:sz w:val="22"/>
          <w:szCs w:val="22"/>
          <w:lang w:val="en-AU"/>
        </w:rPr>
        <w:t xml:space="preserve">South Pacific albacore </w:t>
      </w:r>
      <w:r w:rsidRPr="00F66224">
        <w:rPr>
          <w:rFonts w:eastAsia="Batang"/>
          <w:sz w:val="22"/>
          <w:szCs w:val="22"/>
          <w:lang w:eastAsia="ko-KR"/>
        </w:rPr>
        <w:t>assessment may pertain to the entire south Pacific stock in order to incorporate all population dynamics. WCPFC and IATTC compatible measures would be more easily implemented should an entire south Pacific assessment be conducted.</w:t>
      </w:r>
    </w:p>
    <w:p w14:paraId="55C5D8B3" w14:textId="77777777"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22171F40" w14:textId="7ABE149F" w:rsidR="00A101CA" w:rsidRPr="00F66224" w:rsidRDefault="00A101CA" w:rsidP="00CB3643">
      <w:pPr>
        <w:pStyle w:val="ListParagraph"/>
        <w:numPr>
          <w:ilvl w:val="0"/>
          <w:numId w:val="18"/>
        </w:numPr>
        <w:kinsoku w:val="0"/>
        <w:overflowPunct w:val="0"/>
        <w:autoSpaceDE w:val="0"/>
        <w:autoSpaceDN w:val="0"/>
        <w:adjustRightInd w:val="0"/>
        <w:snapToGrid w:val="0"/>
        <w:ind w:left="0" w:firstLine="0"/>
        <w:jc w:val="both"/>
        <w:rPr>
          <w:rFonts w:eastAsia="Batang"/>
          <w:b/>
          <w:bCs/>
          <w:sz w:val="22"/>
          <w:szCs w:val="22"/>
          <w:lang w:eastAsia="ko-KR"/>
        </w:rPr>
      </w:pPr>
      <w:r w:rsidRPr="00F66224">
        <w:rPr>
          <w:rFonts w:eastAsia="Batang"/>
          <w:b/>
          <w:bCs/>
          <w:sz w:val="22"/>
          <w:szCs w:val="22"/>
          <w:lang w:eastAsia="ko-KR"/>
        </w:rPr>
        <w:t>Research recommendation</w:t>
      </w:r>
    </w:p>
    <w:p w14:paraId="6C169404" w14:textId="77777777"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39395F61" w14:textId="64C83CB9" w:rsidR="00A101CA" w:rsidRPr="00F66224" w:rsidRDefault="00A101CA"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SC15 noted that the assumed future recruitment can have a large impact on the projection result. It was recommended that research be undertaken to quantify autocorrelation behavior of recruitment to be included in the future projection.</w:t>
      </w:r>
    </w:p>
    <w:p w14:paraId="0FC93FDD" w14:textId="77777777" w:rsidR="00A101CA" w:rsidRPr="00F66224" w:rsidRDefault="00A101CA" w:rsidP="00CB3643">
      <w:pPr>
        <w:kinsoku w:val="0"/>
        <w:overflowPunct w:val="0"/>
        <w:autoSpaceDE w:val="0"/>
        <w:autoSpaceDN w:val="0"/>
        <w:adjustRightInd w:val="0"/>
        <w:snapToGrid w:val="0"/>
        <w:jc w:val="both"/>
        <w:rPr>
          <w:rFonts w:eastAsia="Batang"/>
          <w:sz w:val="22"/>
          <w:szCs w:val="22"/>
          <w:lang w:eastAsia="ko-KR"/>
        </w:rPr>
      </w:pPr>
    </w:p>
    <w:p w14:paraId="7019F821" w14:textId="77777777" w:rsidR="00073DD2" w:rsidRPr="00F66224" w:rsidRDefault="00073DD2" w:rsidP="00CB3643">
      <w:pPr>
        <w:pStyle w:val="ListParagraph"/>
        <w:numPr>
          <w:ilvl w:val="1"/>
          <w:numId w:val="26"/>
        </w:numPr>
        <w:kinsoku w:val="0"/>
        <w:overflowPunct w:val="0"/>
        <w:autoSpaceDE w:val="0"/>
        <w:autoSpaceDN w:val="0"/>
        <w:adjustRightInd w:val="0"/>
        <w:snapToGrid w:val="0"/>
        <w:ind w:left="720" w:hanging="720"/>
        <w:jc w:val="both"/>
        <w:rPr>
          <w:rFonts w:eastAsia="Batang"/>
          <w:b/>
          <w:bCs/>
          <w:sz w:val="22"/>
          <w:szCs w:val="22"/>
          <w:lang w:eastAsia="ko-KR"/>
        </w:rPr>
      </w:pPr>
      <w:r w:rsidRPr="00F66224">
        <w:rPr>
          <w:rFonts w:eastAsia="Batang"/>
          <w:b/>
          <w:bCs/>
          <w:sz w:val="22"/>
          <w:szCs w:val="22"/>
          <w:lang w:eastAsia="ko-KR"/>
        </w:rPr>
        <w:t>Northern stocks</w:t>
      </w:r>
      <w:r w:rsidR="002E7A9A" w:rsidRPr="00F66224">
        <w:rPr>
          <w:rFonts w:eastAsia="Batang"/>
          <w:b/>
          <w:bCs/>
          <w:sz w:val="22"/>
          <w:szCs w:val="22"/>
          <w:lang w:eastAsia="ko-KR"/>
        </w:rPr>
        <w:t xml:space="preserve"> </w:t>
      </w:r>
    </w:p>
    <w:p w14:paraId="0EAC7E69" w14:textId="77777777" w:rsidR="003602D1" w:rsidRPr="00F66224" w:rsidRDefault="003602D1"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2AFDEC34" w14:textId="574DAB39" w:rsidR="00073DD2" w:rsidRPr="00F66224" w:rsidRDefault="00073DD2" w:rsidP="00CB3643">
      <w:pPr>
        <w:pStyle w:val="ListParagraph"/>
        <w:numPr>
          <w:ilvl w:val="2"/>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North Pacific albacore</w:t>
      </w:r>
      <w:r w:rsidR="00807662" w:rsidRPr="00F66224">
        <w:rPr>
          <w:rFonts w:eastAsia="Batang"/>
          <w:b/>
          <w:bCs/>
          <w:sz w:val="22"/>
          <w:szCs w:val="22"/>
          <w:lang w:eastAsia="ko-KR"/>
        </w:rPr>
        <w:t xml:space="preserve"> (</w:t>
      </w:r>
      <w:r w:rsidR="00807662" w:rsidRPr="00F66224">
        <w:rPr>
          <w:rFonts w:eastAsia="Batang"/>
          <w:b/>
          <w:bCs/>
          <w:i/>
          <w:sz w:val="22"/>
          <w:szCs w:val="22"/>
          <w:lang w:eastAsia="ko-KR"/>
        </w:rPr>
        <w:t>Thunnus alalunga</w:t>
      </w:r>
      <w:r w:rsidR="00807662" w:rsidRPr="00F66224">
        <w:rPr>
          <w:rFonts w:eastAsia="Batang"/>
          <w:b/>
          <w:bCs/>
          <w:sz w:val="22"/>
          <w:szCs w:val="22"/>
          <w:lang w:eastAsia="ko-KR"/>
        </w:rPr>
        <w:t>)</w:t>
      </w:r>
      <w:r w:rsidRPr="00F66224">
        <w:rPr>
          <w:rFonts w:eastAsia="Batang"/>
          <w:b/>
          <w:bCs/>
          <w:sz w:val="22"/>
          <w:szCs w:val="22"/>
          <w:lang w:eastAsia="ko-KR"/>
        </w:rPr>
        <w:t xml:space="preserve"> </w:t>
      </w:r>
    </w:p>
    <w:p w14:paraId="59AE8F15" w14:textId="4EFFE49F" w:rsidR="00A101CA" w:rsidRPr="00F66224" w:rsidRDefault="00A101CA" w:rsidP="00CB3643">
      <w:pPr>
        <w:kinsoku w:val="0"/>
        <w:overflowPunct w:val="0"/>
        <w:autoSpaceDE w:val="0"/>
        <w:autoSpaceDN w:val="0"/>
        <w:adjustRightInd w:val="0"/>
        <w:snapToGrid w:val="0"/>
        <w:jc w:val="both"/>
        <w:rPr>
          <w:rFonts w:eastAsia="Batang"/>
          <w:b/>
          <w:bCs/>
          <w:sz w:val="22"/>
          <w:szCs w:val="22"/>
          <w:lang w:eastAsia="ko-KR"/>
        </w:rPr>
      </w:pPr>
    </w:p>
    <w:p w14:paraId="1640C85D" w14:textId="558ECB2F" w:rsidR="003602D1" w:rsidRPr="00F66224" w:rsidRDefault="003602D1"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Research and information</w:t>
      </w:r>
    </w:p>
    <w:p w14:paraId="32417300" w14:textId="77777777" w:rsidR="003602D1" w:rsidRPr="00F66224" w:rsidRDefault="003602D1"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4E534CD5" w14:textId="5FB80916" w:rsidR="003602D1" w:rsidRPr="00F66224" w:rsidRDefault="003602D1"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64B3C5CC" w14:textId="77777777" w:rsidR="003602D1" w:rsidRPr="00F66224" w:rsidRDefault="003602D1"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56557396" w14:textId="19342663" w:rsidR="00A101CA" w:rsidRPr="00F66224" w:rsidRDefault="00A101CA" w:rsidP="00CB3643">
      <w:pPr>
        <w:pStyle w:val="ListParagraph"/>
        <w:numPr>
          <w:ilvl w:val="1"/>
          <w:numId w:val="17"/>
        </w:numPr>
        <w:adjustRightInd w:val="0"/>
        <w:snapToGrid w:val="0"/>
        <w:ind w:left="0" w:firstLine="0"/>
        <w:jc w:val="both"/>
        <w:rPr>
          <w:b/>
          <w:sz w:val="22"/>
          <w:szCs w:val="22"/>
        </w:rPr>
      </w:pPr>
      <w:r w:rsidRPr="00F66224">
        <w:rPr>
          <w:b/>
          <w:sz w:val="22"/>
          <w:szCs w:val="22"/>
        </w:rPr>
        <w:t>S</w:t>
      </w:r>
      <w:r w:rsidR="000D480B" w:rsidRPr="00F66224">
        <w:rPr>
          <w:b/>
          <w:sz w:val="22"/>
          <w:szCs w:val="22"/>
        </w:rPr>
        <w:t>tock s</w:t>
      </w:r>
      <w:r w:rsidRPr="00F66224">
        <w:rPr>
          <w:b/>
          <w:sz w:val="22"/>
          <w:szCs w:val="22"/>
        </w:rPr>
        <w:t>tatus and trends</w:t>
      </w:r>
    </w:p>
    <w:p w14:paraId="274029DE" w14:textId="77777777" w:rsidR="00A101CA" w:rsidRPr="00F66224" w:rsidRDefault="00A101CA" w:rsidP="00CB3643">
      <w:pPr>
        <w:pStyle w:val="BodyText"/>
        <w:adjustRightInd w:val="0"/>
        <w:snapToGrid w:val="0"/>
        <w:jc w:val="both"/>
        <w:rPr>
          <w:sz w:val="22"/>
          <w:szCs w:val="22"/>
        </w:rPr>
      </w:pPr>
    </w:p>
    <w:p w14:paraId="63930476" w14:textId="17D63BAF" w:rsidR="00A101CA" w:rsidRPr="00F66224" w:rsidRDefault="00A101CA" w:rsidP="00CB3643">
      <w:pPr>
        <w:pStyle w:val="ListParagraph"/>
        <w:numPr>
          <w:ilvl w:val="0"/>
          <w:numId w:val="63"/>
        </w:numPr>
        <w:adjustRightInd w:val="0"/>
        <w:snapToGrid w:val="0"/>
        <w:ind w:left="0" w:right="116" w:firstLine="0"/>
        <w:jc w:val="both"/>
        <w:rPr>
          <w:bCs/>
          <w:sz w:val="22"/>
          <w:szCs w:val="22"/>
        </w:rPr>
      </w:pPr>
      <w:r w:rsidRPr="00F66224">
        <w:rPr>
          <w:bCs/>
          <w:sz w:val="22"/>
          <w:szCs w:val="22"/>
        </w:rPr>
        <w:t xml:space="preserve">SC15 noted that no stock assessments were conducted for North Pacific albacore in 2019. Therefore, the stock status descriptions from SC13 are still current for North Pacific albacore. </w:t>
      </w:r>
      <w:r w:rsidR="00161B21" w:rsidRPr="00F66224">
        <w:rPr>
          <w:color w:val="000000"/>
          <w:sz w:val="22"/>
          <w:szCs w:val="22"/>
        </w:rPr>
        <w:t xml:space="preserve">For further information on the stock status and trends from SC13, please see </w:t>
      </w:r>
      <w:hyperlink r:id="rId28" w:history="1">
        <w:r w:rsidR="00161B21" w:rsidRPr="00F66224">
          <w:rPr>
            <w:rStyle w:val="Hyperlink"/>
            <w:sz w:val="22"/>
            <w:szCs w:val="22"/>
          </w:rPr>
          <w:t>https://www.wcpfc.int/node/29904</w:t>
        </w:r>
      </w:hyperlink>
      <w:r w:rsidR="00161B21" w:rsidRPr="00F66224">
        <w:rPr>
          <w:color w:val="0000FF"/>
          <w:sz w:val="22"/>
          <w:szCs w:val="22"/>
        </w:rPr>
        <w:t xml:space="preserve">. </w:t>
      </w:r>
      <w:r w:rsidRPr="00F66224">
        <w:rPr>
          <w:bCs/>
          <w:sz w:val="22"/>
          <w:szCs w:val="22"/>
        </w:rPr>
        <w:t>Updated information on catches was not compiled for and reviewed by</w:t>
      </w:r>
      <w:r w:rsidRPr="00F66224">
        <w:rPr>
          <w:bCs/>
          <w:spacing w:val="-19"/>
          <w:sz w:val="22"/>
          <w:szCs w:val="22"/>
        </w:rPr>
        <w:t xml:space="preserve"> </w:t>
      </w:r>
      <w:r w:rsidRPr="00F66224">
        <w:rPr>
          <w:bCs/>
          <w:sz w:val="22"/>
          <w:szCs w:val="22"/>
        </w:rPr>
        <w:t xml:space="preserve">SC15. </w:t>
      </w:r>
    </w:p>
    <w:p w14:paraId="5F6D367C" w14:textId="77777777" w:rsidR="005B0DDE" w:rsidRPr="00F66224" w:rsidRDefault="005B0DDE" w:rsidP="00CB3643">
      <w:pPr>
        <w:adjustRightInd w:val="0"/>
        <w:snapToGrid w:val="0"/>
        <w:ind w:right="116"/>
        <w:jc w:val="both"/>
        <w:rPr>
          <w:bCs/>
          <w:sz w:val="22"/>
          <w:szCs w:val="22"/>
        </w:rPr>
      </w:pPr>
    </w:p>
    <w:p w14:paraId="1A1F0267" w14:textId="09AA4D00" w:rsidR="00A101CA" w:rsidRPr="00F66224" w:rsidRDefault="00A101CA" w:rsidP="00CB3643">
      <w:pPr>
        <w:pStyle w:val="ListParagraph"/>
        <w:numPr>
          <w:ilvl w:val="0"/>
          <w:numId w:val="63"/>
        </w:numPr>
        <w:adjustRightInd w:val="0"/>
        <w:snapToGrid w:val="0"/>
        <w:ind w:left="0" w:right="116" w:firstLine="0"/>
        <w:jc w:val="both"/>
        <w:rPr>
          <w:bCs/>
          <w:sz w:val="22"/>
          <w:szCs w:val="22"/>
        </w:rPr>
      </w:pPr>
      <w:r w:rsidRPr="00F66224">
        <w:rPr>
          <w:rFonts w:eastAsia="MS Mincho"/>
          <w:bCs/>
          <w:sz w:val="22"/>
          <w:szCs w:val="22"/>
          <w:lang w:val="en-NZ" w:eastAsia="en-NZ"/>
        </w:rPr>
        <w:t xml:space="preserve">SC15 noted that the provisional total NPALB catch by Canada, Japan, USA, Korea, Mexico and Chinese Taipei in 2018 was 49,300 mt, </w:t>
      </w:r>
      <w:r w:rsidR="00E52771" w:rsidRPr="00F66224">
        <w:rPr>
          <w:rFonts w:eastAsia="MS Mincho"/>
          <w:bCs/>
          <w:sz w:val="22"/>
          <w:szCs w:val="22"/>
          <w:lang w:val="en-NZ" w:eastAsia="en-NZ"/>
        </w:rPr>
        <w:t xml:space="preserve">a </w:t>
      </w:r>
      <w:r w:rsidRPr="00F66224">
        <w:rPr>
          <w:rFonts w:eastAsia="MS Mincho"/>
          <w:bCs/>
          <w:sz w:val="22"/>
          <w:szCs w:val="22"/>
          <w:lang w:val="en-NZ" w:eastAsia="en-NZ"/>
        </w:rPr>
        <w:t xml:space="preserve">9% decrease from 2017 and </w:t>
      </w:r>
      <w:r w:rsidR="00E52771" w:rsidRPr="00F66224">
        <w:rPr>
          <w:rFonts w:eastAsia="MS Mincho"/>
          <w:bCs/>
          <w:sz w:val="22"/>
          <w:szCs w:val="22"/>
          <w:lang w:val="en-NZ" w:eastAsia="en-NZ"/>
        </w:rPr>
        <w:t xml:space="preserve">a </w:t>
      </w:r>
      <w:r w:rsidRPr="00F66224">
        <w:rPr>
          <w:rFonts w:eastAsia="MS Mincho"/>
          <w:bCs/>
          <w:sz w:val="22"/>
          <w:szCs w:val="22"/>
          <w:lang w:val="en-NZ" w:eastAsia="en-NZ"/>
        </w:rPr>
        <w:t xml:space="preserve">24% decrease from the </w:t>
      </w:r>
      <w:r w:rsidR="00E52771" w:rsidRPr="00F66224">
        <w:rPr>
          <w:rFonts w:eastAsia="MS Mincho"/>
          <w:bCs/>
          <w:sz w:val="22"/>
          <w:szCs w:val="22"/>
          <w:lang w:val="en-NZ" w:eastAsia="en-NZ"/>
        </w:rPr>
        <w:t xml:space="preserve">2013-2017 </w:t>
      </w:r>
      <w:r w:rsidRPr="00F66224">
        <w:rPr>
          <w:rFonts w:eastAsia="MS Mincho"/>
          <w:bCs/>
          <w:sz w:val="22"/>
          <w:szCs w:val="22"/>
          <w:lang w:val="en-NZ" w:eastAsia="en-NZ"/>
        </w:rPr>
        <w:lastRenderedPageBreak/>
        <w:t xml:space="preserve">average. The detailed catch information by fishery is available in ISC 2019 report (SC15-GN-IP-02). </w:t>
      </w:r>
      <w:r w:rsidR="00E52771" w:rsidRPr="00F66224">
        <w:rPr>
          <w:rFonts w:eastAsia="MS Mincho"/>
          <w:bCs/>
          <w:sz w:val="22"/>
          <w:szCs w:val="22"/>
          <w:lang w:val="en-NZ" w:eastAsia="en-NZ"/>
        </w:rPr>
        <w:t xml:space="preserve">North Pacific albacore </w:t>
      </w:r>
      <w:r w:rsidRPr="00F66224">
        <w:rPr>
          <w:rFonts w:eastAsia="MS Mincho"/>
          <w:bCs/>
          <w:sz w:val="22"/>
          <w:szCs w:val="22"/>
          <w:lang w:val="en-NZ" w:eastAsia="en-NZ"/>
        </w:rPr>
        <w:t>is caught by various fishing gears including longline, troll, and pole-and-line.</w:t>
      </w:r>
    </w:p>
    <w:p w14:paraId="32ABF399" w14:textId="77777777" w:rsidR="00A101CA" w:rsidRPr="00F66224" w:rsidRDefault="00A101CA" w:rsidP="00CB3643">
      <w:pPr>
        <w:tabs>
          <w:tab w:val="left" w:pos="820"/>
        </w:tabs>
        <w:adjustRightInd w:val="0"/>
        <w:snapToGrid w:val="0"/>
        <w:jc w:val="both"/>
        <w:rPr>
          <w:b/>
          <w:sz w:val="22"/>
          <w:szCs w:val="22"/>
        </w:rPr>
      </w:pPr>
    </w:p>
    <w:p w14:paraId="09AD07AE" w14:textId="7E15EBB9" w:rsidR="00A101CA" w:rsidRPr="00F66224" w:rsidRDefault="00A101CA" w:rsidP="00CB3643">
      <w:pPr>
        <w:pStyle w:val="ListParagraph"/>
        <w:numPr>
          <w:ilvl w:val="1"/>
          <w:numId w:val="17"/>
        </w:numPr>
        <w:adjustRightInd w:val="0"/>
        <w:snapToGrid w:val="0"/>
        <w:ind w:left="0" w:firstLine="0"/>
        <w:jc w:val="both"/>
        <w:rPr>
          <w:b/>
          <w:sz w:val="22"/>
          <w:szCs w:val="22"/>
        </w:rPr>
      </w:pPr>
      <w:r w:rsidRPr="00F66224">
        <w:rPr>
          <w:b/>
          <w:sz w:val="22"/>
          <w:szCs w:val="22"/>
        </w:rPr>
        <w:t>Management Advice and implications</w:t>
      </w:r>
    </w:p>
    <w:p w14:paraId="4E0C628C" w14:textId="77777777" w:rsidR="00A101CA" w:rsidRPr="00F66224" w:rsidRDefault="00A101CA" w:rsidP="00CB3643">
      <w:pPr>
        <w:tabs>
          <w:tab w:val="left" w:pos="820"/>
        </w:tabs>
        <w:adjustRightInd w:val="0"/>
        <w:snapToGrid w:val="0"/>
        <w:jc w:val="both"/>
        <w:rPr>
          <w:b/>
          <w:sz w:val="22"/>
          <w:szCs w:val="22"/>
        </w:rPr>
      </w:pPr>
    </w:p>
    <w:p w14:paraId="4C2D6183" w14:textId="552FD897" w:rsidR="00A101CA" w:rsidRPr="00F66224" w:rsidRDefault="00A101CA" w:rsidP="00CB3643">
      <w:pPr>
        <w:pStyle w:val="ListParagraph"/>
        <w:numPr>
          <w:ilvl w:val="0"/>
          <w:numId w:val="63"/>
        </w:numPr>
        <w:adjustRightInd w:val="0"/>
        <w:snapToGrid w:val="0"/>
        <w:ind w:left="0" w:firstLine="0"/>
        <w:jc w:val="both"/>
        <w:rPr>
          <w:bCs/>
          <w:sz w:val="22"/>
          <w:szCs w:val="22"/>
        </w:rPr>
      </w:pPr>
      <w:r w:rsidRPr="00F66224">
        <w:rPr>
          <w:bCs/>
          <w:sz w:val="22"/>
          <w:szCs w:val="22"/>
        </w:rPr>
        <w:t>SC15 noted that no management advice has been provided since SC13 for North Pacific albacore. Therefore, the advice from SC13 should be maintained, pending a new assessment or other new information.</w:t>
      </w:r>
      <w:bookmarkStart w:id="3" w:name="_Hlk521944878"/>
      <w:r w:rsidRPr="00F66224">
        <w:rPr>
          <w:bCs/>
          <w:sz w:val="22"/>
          <w:szCs w:val="22"/>
        </w:rPr>
        <w:t xml:space="preserve"> For further information on the management advice and implications from SC13, please see </w:t>
      </w:r>
      <w:hyperlink r:id="rId29" w:history="1">
        <w:r w:rsidR="000D480B" w:rsidRPr="00F66224">
          <w:rPr>
            <w:rStyle w:val="Hyperlink"/>
            <w:sz w:val="22"/>
            <w:szCs w:val="22"/>
          </w:rPr>
          <w:t>https://www.wcpfc.int/node/29904</w:t>
        </w:r>
      </w:hyperlink>
      <w:bookmarkEnd w:id="3"/>
    </w:p>
    <w:p w14:paraId="49F27F21" w14:textId="77777777" w:rsidR="00A101CA" w:rsidRPr="00F66224" w:rsidRDefault="00A101CA" w:rsidP="00CB3643">
      <w:pPr>
        <w:kinsoku w:val="0"/>
        <w:overflowPunct w:val="0"/>
        <w:autoSpaceDE w:val="0"/>
        <w:autoSpaceDN w:val="0"/>
        <w:adjustRightInd w:val="0"/>
        <w:snapToGrid w:val="0"/>
        <w:jc w:val="both"/>
        <w:rPr>
          <w:rFonts w:eastAsia="Batang"/>
          <w:b/>
          <w:bCs/>
          <w:sz w:val="22"/>
          <w:szCs w:val="22"/>
          <w:lang w:eastAsia="ko-KR"/>
        </w:rPr>
      </w:pPr>
    </w:p>
    <w:p w14:paraId="39E5B281" w14:textId="507CD6D4" w:rsidR="00073DD2" w:rsidRPr="00F66224" w:rsidRDefault="00073DD2" w:rsidP="00CB3643">
      <w:pPr>
        <w:pStyle w:val="ListParagraph"/>
        <w:numPr>
          <w:ilvl w:val="2"/>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Pacific bluefin tuna</w:t>
      </w:r>
      <w:r w:rsidR="00807662" w:rsidRPr="00F66224">
        <w:rPr>
          <w:rFonts w:eastAsia="Batang"/>
          <w:b/>
          <w:bCs/>
          <w:sz w:val="22"/>
          <w:szCs w:val="22"/>
          <w:lang w:eastAsia="ko-KR"/>
        </w:rPr>
        <w:t xml:space="preserve"> (</w:t>
      </w:r>
      <w:r w:rsidR="00807662" w:rsidRPr="00F66224">
        <w:rPr>
          <w:rFonts w:eastAsia="Batang"/>
          <w:b/>
          <w:bCs/>
          <w:i/>
          <w:sz w:val="22"/>
          <w:szCs w:val="22"/>
          <w:lang w:eastAsia="ko-KR"/>
        </w:rPr>
        <w:t>Thunnus orientalis</w:t>
      </w:r>
      <w:r w:rsidR="00807662" w:rsidRPr="00F66224">
        <w:rPr>
          <w:rFonts w:eastAsia="Batang"/>
          <w:b/>
          <w:bCs/>
          <w:sz w:val="22"/>
          <w:szCs w:val="22"/>
          <w:lang w:eastAsia="ko-KR"/>
        </w:rPr>
        <w:t>)</w:t>
      </w:r>
      <w:r w:rsidRPr="00F66224">
        <w:rPr>
          <w:rFonts w:eastAsia="Batang"/>
          <w:b/>
          <w:bCs/>
          <w:sz w:val="22"/>
          <w:szCs w:val="22"/>
          <w:lang w:eastAsia="ko-KR"/>
        </w:rPr>
        <w:t xml:space="preserve"> </w:t>
      </w:r>
    </w:p>
    <w:p w14:paraId="604A5EF3" w14:textId="12151852" w:rsidR="00A101CA" w:rsidRPr="00F66224" w:rsidRDefault="00A101CA" w:rsidP="00CB3643">
      <w:pPr>
        <w:kinsoku w:val="0"/>
        <w:overflowPunct w:val="0"/>
        <w:autoSpaceDE w:val="0"/>
        <w:autoSpaceDN w:val="0"/>
        <w:adjustRightInd w:val="0"/>
        <w:snapToGrid w:val="0"/>
        <w:jc w:val="both"/>
        <w:rPr>
          <w:rFonts w:eastAsia="Batang"/>
          <w:b/>
          <w:bCs/>
          <w:sz w:val="22"/>
          <w:szCs w:val="22"/>
          <w:lang w:eastAsia="ko-KR"/>
        </w:rPr>
      </w:pPr>
    </w:p>
    <w:p w14:paraId="26724C80" w14:textId="77777777" w:rsidR="003602D1" w:rsidRPr="00F66224" w:rsidRDefault="003602D1"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Research and information</w:t>
      </w:r>
    </w:p>
    <w:p w14:paraId="09ED8459" w14:textId="77777777" w:rsidR="003602D1" w:rsidRPr="00F66224" w:rsidRDefault="003602D1"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77FB067F" w14:textId="77777777" w:rsidR="003602D1" w:rsidRPr="00F66224" w:rsidRDefault="003602D1"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743530DE" w14:textId="77777777" w:rsidR="003602D1" w:rsidRPr="00F66224" w:rsidRDefault="003602D1"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0545ED48" w14:textId="7B60F5D3" w:rsidR="00121F60" w:rsidRPr="00F66224" w:rsidRDefault="00121F60" w:rsidP="00CB3643">
      <w:pPr>
        <w:pStyle w:val="ListParagraph"/>
        <w:numPr>
          <w:ilvl w:val="1"/>
          <w:numId w:val="16"/>
        </w:numPr>
        <w:adjustRightInd w:val="0"/>
        <w:snapToGrid w:val="0"/>
        <w:ind w:left="0" w:firstLine="0"/>
        <w:jc w:val="both"/>
        <w:rPr>
          <w:b/>
          <w:sz w:val="22"/>
          <w:szCs w:val="22"/>
        </w:rPr>
      </w:pPr>
      <w:r w:rsidRPr="00F66224">
        <w:rPr>
          <w:b/>
          <w:sz w:val="22"/>
          <w:szCs w:val="22"/>
        </w:rPr>
        <w:t>Stock Status and trends</w:t>
      </w:r>
    </w:p>
    <w:p w14:paraId="6ED8B3F8" w14:textId="77777777" w:rsidR="000D480B" w:rsidRPr="00F66224" w:rsidRDefault="000D480B" w:rsidP="00CB3643">
      <w:pPr>
        <w:pStyle w:val="WCPFC"/>
        <w:numPr>
          <w:ilvl w:val="0"/>
          <w:numId w:val="0"/>
        </w:numPr>
        <w:adjustRightInd w:val="0"/>
        <w:spacing w:after="0"/>
        <w:rPr>
          <w:rFonts w:cs="Times New Roman"/>
          <w:bCs/>
        </w:rPr>
      </w:pPr>
    </w:p>
    <w:p w14:paraId="66ACA338" w14:textId="27962617" w:rsidR="00121F60" w:rsidRPr="00F66224" w:rsidRDefault="00121F60" w:rsidP="00CB3643">
      <w:pPr>
        <w:pStyle w:val="WCPFC"/>
        <w:numPr>
          <w:ilvl w:val="0"/>
          <w:numId w:val="63"/>
        </w:numPr>
        <w:adjustRightInd w:val="0"/>
        <w:spacing w:after="0"/>
        <w:ind w:left="0" w:firstLine="0"/>
        <w:rPr>
          <w:rFonts w:cs="Times New Roman"/>
          <w:bCs/>
        </w:rPr>
      </w:pPr>
      <w:r w:rsidRPr="00F66224">
        <w:rPr>
          <w:rFonts w:cs="Times New Roman"/>
          <w:bCs/>
        </w:rPr>
        <w:t>SC1</w:t>
      </w:r>
      <w:r w:rsidRPr="00F66224">
        <w:rPr>
          <w:rFonts w:cs="Times New Roman"/>
          <w:bCs/>
          <w:lang w:eastAsia="ja-JP"/>
        </w:rPr>
        <w:t>5</w:t>
      </w:r>
      <w:r w:rsidRPr="00F66224">
        <w:rPr>
          <w:rFonts w:cs="Times New Roman"/>
          <w:bCs/>
        </w:rPr>
        <w:t xml:space="preserve"> noted that no stock assessment was conducted for Pacific </w:t>
      </w:r>
      <w:r w:rsidR="00E52771" w:rsidRPr="00F66224">
        <w:rPr>
          <w:rFonts w:cs="Times New Roman"/>
          <w:bCs/>
        </w:rPr>
        <w:t>b</w:t>
      </w:r>
      <w:r w:rsidRPr="00F66224">
        <w:rPr>
          <w:rFonts w:cs="Times New Roman"/>
          <w:bCs/>
        </w:rPr>
        <w:t xml:space="preserve">luefin tuna in 2019. Therefore, the stock status description from SC14 is still current. For further information on the stock status and trends from SC14, please see </w:t>
      </w:r>
      <w:hyperlink r:id="rId30" w:history="1">
        <w:r w:rsidR="000D480B" w:rsidRPr="00F66224">
          <w:rPr>
            <w:rStyle w:val="Hyperlink"/>
            <w:rFonts w:cs="Times New Roman"/>
          </w:rPr>
          <w:t>https://www.wcpfc.int/node/32155</w:t>
        </w:r>
      </w:hyperlink>
    </w:p>
    <w:p w14:paraId="07FE80CD" w14:textId="77777777" w:rsidR="00121F60" w:rsidRPr="00F66224" w:rsidRDefault="00121F60" w:rsidP="00CB3643">
      <w:pPr>
        <w:pStyle w:val="WCPFC"/>
        <w:numPr>
          <w:ilvl w:val="0"/>
          <w:numId w:val="0"/>
        </w:numPr>
        <w:adjustRightInd w:val="0"/>
        <w:spacing w:after="0"/>
        <w:rPr>
          <w:rFonts w:cs="Times New Roman"/>
          <w:bCs/>
        </w:rPr>
      </w:pPr>
    </w:p>
    <w:p w14:paraId="499FE9B3" w14:textId="01821BEA" w:rsidR="00121F60" w:rsidRPr="00F66224" w:rsidRDefault="00121F60" w:rsidP="00CB3643">
      <w:pPr>
        <w:pStyle w:val="WCPFC"/>
        <w:numPr>
          <w:ilvl w:val="0"/>
          <w:numId w:val="63"/>
        </w:numPr>
        <w:adjustRightInd w:val="0"/>
        <w:spacing w:after="0"/>
        <w:ind w:left="0" w:firstLine="0"/>
        <w:rPr>
          <w:rFonts w:cs="Times New Roman"/>
          <w:bCs/>
        </w:rPr>
      </w:pPr>
      <w:r w:rsidRPr="00F66224">
        <w:rPr>
          <w:rFonts w:cs="Times New Roman"/>
          <w:bCs/>
        </w:rPr>
        <w:t xml:space="preserve">SC15 noted that the total Pacific bluefin tuna catch by ISC members in 2018 was 10,148 mt, </w:t>
      </w:r>
      <w:r w:rsidR="00E52771" w:rsidRPr="00F66224">
        <w:rPr>
          <w:rFonts w:cs="Times New Roman"/>
          <w:bCs/>
        </w:rPr>
        <w:t xml:space="preserve">a </w:t>
      </w:r>
      <w:r w:rsidRPr="00F66224">
        <w:rPr>
          <w:rFonts w:cs="Times New Roman"/>
          <w:bCs/>
        </w:rPr>
        <w:t xml:space="preserve">31% decrease from 2017 and </w:t>
      </w:r>
      <w:r w:rsidR="00E52771" w:rsidRPr="00F66224">
        <w:rPr>
          <w:rFonts w:cs="Times New Roman"/>
          <w:bCs/>
        </w:rPr>
        <w:t xml:space="preserve">a </w:t>
      </w:r>
      <w:r w:rsidRPr="00F66224">
        <w:rPr>
          <w:rFonts w:cs="Times New Roman"/>
          <w:bCs/>
        </w:rPr>
        <w:t>25% decrease from the 2013-2017</w:t>
      </w:r>
      <w:r w:rsidR="00E52771" w:rsidRPr="00F66224">
        <w:rPr>
          <w:rFonts w:cs="Times New Roman"/>
          <w:bCs/>
        </w:rPr>
        <w:t xml:space="preserve"> average</w:t>
      </w:r>
      <w:r w:rsidRPr="00F66224">
        <w:rPr>
          <w:rFonts w:cs="Times New Roman"/>
          <w:bCs/>
        </w:rPr>
        <w:t xml:space="preserve">. Pacific bluefin tuna is caught by various fishing gears including purse seine, longline, set net, troll, pole-and-line, handline and recreational fisheries. The detailed catch information by fishery is available in </w:t>
      </w:r>
      <w:r w:rsidR="00E64D02" w:rsidRPr="00F66224">
        <w:rPr>
          <w:rFonts w:cs="Times New Roman"/>
          <w:bCs/>
        </w:rPr>
        <w:t xml:space="preserve">the </w:t>
      </w:r>
      <w:r w:rsidRPr="00F66224">
        <w:rPr>
          <w:rFonts w:cs="Times New Roman"/>
          <w:bCs/>
        </w:rPr>
        <w:t>ISC19 Plenary Report (SC15-GN-IP-02).</w:t>
      </w:r>
    </w:p>
    <w:p w14:paraId="12A3CCF3" w14:textId="77777777" w:rsidR="00121F60" w:rsidRPr="00F66224" w:rsidRDefault="00121F60" w:rsidP="00CB3643">
      <w:pPr>
        <w:pStyle w:val="WCPFC"/>
        <w:numPr>
          <w:ilvl w:val="0"/>
          <w:numId w:val="0"/>
        </w:numPr>
        <w:adjustRightInd w:val="0"/>
        <w:spacing w:after="0"/>
        <w:rPr>
          <w:rFonts w:cs="Times New Roman"/>
          <w:bCs/>
        </w:rPr>
      </w:pPr>
    </w:p>
    <w:p w14:paraId="30FA4944" w14:textId="67C76877" w:rsidR="00121F60" w:rsidRPr="00F66224" w:rsidRDefault="00121F60" w:rsidP="00CB3643">
      <w:pPr>
        <w:pStyle w:val="WCPFC"/>
        <w:numPr>
          <w:ilvl w:val="1"/>
          <w:numId w:val="16"/>
        </w:numPr>
        <w:adjustRightInd w:val="0"/>
        <w:spacing w:after="0"/>
        <w:ind w:left="0" w:firstLine="0"/>
        <w:rPr>
          <w:rFonts w:cs="Times New Roman"/>
          <w:b/>
        </w:rPr>
      </w:pPr>
      <w:r w:rsidRPr="00F66224">
        <w:rPr>
          <w:rFonts w:cs="Times New Roman"/>
          <w:b/>
        </w:rPr>
        <w:t>Management advice and implications</w:t>
      </w:r>
    </w:p>
    <w:p w14:paraId="4C8BB3AA" w14:textId="77777777" w:rsidR="00F76941" w:rsidRPr="00F66224" w:rsidRDefault="00F76941" w:rsidP="00CB3643">
      <w:pPr>
        <w:pStyle w:val="WCPFC"/>
        <w:numPr>
          <w:ilvl w:val="0"/>
          <w:numId w:val="0"/>
        </w:numPr>
        <w:adjustRightInd w:val="0"/>
        <w:spacing w:after="0"/>
        <w:ind w:left="720"/>
        <w:rPr>
          <w:rFonts w:cs="Times New Roman"/>
          <w:lang w:val="en-AU"/>
        </w:rPr>
      </w:pPr>
    </w:p>
    <w:p w14:paraId="0CD97805" w14:textId="76FAD2F2" w:rsidR="00121F60" w:rsidRPr="00F66224" w:rsidRDefault="00121F60" w:rsidP="00CB3643">
      <w:pPr>
        <w:pStyle w:val="WCPFC"/>
        <w:numPr>
          <w:ilvl w:val="0"/>
          <w:numId w:val="63"/>
        </w:numPr>
        <w:adjustRightInd w:val="0"/>
        <w:spacing w:after="0"/>
        <w:ind w:left="0" w:firstLine="0"/>
        <w:rPr>
          <w:rFonts w:cs="Times New Roman"/>
          <w:lang w:val="en-AU"/>
        </w:rPr>
      </w:pPr>
      <w:r w:rsidRPr="00F66224">
        <w:rPr>
          <w:rFonts w:cs="Times New Roman"/>
          <w:lang w:val="en-AU"/>
        </w:rPr>
        <w:t>SC15 advises the Commission to note the current very low level of spawning biomass (3.3%</w:t>
      </w:r>
      <w:r w:rsidRPr="00F66224">
        <w:rPr>
          <w:rFonts w:eastAsia="MS Mincho" w:cs="Times New Roman"/>
          <w:b/>
        </w:rPr>
        <w:t xml:space="preserve"> </w:t>
      </w:r>
      <w:r w:rsidRPr="00F66224">
        <w:rPr>
          <w:rFonts w:eastAsia="MS Mincho" w:cs="Times New Roman"/>
        </w:rPr>
        <w:t>B</w:t>
      </w:r>
      <w:r w:rsidRPr="00F66224">
        <w:rPr>
          <w:rFonts w:eastAsia="MS Mincho" w:cs="Times New Roman"/>
          <w:vertAlign w:val="subscript"/>
        </w:rPr>
        <w:t>0</w:t>
      </w:r>
      <w:r w:rsidRPr="00F66224">
        <w:rPr>
          <w:rFonts w:cs="Times New Roman"/>
          <w:lang w:val="en-AU"/>
        </w:rPr>
        <w:t xml:space="preserve">), the current level of overfishing, and that the projections are strongly influenced by the inclusion of a relatively high but uncertain recruitment in 2016. While noting that additional positive signs of </w:t>
      </w:r>
      <w:r w:rsidR="00E52771" w:rsidRPr="00F66224">
        <w:rPr>
          <w:rFonts w:cs="Times New Roman"/>
          <w:lang w:val="en-AU"/>
        </w:rPr>
        <w:t xml:space="preserve">Pacific bluefin tuna </w:t>
      </w:r>
      <w:r w:rsidRPr="00F66224">
        <w:rPr>
          <w:rFonts w:cs="Times New Roman"/>
          <w:lang w:val="en-AU"/>
        </w:rPr>
        <w:t xml:space="preserve">stock were observed after the last assessment, and while noting that the agreed Harvest Control Rule could allow for catch limit increases, some of CCMs recommended a precautionary approach to the management of Pacific </w:t>
      </w:r>
      <w:r w:rsidR="00E52771" w:rsidRPr="00F66224">
        <w:rPr>
          <w:rFonts w:cs="Times New Roman"/>
          <w:lang w:val="en-AU"/>
        </w:rPr>
        <w:t>b</w:t>
      </w:r>
      <w:r w:rsidRPr="00F66224">
        <w:rPr>
          <w:rFonts w:cs="Times New Roman"/>
          <w:lang w:val="en-AU"/>
        </w:rPr>
        <w:t>luefin tuna until the rebuilding of the stock to higher biomass levels is achieved.</w:t>
      </w:r>
    </w:p>
    <w:p w14:paraId="0DDE01C8" w14:textId="77777777" w:rsidR="00121F60" w:rsidRPr="00F66224" w:rsidRDefault="00121F60" w:rsidP="00CB3643">
      <w:pPr>
        <w:pStyle w:val="WCPFC"/>
        <w:numPr>
          <w:ilvl w:val="0"/>
          <w:numId w:val="0"/>
        </w:numPr>
        <w:adjustRightInd w:val="0"/>
        <w:spacing w:after="0"/>
        <w:rPr>
          <w:rFonts w:cs="Times New Roman"/>
          <w:lang w:val="en-AU"/>
        </w:rPr>
      </w:pPr>
    </w:p>
    <w:p w14:paraId="18F6FE58" w14:textId="339B99A6" w:rsidR="00121F60" w:rsidRPr="00F66224" w:rsidRDefault="00121F60" w:rsidP="00CB3643">
      <w:pPr>
        <w:pStyle w:val="WCPFC"/>
        <w:numPr>
          <w:ilvl w:val="0"/>
          <w:numId w:val="63"/>
        </w:numPr>
        <w:adjustRightInd w:val="0"/>
        <w:spacing w:after="0"/>
        <w:ind w:left="0" w:firstLine="0"/>
        <w:rPr>
          <w:rFonts w:cs="Times New Roman"/>
          <w:lang w:val="en-AU"/>
        </w:rPr>
      </w:pPr>
      <w:r w:rsidRPr="00F66224">
        <w:rPr>
          <w:rFonts w:cs="Times New Roman"/>
          <w:lang w:val="en-AU"/>
        </w:rPr>
        <w:t>One CCM recommended that ISC consider a grid approach for taking into account the structural uncertainty for the provision of stock status and management advice.</w:t>
      </w:r>
    </w:p>
    <w:p w14:paraId="730B9B2A" w14:textId="77777777" w:rsidR="00E52771" w:rsidRPr="00F66224" w:rsidRDefault="00E52771" w:rsidP="00CB3643">
      <w:pPr>
        <w:pStyle w:val="WCPFC"/>
        <w:numPr>
          <w:ilvl w:val="0"/>
          <w:numId w:val="0"/>
        </w:numPr>
        <w:adjustRightInd w:val="0"/>
        <w:spacing w:after="0"/>
        <w:rPr>
          <w:rFonts w:cs="Times New Roman"/>
          <w:lang w:val="en-AU"/>
        </w:rPr>
      </w:pPr>
    </w:p>
    <w:p w14:paraId="568841A5" w14:textId="1922028E" w:rsidR="00121F60" w:rsidRPr="00F66224" w:rsidRDefault="00121F60" w:rsidP="00CB3643">
      <w:pPr>
        <w:pStyle w:val="WCPFC"/>
        <w:numPr>
          <w:ilvl w:val="0"/>
          <w:numId w:val="63"/>
        </w:numPr>
        <w:adjustRightInd w:val="0"/>
        <w:spacing w:after="0"/>
        <w:ind w:left="0" w:firstLine="0"/>
        <w:rPr>
          <w:rFonts w:cs="Times New Roman"/>
          <w:lang w:val="en-AU"/>
        </w:rPr>
      </w:pPr>
      <w:r w:rsidRPr="00F66224">
        <w:rPr>
          <w:rFonts w:cs="Times New Roman"/>
          <w:lang w:val="en-AU"/>
        </w:rPr>
        <w:t>SC15 also noted the following management advice of ISC</w:t>
      </w:r>
      <w:r w:rsidRPr="00F66224">
        <w:rPr>
          <w:rFonts w:cs="Times New Roman"/>
          <w:lang w:val="en-AU" w:eastAsia="ja-JP"/>
        </w:rPr>
        <w:t>19</w:t>
      </w:r>
      <w:r w:rsidRPr="00F66224">
        <w:rPr>
          <w:rFonts w:cs="Times New Roman"/>
          <w:lang w:val="en-AU"/>
        </w:rPr>
        <w:t>:</w:t>
      </w:r>
    </w:p>
    <w:p w14:paraId="444B4250" w14:textId="77777777" w:rsidR="00121F60" w:rsidRPr="00F66224" w:rsidRDefault="00121F60" w:rsidP="00CB3643">
      <w:pPr>
        <w:pStyle w:val="WCPFC"/>
        <w:numPr>
          <w:ilvl w:val="0"/>
          <w:numId w:val="0"/>
        </w:numPr>
        <w:adjustRightInd w:val="0"/>
        <w:spacing w:after="0"/>
        <w:rPr>
          <w:rFonts w:cs="Times New Roman"/>
          <w:lang w:val="en-AU"/>
        </w:rPr>
      </w:pPr>
    </w:p>
    <w:p w14:paraId="163BDC12" w14:textId="0F7B9011" w:rsidR="00121F60" w:rsidRPr="00F66224" w:rsidRDefault="00121F60" w:rsidP="00CB3643">
      <w:pPr>
        <w:adjustRightInd w:val="0"/>
        <w:snapToGrid w:val="0"/>
        <w:ind w:left="720"/>
        <w:jc w:val="both"/>
        <w:rPr>
          <w:sz w:val="22"/>
          <w:szCs w:val="22"/>
        </w:rPr>
      </w:pPr>
      <w:r w:rsidRPr="00F66224">
        <w:rPr>
          <w:sz w:val="22"/>
          <w:szCs w:val="22"/>
          <w:lang w:eastAsia="ja-JP"/>
        </w:rPr>
        <w:t>“</w:t>
      </w:r>
      <w:r w:rsidRPr="00F66224">
        <w:rPr>
          <w:sz w:val="22"/>
          <w:szCs w:val="22"/>
        </w:rPr>
        <w:t xml:space="preserve">The following requests were made to ISC by the IATTC-WCPFC NC Joint Working Group meeting in September 2018 at NC14 (see Attachment E of NC14 </w:t>
      </w:r>
      <w:r w:rsidR="00E2265A" w:rsidRPr="00F66224">
        <w:rPr>
          <w:sz w:val="22"/>
          <w:szCs w:val="22"/>
        </w:rPr>
        <w:t xml:space="preserve">Summary </w:t>
      </w:r>
      <w:r w:rsidRPr="00F66224">
        <w:rPr>
          <w:sz w:val="22"/>
          <w:szCs w:val="22"/>
        </w:rPr>
        <w:t>Report (</w:t>
      </w:r>
      <w:hyperlink r:id="rId31" w:history="1">
        <w:r w:rsidR="00E2265A" w:rsidRPr="00F66224">
          <w:rPr>
            <w:rStyle w:val="Hyperlink"/>
            <w:sz w:val="22"/>
            <w:szCs w:val="22"/>
          </w:rPr>
          <w:t>https://www.wcpfc.int/node/31946</w:t>
        </w:r>
      </w:hyperlink>
      <w:r w:rsidRPr="00F66224">
        <w:rPr>
          <w:sz w:val="22"/>
          <w:szCs w:val="22"/>
        </w:rPr>
        <w:t xml:space="preserve">)). Responses from ISC PBFWG are provided below the requests. </w:t>
      </w:r>
    </w:p>
    <w:p w14:paraId="3F869565" w14:textId="77777777" w:rsidR="00E52771" w:rsidRPr="00F66224" w:rsidRDefault="00E52771" w:rsidP="00CB3643">
      <w:pPr>
        <w:adjustRightInd w:val="0"/>
        <w:snapToGrid w:val="0"/>
        <w:ind w:left="720"/>
        <w:jc w:val="both"/>
        <w:rPr>
          <w:b/>
          <w:sz w:val="22"/>
          <w:szCs w:val="22"/>
        </w:rPr>
      </w:pPr>
    </w:p>
    <w:p w14:paraId="11764C53" w14:textId="0B2903E1" w:rsidR="00121F60" w:rsidRPr="00F66224" w:rsidRDefault="00121F60" w:rsidP="00CB3643">
      <w:pPr>
        <w:adjustRightInd w:val="0"/>
        <w:snapToGrid w:val="0"/>
        <w:ind w:left="720"/>
        <w:jc w:val="both"/>
        <w:rPr>
          <w:sz w:val="22"/>
          <w:szCs w:val="22"/>
        </w:rPr>
      </w:pPr>
      <w:r w:rsidRPr="00F66224">
        <w:rPr>
          <w:b/>
          <w:sz w:val="22"/>
          <w:szCs w:val="22"/>
        </w:rPr>
        <w:t>Request 1</w:t>
      </w:r>
      <w:r w:rsidRPr="00F66224">
        <w:rPr>
          <w:sz w:val="22"/>
          <w:szCs w:val="22"/>
        </w:rPr>
        <w:t>: review the updated abundance indices, including recruitment index, up to 2017 to evaluate the need to change its scientific advice in 2018.</w:t>
      </w:r>
    </w:p>
    <w:p w14:paraId="7A036272" w14:textId="77777777" w:rsidR="00E52771" w:rsidRPr="00F66224" w:rsidRDefault="00E52771" w:rsidP="00CB3643">
      <w:pPr>
        <w:adjustRightInd w:val="0"/>
        <w:snapToGrid w:val="0"/>
        <w:ind w:left="720"/>
        <w:jc w:val="both"/>
        <w:rPr>
          <w:b/>
          <w:sz w:val="22"/>
          <w:szCs w:val="22"/>
        </w:rPr>
      </w:pPr>
    </w:p>
    <w:p w14:paraId="025ABEF5" w14:textId="5F3B1E39" w:rsidR="00121F60" w:rsidRPr="00F66224" w:rsidRDefault="00121F60" w:rsidP="00CB3643">
      <w:pPr>
        <w:adjustRightInd w:val="0"/>
        <w:snapToGrid w:val="0"/>
        <w:ind w:left="720"/>
        <w:jc w:val="both"/>
        <w:rPr>
          <w:sz w:val="22"/>
          <w:szCs w:val="22"/>
        </w:rPr>
      </w:pPr>
      <w:r w:rsidRPr="00F66224">
        <w:rPr>
          <w:b/>
          <w:sz w:val="22"/>
          <w:szCs w:val="22"/>
        </w:rPr>
        <w:t>Response from ISC</w:t>
      </w:r>
    </w:p>
    <w:p w14:paraId="6E5C7652" w14:textId="2910EE01" w:rsidR="00121F60" w:rsidRPr="00F66224" w:rsidRDefault="00121F60" w:rsidP="00CB3643">
      <w:pPr>
        <w:adjustRightInd w:val="0"/>
        <w:snapToGrid w:val="0"/>
        <w:ind w:left="720"/>
        <w:jc w:val="both"/>
        <w:rPr>
          <w:sz w:val="22"/>
          <w:szCs w:val="22"/>
        </w:rPr>
      </w:pPr>
      <w:r w:rsidRPr="00F66224">
        <w:rPr>
          <w:sz w:val="22"/>
          <w:szCs w:val="22"/>
        </w:rPr>
        <w:lastRenderedPageBreak/>
        <w:t xml:space="preserve">The WG noted that some positive signs for the PBF stock were observed after the last assessment. In the 2018 assessment, the projections were considered optimistic because they were influenced by a high but uncertain recruitment in the terminal year (2016). The WG notes that the Japanese troll recruitment index value estimated for 2017 is similar to its historical average (1980-2017), that Japanese recruitment monitoring indices in 2017 and 2018 are higher than the 2016 value and that there is anecdotal evidence that larger fish are becoming more abundant in </w:t>
      </w:r>
      <w:r w:rsidR="00230E90" w:rsidRPr="00F66224">
        <w:rPr>
          <w:sz w:val="22"/>
          <w:szCs w:val="22"/>
        </w:rPr>
        <w:t xml:space="preserve">the </w:t>
      </w:r>
      <w:r w:rsidRPr="00F66224">
        <w:rPr>
          <w:sz w:val="22"/>
          <w:szCs w:val="22"/>
        </w:rPr>
        <w:t xml:space="preserve">EPO, although this information needs to be confirmed for the next stock assessment expected in 2020. </w:t>
      </w:r>
    </w:p>
    <w:p w14:paraId="2ECF8656" w14:textId="77777777" w:rsidR="00E52771" w:rsidRPr="00F66224" w:rsidRDefault="00E52771" w:rsidP="00CB3643">
      <w:pPr>
        <w:adjustRightInd w:val="0"/>
        <w:snapToGrid w:val="0"/>
        <w:ind w:left="720"/>
        <w:jc w:val="both"/>
        <w:rPr>
          <w:sz w:val="22"/>
          <w:szCs w:val="22"/>
        </w:rPr>
      </w:pPr>
    </w:p>
    <w:p w14:paraId="6C342645" w14:textId="1C2411E7" w:rsidR="00121F60" w:rsidRPr="00F66224" w:rsidRDefault="00121F60" w:rsidP="00CB3643">
      <w:pPr>
        <w:adjustRightInd w:val="0"/>
        <w:snapToGrid w:val="0"/>
        <w:ind w:left="720"/>
        <w:jc w:val="both"/>
        <w:rPr>
          <w:sz w:val="22"/>
          <w:szCs w:val="22"/>
        </w:rPr>
      </w:pPr>
      <w:r w:rsidRPr="00F66224">
        <w:rPr>
          <w:sz w:val="22"/>
          <w:szCs w:val="22"/>
        </w:rPr>
        <w:t>After reviewing the updated CPUE indices as well as the Japanese recruitment monitoring results, the PBFWG recommends maintaining the conservation advice from ISC18 (in 2018) that the projection mimicking the current management measures under the low recruitment scenario resulted in an estimated 98% probability of achieving the initial rebuilding target (6.7%SSB</w:t>
      </w:r>
      <w:r w:rsidRPr="00F66224">
        <w:rPr>
          <w:sz w:val="22"/>
          <w:szCs w:val="22"/>
          <w:vertAlign w:val="subscript"/>
        </w:rPr>
        <w:t>F=0</w:t>
      </w:r>
      <w:r w:rsidRPr="00F66224">
        <w:rPr>
          <w:sz w:val="22"/>
          <w:szCs w:val="22"/>
        </w:rPr>
        <w:t>) by 2024 and that of achieving the second rebuilding target (20%SSB</w:t>
      </w:r>
      <w:r w:rsidRPr="00F66224">
        <w:rPr>
          <w:sz w:val="22"/>
          <w:szCs w:val="22"/>
          <w:vertAlign w:val="subscript"/>
        </w:rPr>
        <w:t>F=0</w:t>
      </w:r>
      <w:r w:rsidRPr="00F66224">
        <w:rPr>
          <w:sz w:val="22"/>
          <w:szCs w:val="22"/>
        </w:rPr>
        <w:t xml:space="preserve">) 10 years after the achievement of the initial rebuilding target or by 2034, whichever is earlier, is 96%. </w:t>
      </w:r>
    </w:p>
    <w:p w14:paraId="129ED9B4" w14:textId="77777777" w:rsidR="00E52771" w:rsidRPr="00F66224" w:rsidRDefault="00E52771" w:rsidP="00CB3643">
      <w:pPr>
        <w:adjustRightInd w:val="0"/>
        <w:snapToGrid w:val="0"/>
        <w:ind w:left="720"/>
        <w:jc w:val="both"/>
        <w:rPr>
          <w:sz w:val="22"/>
          <w:szCs w:val="22"/>
        </w:rPr>
      </w:pPr>
    </w:p>
    <w:p w14:paraId="27AD0700" w14:textId="32917E16" w:rsidR="00121F60" w:rsidRPr="00F66224" w:rsidRDefault="00121F60" w:rsidP="00CB3643">
      <w:pPr>
        <w:adjustRightInd w:val="0"/>
        <w:snapToGrid w:val="0"/>
        <w:ind w:left="720"/>
        <w:jc w:val="both"/>
        <w:rPr>
          <w:sz w:val="22"/>
          <w:szCs w:val="22"/>
        </w:rPr>
      </w:pPr>
      <w:r w:rsidRPr="00F66224">
        <w:rPr>
          <w:sz w:val="22"/>
          <w:szCs w:val="22"/>
        </w:rPr>
        <w:t>In the projections reported here, the projected future SSBs are the medians of the 6,000 individual SSB calculated for each 300 bootstrap replicates (i.e. catch, CPUE and size) to capture the uncertainty of parameter estimations followed by 20 stochastic simulations based on the different future recruitment time series. The projection assumes that each harvesting scenario is fully implemented and is based on certain biological or other assumptions of base case assessment model. If conditions change, the projection results would be more uncertain.</w:t>
      </w:r>
    </w:p>
    <w:p w14:paraId="2335ED33" w14:textId="77777777" w:rsidR="00E52771" w:rsidRPr="00F66224" w:rsidRDefault="00121F60" w:rsidP="00CB3643">
      <w:pPr>
        <w:adjustRightInd w:val="0"/>
        <w:snapToGrid w:val="0"/>
        <w:ind w:left="720"/>
        <w:jc w:val="both"/>
        <w:rPr>
          <w:sz w:val="22"/>
          <w:szCs w:val="22"/>
        </w:rPr>
      </w:pPr>
      <w:r w:rsidRPr="00F66224">
        <w:rPr>
          <w:sz w:val="22"/>
          <w:szCs w:val="22"/>
        </w:rPr>
        <w:t xml:space="preserve"> </w:t>
      </w:r>
    </w:p>
    <w:p w14:paraId="33F24E10" w14:textId="75A70349" w:rsidR="00121F60" w:rsidRPr="00F66224" w:rsidRDefault="00121F60" w:rsidP="00CB3643">
      <w:pPr>
        <w:adjustRightInd w:val="0"/>
        <w:snapToGrid w:val="0"/>
        <w:ind w:left="720"/>
        <w:jc w:val="both"/>
        <w:rPr>
          <w:sz w:val="22"/>
          <w:szCs w:val="22"/>
        </w:rPr>
      </w:pPr>
      <w:r w:rsidRPr="00F66224">
        <w:rPr>
          <w:b/>
          <w:sz w:val="22"/>
          <w:szCs w:val="22"/>
        </w:rPr>
        <w:t>Request 2</w:t>
      </w:r>
      <w:r w:rsidRPr="00F66224">
        <w:rPr>
          <w:sz w:val="22"/>
          <w:szCs w:val="22"/>
        </w:rPr>
        <w:t>: Conduct projections of harvest scenarios shown below based on 2018 assessment and provide probability of achieving initial and 2</w:t>
      </w:r>
      <w:r w:rsidRPr="00F66224">
        <w:rPr>
          <w:sz w:val="22"/>
          <w:szCs w:val="22"/>
          <w:vertAlign w:val="superscript"/>
        </w:rPr>
        <w:t>nd</w:t>
      </w:r>
      <w:r w:rsidRPr="00F66224">
        <w:rPr>
          <w:sz w:val="22"/>
          <w:szCs w:val="22"/>
        </w:rPr>
        <w:t xml:space="preserve"> rebuilding targets in accordance with paragraph 2.1 of HS2017-02. </w:t>
      </w:r>
    </w:p>
    <w:p w14:paraId="1517482D" w14:textId="77777777" w:rsidR="00E64D02" w:rsidRPr="00F66224" w:rsidRDefault="00E64D02" w:rsidP="00CB3643">
      <w:pPr>
        <w:adjustRightInd w:val="0"/>
        <w:snapToGrid w:val="0"/>
        <w:ind w:left="720"/>
        <w:jc w:val="both"/>
        <w:rPr>
          <w:sz w:val="22"/>
          <w:szCs w:val="22"/>
        </w:rPr>
      </w:pPr>
    </w:p>
    <w:p w14:paraId="71A98517" w14:textId="15631487" w:rsidR="00121F60" w:rsidRPr="00F66224" w:rsidRDefault="00121F60" w:rsidP="00CB3643">
      <w:pPr>
        <w:adjustRightInd w:val="0"/>
        <w:snapToGrid w:val="0"/>
        <w:ind w:left="720"/>
        <w:jc w:val="both"/>
        <w:rPr>
          <w:sz w:val="22"/>
          <w:szCs w:val="22"/>
        </w:rPr>
      </w:pPr>
      <w:r w:rsidRPr="00F66224">
        <w:rPr>
          <w:sz w:val="22"/>
          <w:szCs w:val="22"/>
        </w:rPr>
        <w:t>Scenarios for catch increase</w:t>
      </w:r>
    </w:p>
    <w:tbl>
      <w:tblPr>
        <w:tblStyle w:val="3"/>
        <w:tblW w:w="0" w:type="auto"/>
        <w:tblInd w:w="1440" w:type="dxa"/>
        <w:tblLook w:val="04A0" w:firstRow="1" w:lastRow="0" w:firstColumn="1" w:lastColumn="0" w:noHBand="0" w:noVBand="1"/>
      </w:tblPr>
      <w:tblGrid>
        <w:gridCol w:w="2123"/>
        <w:gridCol w:w="2123"/>
        <w:gridCol w:w="2124"/>
      </w:tblGrid>
      <w:tr w:rsidR="00121F60" w:rsidRPr="00F66224" w14:paraId="5F2E42EB" w14:textId="77777777" w:rsidTr="00AA5ECA">
        <w:tc>
          <w:tcPr>
            <w:tcW w:w="4246" w:type="dxa"/>
            <w:gridSpan w:val="2"/>
          </w:tcPr>
          <w:p w14:paraId="0F63B5ED"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West Pacific</w:t>
            </w:r>
          </w:p>
        </w:tc>
        <w:tc>
          <w:tcPr>
            <w:tcW w:w="2124" w:type="dxa"/>
          </w:tcPr>
          <w:p w14:paraId="7F46EE3B"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East Pacific</w:t>
            </w:r>
          </w:p>
        </w:tc>
      </w:tr>
      <w:tr w:rsidR="00121F60" w:rsidRPr="00F66224" w14:paraId="1065F802" w14:textId="77777777" w:rsidTr="00AA5ECA">
        <w:tc>
          <w:tcPr>
            <w:tcW w:w="2123" w:type="dxa"/>
          </w:tcPr>
          <w:p w14:paraId="0CCA2A62"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Small fish</w:t>
            </w:r>
          </w:p>
        </w:tc>
        <w:tc>
          <w:tcPr>
            <w:tcW w:w="2123" w:type="dxa"/>
          </w:tcPr>
          <w:p w14:paraId="42C8B27D"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Large fish</w:t>
            </w:r>
          </w:p>
        </w:tc>
        <w:tc>
          <w:tcPr>
            <w:tcW w:w="2124" w:type="dxa"/>
          </w:tcPr>
          <w:p w14:paraId="28744ACA" w14:textId="77777777" w:rsidR="00121F60" w:rsidRPr="00F66224" w:rsidRDefault="00121F60" w:rsidP="00CB3643">
            <w:pPr>
              <w:adjustRightInd w:val="0"/>
              <w:snapToGrid w:val="0"/>
              <w:jc w:val="center"/>
              <w:rPr>
                <w:rFonts w:ascii="Times New Roman" w:hAnsi="Times New Roman" w:cs="Times New Roman"/>
                <w:sz w:val="22"/>
                <w:szCs w:val="22"/>
              </w:rPr>
            </w:pPr>
          </w:p>
        </w:tc>
      </w:tr>
      <w:tr w:rsidR="00121F60" w:rsidRPr="00F66224" w14:paraId="7A71C2D8" w14:textId="77777777" w:rsidTr="00AA5ECA">
        <w:tc>
          <w:tcPr>
            <w:tcW w:w="2123" w:type="dxa"/>
          </w:tcPr>
          <w:p w14:paraId="32E82949"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0</w:t>
            </w:r>
          </w:p>
        </w:tc>
        <w:tc>
          <w:tcPr>
            <w:tcW w:w="2123" w:type="dxa"/>
          </w:tcPr>
          <w:p w14:paraId="0F84B714"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600t</w:t>
            </w:r>
          </w:p>
        </w:tc>
        <w:tc>
          <w:tcPr>
            <w:tcW w:w="2124" w:type="dxa"/>
          </w:tcPr>
          <w:p w14:paraId="717040C5"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400t</w:t>
            </w:r>
          </w:p>
        </w:tc>
      </w:tr>
      <w:tr w:rsidR="00121F60" w:rsidRPr="00F66224" w14:paraId="5CB181E6" w14:textId="77777777" w:rsidTr="00AA5ECA">
        <w:tc>
          <w:tcPr>
            <w:tcW w:w="2123" w:type="dxa"/>
          </w:tcPr>
          <w:p w14:paraId="794CCD47"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5%</w:t>
            </w:r>
          </w:p>
        </w:tc>
        <w:tc>
          <w:tcPr>
            <w:tcW w:w="2123" w:type="dxa"/>
          </w:tcPr>
          <w:p w14:paraId="126C23E4"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1300t</w:t>
            </w:r>
          </w:p>
        </w:tc>
        <w:tc>
          <w:tcPr>
            <w:tcW w:w="2124" w:type="dxa"/>
          </w:tcPr>
          <w:p w14:paraId="59A9A87C"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700t</w:t>
            </w:r>
          </w:p>
        </w:tc>
      </w:tr>
      <w:tr w:rsidR="00121F60" w:rsidRPr="00F66224" w14:paraId="18475E44" w14:textId="77777777" w:rsidTr="00AA5ECA">
        <w:tc>
          <w:tcPr>
            <w:tcW w:w="2123" w:type="dxa"/>
          </w:tcPr>
          <w:p w14:paraId="20D14121"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10%</w:t>
            </w:r>
          </w:p>
        </w:tc>
        <w:tc>
          <w:tcPr>
            <w:tcW w:w="2123" w:type="dxa"/>
          </w:tcPr>
          <w:p w14:paraId="16BC4A09"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1300t</w:t>
            </w:r>
          </w:p>
        </w:tc>
        <w:tc>
          <w:tcPr>
            <w:tcW w:w="2124" w:type="dxa"/>
          </w:tcPr>
          <w:p w14:paraId="5070F3D7"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700t</w:t>
            </w:r>
          </w:p>
        </w:tc>
      </w:tr>
      <w:tr w:rsidR="00121F60" w:rsidRPr="00F66224" w14:paraId="45390578" w14:textId="77777777" w:rsidTr="00AA5ECA">
        <w:tc>
          <w:tcPr>
            <w:tcW w:w="2123" w:type="dxa"/>
          </w:tcPr>
          <w:p w14:paraId="04F82468"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5%</w:t>
            </w:r>
          </w:p>
        </w:tc>
        <w:tc>
          <w:tcPr>
            <w:tcW w:w="2123" w:type="dxa"/>
          </w:tcPr>
          <w:p w14:paraId="3E996B1E"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1000t</w:t>
            </w:r>
          </w:p>
        </w:tc>
        <w:tc>
          <w:tcPr>
            <w:tcW w:w="2124" w:type="dxa"/>
          </w:tcPr>
          <w:p w14:paraId="1EAF46BA"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500t</w:t>
            </w:r>
          </w:p>
        </w:tc>
      </w:tr>
      <w:tr w:rsidR="00121F60" w:rsidRPr="00F66224" w14:paraId="61DBA044" w14:textId="77777777" w:rsidTr="00AA5ECA">
        <w:tc>
          <w:tcPr>
            <w:tcW w:w="2123" w:type="dxa"/>
          </w:tcPr>
          <w:p w14:paraId="37939367"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0</w:t>
            </w:r>
          </w:p>
        </w:tc>
        <w:tc>
          <w:tcPr>
            <w:tcW w:w="2123" w:type="dxa"/>
          </w:tcPr>
          <w:p w14:paraId="338AA2D9"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1650t</w:t>
            </w:r>
          </w:p>
        </w:tc>
        <w:tc>
          <w:tcPr>
            <w:tcW w:w="2124" w:type="dxa"/>
          </w:tcPr>
          <w:p w14:paraId="68961CCC"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660t</w:t>
            </w:r>
          </w:p>
        </w:tc>
      </w:tr>
      <w:tr w:rsidR="00121F60" w:rsidRPr="00F66224" w14:paraId="5D8CD1DA" w14:textId="77777777" w:rsidTr="00AA5ECA">
        <w:tc>
          <w:tcPr>
            <w:tcW w:w="4246" w:type="dxa"/>
            <w:gridSpan w:val="2"/>
          </w:tcPr>
          <w:p w14:paraId="41A02898"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5%</w:t>
            </w:r>
          </w:p>
        </w:tc>
        <w:tc>
          <w:tcPr>
            <w:tcW w:w="2124" w:type="dxa"/>
          </w:tcPr>
          <w:p w14:paraId="38422B88"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5%</w:t>
            </w:r>
          </w:p>
        </w:tc>
      </w:tr>
      <w:tr w:rsidR="00121F60" w:rsidRPr="00F66224" w14:paraId="18F8A033" w14:textId="77777777" w:rsidTr="00AA5ECA">
        <w:tc>
          <w:tcPr>
            <w:tcW w:w="4246" w:type="dxa"/>
            <w:gridSpan w:val="2"/>
          </w:tcPr>
          <w:p w14:paraId="7E5B830A"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10%</w:t>
            </w:r>
          </w:p>
        </w:tc>
        <w:tc>
          <w:tcPr>
            <w:tcW w:w="2124" w:type="dxa"/>
          </w:tcPr>
          <w:p w14:paraId="17BF1796"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10%</w:t>
            </w:r>
          </w:p>
        </w:tc>
      </w:tr>
      <w:tr w:rsidR="00121F60" w:rsidRPr="00F66224" w14:paraId="00DAC74E" w14:textId="77777777" w:rsidTr="00AA5ECA">
        <w:tc>
          <w:tcPr>
            <w:tcW w:w="4246" w:type="dxa"/>
            <w:gridSpan w:val="2"/>
          </w:tcPr>
          <w:p w14:paraId="15267BAD"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15%</w:t>
            </w:r>
          </w:p>
        </w:tc>
        <w:tc>
          <w:tcPr>
            <w:tcW w:w="2124" w:type="dxa"/>
          </w:tcPr>
          <w:p w14:paraId="006369B4" w14:textId="77777777" w:rsidR="00121F60" w:rsidRPr="00F66224" w:rsidRDefault="00121F60" w:rsidP="00CB3643">
            <w:pPr>
              <w:adjustRightInd w:val="0"/>
              <w:snapToGrid w:val="0"/>
              <w:jc w:val="center"/>
              <w:rPr>
                <w:rFonts w:ascii="Times New Roman" w:hAnsi="Times New Roman" w:cs="Times New Roman"/>
                <w:sz w:val="22"/>
                <w:szCs w:val="22"/>
              </w:rPr>
            </w:pPr>
            <w:r w:rsidRPr="00F66224">
              <w:rPr>
                <w:rFonts w:ascii="Times New Roman" w:hAnsi="Times New Roman" w:cs="Times New Roman"/>
                <w:sz w:val="22"/>
                <w:szCs w:val="22"/>
              </w:rPr>
              <w:t>15%</w:t>
            </w:r>
          </w:p>
        </w:tc>
      </w:tr>
    </w:tbl>
    <w:p w14:paraId="641CB58E" w14:textId="77777777" w:rsidR="00121F60" w:rsidRPr="00F66224" w:rsidRDefault="00121F60" w:rsidP="00CB3643">
      <w:pPr>
        <w:adjustRightInd w:val="0"/>
        <w:snapToGrid w:val="0"/>
        <w:ind w:left="720"/>
        <w:jc w:val="both"/>
        <w:rPr>
          <w:sz w:val="22"/>
          <w:szCs w:val="22"/>
        </w:rPr>
      </w:pPr>
      <w:r w:rsidRPr="00F66224">
        <w:rPr>
          <w:sz w:val="22"/>
          <w:szCs w:val="22"/>
        </w:rPr>
        <w:t xml:space="preserve">* 250t transfer of catch limit from small fish to large fish by Japan is assumed to continue until 2020. </w:t>
      </w:r>
    </w:p>
    <w:p w14:paraId="41F8C3C2" w14:textId="77777777" w:rsidR="00E52771" w:rsidRPr="00F66224" w:rsidRDefault="00E52771" w:rsidP="00CB3643">
      <w:pPr>
        <w:adjustRightInd w:val="0"/>
        <w:snapToGrid w:val="0"/>
        <w:ind w:left="720"/>
        <w:jc w:val="both"/>
        <w:rPr>
          <w:b/>
          <w:sz w:val="22"/>
          <w:szCs w:val="22"/>
          <w:lang w:val="en"/>
        </w:rPr>
      </w:pPr>
    </w:p>
    <w:p w14:paraId="3C6DF5F8" w14:textId="09A960F1" w:rsidR="00121F60" w:rsidRPr="00F66224" w:rsidRDefault="00121F60" w:rsidP="00CB3643">
      <w:pPr>
        <w:adjustRightInd w:val="0"/>
        <w:snapToGrid w:val="0"/>
        <w:ind w:left="720"/>
        <w:jc w:val="both"/>
        <w:rPr>
          <w:b/>
          <w:sz w:val="22"/>
          <w:szCs w:val="22"/>
          <w:lang w:val="en"/>
        </w:rPr>
      </w:pPr>
      <w:r w:rsidRPr="00F66224">
        <w:rPr>
          <w:b/>
          <w:sz w:val="22"/>
          <w:szCs w:val="22"/>
          <w:lang w:val="en"/>
        </w:rPr>
        <w:t>Response from ISC</w:t>
      </w:r>
    </w:p>
    <w:p w14:paraId="61820109" w14:textId="38B1E67A" w:rsidR="00121F60" w:rsidRPr="00F66224" w:rsidRDefault="00121F60" w:rsidP="00CB3643">
      <w:pPr>
        <w:adjustRightInd w:val="0"/>
        <w:snapToGrid w:val="0"/>
        <w:ind w:left="720"/>
        <w:jc w:val="both"/>
        <w:rPr>
          <w:sz w:val="22"/>
          <w:szCs w:val="22"/>
        </w:rPr>
      </w:pPr>
      <w:r w:rsidRPr="00F66224">
        <w:rPr>
          <w:sz w:val="22"/>
          <w:szCs w:val="22"/>
          <w:lang w:val="en"/>
        </w:rPr>
        <w:t xml:space="preserve">PBFWG conducted projections </w:t>
      </w:r>
      <w:r w:rsidRPr="00F66224">
        <w:rPr>
          <w:sz w:val="22"/>
          <w:szCs w:val="22"/>
        </w:rPr>
        <w:t>in the same manner as in the 2018 assessment. The recruitment scenario followed paragraph 2.1 of WCPFC Harvest Strategy 2017-02; and was kept at a low level (re-sampling from 1980-1989) until the initial rebuilding target is achieved and then changed to the historical average level.</w:t>
      </w:r>
    </w:p>
    <w:p w14:paraId="1BE3B2DC" w14:textId="77777777" w:rsidR="00E52771" w:rsidRPr="00F66224" w:rsidRDefault="00E52771" w:rsidP="00CB3643">
      <w:pPr>
        <w:adjustRightInd w:val="0"/>
        <w:snapToGrid w:val="0"/>
        <w:ind w:left="720"/>
        <w:jc w:val="both"/>
        <w:rPr>
          <w:sz w:val="22"/>
          <w:szCs w:val="22"/>
        </w:rPr>
      </w:pPr>
    </w:p>
    <w:p w14:paraId="7A5F9F62" w14:textId="77777777" w:rsidR="000D480B" w:rsidRPr="00F66224" w:rsidRDefault="00121F60" w:rsidP="00CB3643">
      <w:pPr>
        <w:adjustRightInd w:val="0"/>
        <w:snapToGrid w:val="0"/>
        <w:ind w:left="720"/>
        <w:jc w:val="both"/>
        <w:rPr>
          <w:sz w:val="22"/>
          <w:szCs w:val="22"/>
        </w:rPr>
      </w:pPr>
      <w:r w:rsidRPr="00F66224">
        <w:rPr>
          <w:sz w:val="22"/>
          <w:szCs w:val="22"/>
        </w:rPr>
        <w:t xml:space="preserve">The projection results are shown in Table </w:t>
      </w:r>
      <w:r w:rsidR="001E4A3B" w:rsidRPr="00F66224">
        <w:rPr>
          <w:rFonts w:eastAsiaTheme="minorEastAsia"/>
          <w:sz w:val="22"/>
          <w:szCs w:val="22"/>
          <w:lang w:eastAsia="ko-KR"/>
        </w:rPr>
        <w:t>PBF</w:t>
      </w:r>
      <w:r w:rsidR="00F52C12" w:rsidRPr="00F66224">
        <w:rPr>
          <w:rFonts w:eastAsiaTheme="minorEastAsia"/>
          <w:sz w:val="22"/>
          <w:szCs w:val="22"/>
          <w:lang w:eastAsia="ko-KR"/>
        </w:rPr>
        <w:t>-0</w:t>
      </w:r>
      <w:r w:rsidRPr="00F66224">
        <w:rPr>
          <w:sz w:val="22"/>
          <w:szCs w:val="22"/>
        </w:rPr>
        <w:t xml:space="preserve">2 and Figure </w:t>
      </w:r>
      <w:r w:rsidR="001E4A3B" w:rsidRPr="00F66224">
        <w:rPr>
          <w:rFonts w:eastAsiaTheme="minorEastAsia"/>
          <w:sz w:val="22"/>
          <w:szCs w:val="22"/>
          <w:lang w:eastAsia="ko-KR"/>
        </w:rPr>
        <w:t>PBF-0</w:t>
      </w:r>
      <w:r w:rsidRPr="00F66224">
        <w:rPr>
          <w:sz w:val="22"/>
          <w:szCs w:val="22"/>
        </w:rPr>
        <w:t xml:space="preserve">1. The results show that increasing the catch limit of small PBF (&lt;30 kg) in the WPO has the largest impact on the probability of achieving the interim and 2nd rebuilding targets. In addition, an overall increase in </w:t>
      </w:r>
      <w:r w:rsidRPr="00F66224">
        <w:rPr>
          <w:sz w:val="22"/>
          <w:szCs w:val="22"/>
        </w:rPr>
        <w:lastRenderedPageBreak/>
        <w:t xml:space="preserve">catch from the current limits, particularly a 15% increase, has the largest impact on achieving rebuilding targets. </w:t>
      </w:r>
    </w:p>
    <w:p w14:paraId="5AF3A550" w14:textId="77777777" w:rsidR="000D480B" w:rsidRPr="00F66224" w:rsidRDefault="000D480B" w:rsidP="00593DBF">
      <w:pPr>
        <w:adjustRightInd w:val="0"/>
        <w:snapToGrid w:val="0"/>
        <w:ind w:left="720"/>
        <w:jc w:val="both"/>
        <w:rPr>
          <w:sz w:val="22"/>
          <w:szCs w:val="22"/>
        </w:rPr>
      </w:pPr>
    </w:p>
    <w:p w14:paraId="5019DCCE" w14:textId="77777777" w:rsidR="000D480B" w:rsidRPr="00F66224" w:rsidRDefault="000D480B" w:rsidP="00593DBF">
      <w:pPr>
        <w:adjustRightInd w:val="0"/>
        <w:snapToGrid w:val="0"/>
        <w:ind w:left="1440"/>
        <w:jc w:val="both"/>
        <w:rPr>
          <w:sz w:val="22"/>
          <w:szCs w:val="22"/>
        </w:rPr>
      </w:pPr>
    </w:p>
    <w:p w14:paraId="0B38B683" w14:textId="5AB542B1" w:rsidR="000D480B" w:rsidRPr="00F66224" w:rsidRDefault="00765610" w:rsidP="00210E15">
      <w:pPr>
        <w:adjustRightInd w:val="0"/>
        <w:snapToGrid w:val="0"/>
        <w:rPr>
          <w:sz w:val="22"/>
          <w:szCs w:val="22"/>
        </w:rPr>
      </w:pPr>
      <w:r w:rsidRPr="00F66224">
        <w:rPr>
          <w:b/>
          <w:bCs/>
          <w:sz w:val="22"/>
          <w:szCs w:val="22"/>
        </w:rPr>
        <w:t>Table PBF-01.</w:t>
      </w:r>
      <w:r w:rsidRPr="00F66224">
        <w:rPr>
          <w:sz w:val="22"/>
          <w:szCs w:val="22"/>
        </w:rPr>
        <w:t xml:space="preserve"> </w:t>
      </w:r>
      <w:r w:rsidRPr="00F66224">
        <w:rPr>
          <w:rFonts w:eastAsia="MS Mincho"/>
          <w:bCs/>
          <w:sz w:val="22"/>
          <w:szCs w:val="22"/>
          <w:lang w:eastAsia="en-NZ"/>
        </w:rPr>
        <w:t>Future projection scenarios for Pacific bluefin tuna (</w:t>
      </w:r>
      <w:r w:rsidRPr="00F66224">
        <w:rPr>
          <w:rFonts w:eastAsia="MS Mincho"/>
          <w:bCs/>
          <w:i/>
          <w:sz w:val="22"/>
          <w:szCs w:val="22"/>
          <w:lang w:eastAsia="en-NZ"/>
        </w:rPr>
        <w:t>Thunnus orientalis</w:t>
      </w:r>
      <w:r w:rsidRPr="00F66224">
        <w:rPr>
          <w:rFonts w:eastAsia="MS Mincho"/>
          <w:bCs/>
          <w:sz w:val="22"/>
          <w:szCs w:val="22"/>
          <w:lang w:eastAsia="en-NZ"/>
        </w:rPr>
        <w:t>).</w:t>
      </w:r>
    </w:p>
    <w:p w14:paraId="536E9D38" w14:textId="41725A01" w:rsidR="00121F60" w:rsidRPr="00F66224" w:rsidRDefault="00121F60" w:rsidP="00AA5ECA">
      <w:pPr>
        <w:adjustRightInd w:val="0"/>
        <w:snapToGrid w:val="0"/>
        <w:jc w:val="center"/>
        <w:rPr>
          <w:noProof/>
          <w:sz w:val="22"/>
          <w:szCs w:val="22"/>
        </w:rPr>
      </w:pPr>
      <w:r w:rsidRPr="00F66224">
        <w:rPr>
          <w:noProof/>
          <w:sz w:val="22"/>
          <w:szCs w:val="22"/>
          <w:lang w:eastAsia="zh-CN" w:bidi="mn-Mong-CN"/>
        </w:rPr>
        <w:drawing>
          <wp:inline distT="0" distB="0" distL="0" distR="0" wp14:anchorId="66B7A00C" wp14:editId="2D83E931">
            <wp:extent cx="5400040" cy="2364288"/>
            <wp:effectExtent l="0" t="0" r="0" b="0"/>
            <wp:docPr id="17"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0040" cy="2364288"/>
                    </a:xfrm>
                    <a:prstGeom prst="rect">
                      <a:avLst/>
                    </a:prstGeom>
                    <a:noFill/>
                    <a:ln>
                      <a:noFill/>
                    </a:ln>
                  </pic:spPr>
                </pic:pic>
              </a:graphicData>
            </a:graphic>
          </wp:inline>
        </w:drawing>
      </w:r>
    </w:p>
    <w:p w14:paraId="55925D36" w14:textId="77777777" w:rsidR="00121F60" w:rsidRPr="00F66224" w:rsidRDefault="00121F60" w:rsidP="00593DBF">
      <w:pPr>
        <w:adjustRightInd w:val="0"/>
        <w:snapToGrid w:val="0"/>
        <w:jc w:val="both"/>
        <w:rPr>
          <w:sz w:val="22"/>
          <w:szCs w:val="22"/>
        </w:rPr>
      </w:pPr>
    </w:p>
    <w:p w14:paraId="5E0CA67B" w14:textId="77777777" w:rsidR="004A37D3" w:rsidRPr="00F66224" w:rsidRDefault="00121F60" w:rsidP="00593DBF">
      <w:pPr>
        <w:adjustRightInd w:val="0"/>
        <w:snapToGrid w:val="0"/>
        <w:jc w:val="both"/>
        <w:rPr>
          <w:rFonts w:eastAsiaTheme="minorEastAsia"/>
          <w:sz w:val="22"/>
          <w:szCs w:val="22"/>
          <w:lang w:eastAsia="ko-KR"/>
        </w:rPr>
      </w:pPr>
      <w:r w:rsidRPr="00F66224">
        <w:rPr>
          <w:b/>
          <w:bCs/>
          <w:sz w:val="22"/>
          <w:szCs w:val="22"/>
        </w:rPr>
        <w:t xml:space="preserve">Table </w:t>
      </w:r>
      <w:r w:rsidR="00E64D02" w:rsidRPr="00F66224">
        <w:rPr>
          <w:b/>
          <w:bCs/>
          <w:sz w:val="22"/>
          <w:szCs w:val="22"/>
        </w:rPr>
        <w:t>PBF-</w:t>
      </w:r>
      <w:r w:rsidR="00F52C12" w:rsidRPr="00F66224">
        <w:rPr>
          <w:rFonts w:eastAsiaTheme="minorEastAsia"/>
          <w:b/>
          <w:bCs/>
          <w:sz w:val="22"/>
          <w:szCs w:val="22"/>
          <w:lang w:eastAsia="ko-KR"/>
        </w:rPr>
        <w:t>0</w:t>
      </w:r>
      <w:r w:rsidRPr="00F66224">
        <w:rPr>
          <w:b/>
          <w:bCs/>
          <w:sz w:val="22"/>
          <w:szCs w:val="22"/>
        </w:rPr>
        <w:t>2</w:t>
      </w:r>
      <w:r w:rsidR="00765610" w:rsidRPr="00F66224">
        <w:rPr>
          <w:sz w:val="22"/>
          <w:szCs w:val="22"/>
        </w:rPr>
        <w:t>.</w:t>
      </w:r>
      <w:r w:rsidRPr="00F66224">
        <w:rPr>
          <w:sz w:val="22"/>
          <w:szCs w:val="22"/>
        </w:rPr>
        <w:t xml:space="preserve"> Probability of achieving targets under projection scenarios for Pacific bluefin tuna</w:t>
      </w:r>
      <w:r w:rsidR="004338E4" w:rsidRPr="00F66224">
        <w:rPr>
          <w:sz w:val="22"/>
          <w:szCs w:val="22"/>
        </w:rPr>
        <w:t>.</w:t>
      </w:r>
      <w:r w:rsidRPr="00F66224">
        <w:rPr>
          <w:sz w:val="22"/>
          <w:szCs w:val="22"/>
        </w:rPr>
        <w:t xml:space="preserve"> Future projection scenarios for Pacific bluefin tuna and their probability of achieving various target levels by various time schedules based on the 2018 base-case model. </w:t>
      </w:r>
    </w:p>
    <w:p w14:paraId="6B0EC1B9" w14:textId="265BAB0E" w:rsidR="00121F60" w:rsidRPr="00F66224" w:rsidRDefault="00121F60" w:rsidP="00593DBF">
      <w:pPr>
        <w:adjustRightInd w:val="0"/>
        <w:snapToGrid w:val="0"/>
        <w:jc w:val="both"/>
        <w:rPr>
          <w:sz w:val="22"/>
          <w:szCs w:val="22"/>
        </w:rPr>
      </w:pPr>
      <w:r w:rsidRPr="00F66224">
        <w:rPr>
          <w:noProof/>
          <w:sz w:val="22"/>
          <w:szCs w:val="22"/>
          <w:lang w:eastAsia="zh-CN" w:bidi="mn-Mong-CN"/>
        </w:rPr>
        <w:drawing>
          <wp:inline distT="0" distB="0" distL="0" distR="0" wp14:anchorId="3895C7CE" wp14:editId="475FCCC9">
            <wp:extent cx="5885332" cy="2114550"/>
            <wp:effectExtent l="0" t="0" r="1270" b="0"/>
            <wp:docPr id="1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19159" cy="2126704"/>
                    </a:xfrm>
                    <a:prstGeom prst="rect">
                      <a:avLst/>
                    </a:prstGeom>
                    <a:noFill/>
                    <a:ln>
                      <a:noFill/>
                    </a:ln>
                  </pic:spPr>
                </pic:pic>
              </a:graphicData>
            </a:graphic>
          </wp:inline>
        </w:drawing>
      </w:r>
    </w:p>
    <w:p w14:paraId="302ABFA2" w14:textId="77777777" w:rsidR="00121F60" w:rsidRPr="00F66224" w:rsidRDefault="00121F60" w:rsidP="00210E15">
      <w:pPr>
        <w:adjustRightInd w:val="0"/>
        <w:snapToGrid w:val="0"/>
        <w:rPr>
          <w:sz w:val="22"/>
          <w:szCs w:val="22"/>
        </w:rPr>
      </w:pPr>
    </w:p>
    <w:p w14:paraId="73067334" w14:textId="77777777" w:rsidR="00121F60" w:rsidRPr="00F66224" w:rsidRDefault="00121F60" w:rsidP="00AA5ECA">
      <w:pPr>
        <w:adjustRightInd w:val="0"/>
        <w:snapToGrid w:val="0"/>
        <w:jc w:val="center"/>
        <w:rPr>
          <w:sz w:val="22"/>
          <w:szCs w:val="22"/>
          <w:lang w:val="en"/>
        </w:rPr>
      </w:pPr>
      <w:r w:rsidRPr="00F66224">
        <w:rPr>
          <w:noProof/>
          <w:sz w:val="22"/>
          <w:szCs w:val="22"/>
          <w:lang w:eastAsia="zh-CN" w:bidi="mn-Mong-CN"/>
        </w:rPr>
        <w:lastRenderedPageBreak/>
        <w:drawing>
          <wp:inline distT="0" distB="0" distL="0" distR="0" wp14:anchorId="70D74149" wp14:editId="0CF084A9">
            <wp:extent cx="4762500" cy="4330700"/>
            <wp:effectExtent l="0" t="0" r="0" b="0"/>
            <wp:docPr id="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2500" cy="4330700"/>
                    </a:xfrm>
                    <a:prstGeom prst="rect">
                      <a:avLst/>
                    </a:prstGeom>
                    <a:noFill/>
                    <a:ln>
                      <a:noFill/>
                    </a:ln>
                  </pic:spPr>
                </pic:pic>
              </a:graphicData>
            </a:graphic>
          </wp:inline>
        </w:drawing>
      </w:r>
    </w:p>
    <w:p w14:paraId="597E8B6C" w14:textId="074EE976" w:rsidR="00121F60" w:rsidRPr="00F66224" w:rsidRDefault="00121F60" w:rsidP="00CB3643">
      <w:pPr>
        <w:tabs>
          <w:tab w:val="left" w:pos="840"/>
        </w:tabs>
        <w:adjustRightInd w:val="0"/>
        <w:snapToGrid w:val="0"/>
        <w:ind w:right="114"/>
        <w:jc w:val="both"/>
        <w:rPr>
          <w:b/>
          <w:sz w:val="22"/>
          <w:szCs w:val="22"/>
          <w:lang w:val="en-AU"/>
        </w:rPr>
      </w:pPr>
      <w:r w:rsidRPr="00F66224">
        <w:rPr>
          <w:b/>
          <w:bCs/>
          <w:sz w:val="22"/>
          <w:szCs w:val="22"/>
          <w:lang w:val="en"/>
        </w:rPr>
        <w:t xml:space="preserve">Figure </w:t>
      </w:r>
      <w:r w:rsidR="00E64D02" w:rsidRPr="00F66224">
        <w:rPr>
          <w:b/>
          <w:bCs/>
          <w:sz w:val="22"/>
          <w:szCs w:val="22"/>
          <w:lang w:val="en"/>
        </w:rPr>
        <w:t>PBF-</w:t>
      </w:r>
      <w:r w:rsidR="00F52C12" w:rsidRPr="00F66224">
        <w:rPr>
          <w:rFonts w:eastAsiaTheme="minorEastAsia"/>
          <w:b/>
          <w:bCs/>
          <w:sz w:val="22"/>
          <w:szCs w:val="22"/>
          <w:lang w:val="en" w:eastAsia="ko-KR"/>
        </w:rPr>
        <w:t>0</w:t>
      </w:r>
      <w:r w:rsidRPr="00F66224">
        <w:rPr>
          <w:b/>
          <w:bCs/>
          <w:sz w:val="22"/>
          <w:szCs w:val="22"/>
          <w:lang w:val="en"/>
        </w:rPr>
        <w:t>1</w:t>
      </w:r>
      <w:r w:rsidR="00765610" w:rsidRPr="00F66224">
        <w:rPr>
          <w:sz w:val="22"/>
          <w:szCs w:val="22"/>
          <w:lang w:val="en"/>
        </w:rPr>
        <w:t>.</w:t>
      </w:r>
      <w:r w:rsidRPr="00F66224">
        <w:rPr>
          <w:sz w:val="22"/>
          <w:szCs w:val="22"/>
          <w:lang w:val="en"/>
        </w:rPr>
        <w:t xml:space="preserve"> Time series of the projected spawning stock biomass by various harvest scenarios listed on the Table </w:t>
      </w:r>
      <w:r w:rsidR="00E64D02" w:rsidRPr="00F66224">
        <w:rPr>
          <w:sz w:val="22"/>
          <w:szCs w:val="22"/>
          <w:lang w:val="en"/>
        </w:rPr>
        <w:t>PBF-</w:t>
      </w:r>
      <w:r w:rsidR="00F52C12" w:rsidRPr="00F66224">
        <w:rPr>
          <w:rFonts w:eastAsiaTheme="minorEastAsia"/>
          <w:sz w:val="22"/>
          <w:szCs w:val="22"/>
          <w:lang w:val="en" w:eastAsia="ko-KR"/>
        </w:rPr>
        <w:t>0</w:t>
      </w:r>
      <w:r w:rsidRPr="00F66224">
        <w:rPr>
          <w:sz w:val="22"/>
          <w:szCs w:val="22"/>
          <w:lang w:val="en"/>
        </w:rPr>
        <w:t>1. Each colored solid and broken lines indicate the median spawning stock biomass and its 95% confidence intervals, respectively. The black dotted and solid lines are corresponded to the spawning stock biomasses of the initial and second rebuilding targets of Pacific bluefin tuna, respectively.</w:t>
      </w:r>
    </w:p>
    <w:p w14:paraId="16DDD954" w14:textId="77777777" w:rsidR="00A101CA" w:rsidRPr="00F66224" w:rsidRDefault="00A101CA" w:rsidP="00CB3643">
      <w:pPr>
        <w:pStyle w:val="ListParagraph"/>
        <w:kinsoku w:val="0"/>
        <w:overflowPunct w:val="0"/>
        <w:autoSpaceDE w:val="0"/>
        <w:autoSpaceDN w:val="0"/>
        <w:adjustRightInd w:val="0"/>
        <w:snapToGrid w:val="0"/>
        <w:ind w:left="360"/>
        <w:jc w:val="both"/>
        <w:rPr>
          <w:rFonts w:eastAsia="Batang"/>
          <w:b/>
          <w:bCs/>
          <w:sz w:val="22"/>
          <w:szCs w:val="22"/>
          <w:lang w:eastAsia="ko-KR"/>
        </w:rPr>
      </w:pPr>
    </w:p>
    <w:p w14:paraId="0939CDDF" w14:textId="7EEC0A71" w:rsidR="00073DD2" w:rsidRPr="00F66224" w:rsidRDefault="00073DD2" w:rsidP="00CB3643">
      <w:pPr>
        <w:pStyle w:val="ListParagraph"/>
        <w:numPr>
          <w:ilvl w:val="2"/>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North Pacific swordfish</w:t>
      </w:r>
      <w:r w:rsidR="00807662" w:rsidRPr="00F66224">
        <w:rPr>
          <w:rFonts w:eastAsia="Batang"/>
          <w:b/>
          <w:bCs/>
          <w:sz w:val="22"/>
          <w:szCs w:val="22"/>
          <w:lang w:eastAsia="ko-KR"/>
        </w:rPr>
        <w:t xml:space="preserve"> (</w:t>
      </w:r>
      <w:r w:rsidR="00807662" w:rsidRPr="00F66224">
        <w:rPr>
          <w:rFonts w:eastAsia="Batang"/>
          <w:b/>
          <w:bCs/>
          <w:i/>
          <w:sz w:val="22"/>
          <w:szCs w:val="22"/>
          <w:lang w:eastAsia="ko-KR"/>
        </w:rPr>
        <w:t>Xiphias gladius</w:t>
      </w:r>
      <w:r w:rsidR="00807662" w:rsidRPr="00F66224">
        <w:rPr>
          <w:rFonts w:eastAsia="Batang"/>
          <w:b/>
          <w:bCs/>
          <w:sz w:val="22"/>
          <w:szCs w:val="22"/>
          <w:lang w:eastAsia="ko-KR"/>
        </w:rPr>
        <w:t>)</w:t>
      </w:r>
    </w:p>
    <w:p w14:paraId="4059833E" w14:textId="0AF98C25" w:rsidR="00121F60" w:rsidRPr="00F66224" w:rsidRDefault="00121F60" w:rsidP="00CB3643">
      <w:pPr>
        <w:kinsoku w:val="0"/>
        <w:overflowPunct w:val="0"/>
        <w:autoSpaceDE w:val="0"/>
        <w:autoSpaceDN w:val="0"/>
        <w:adjustRightInd w:val="0"/>
        <w:snapToGrid w:val="0"/>
        <w:jc w:val="both"/>
        <w:rPr>
          <w:rFonts w:eastAsia="Batang"/>
          <w:b/>
          <w:bCs/>
          <w:sz w:val="22"/>
          <w:szCs w:val="22"/>
          <w:lang w:eastAsia="ko-KR"/>
        </w:rPr>
      </w:pPr>
    </w:p>
    <w:p w14:paraId="288F403E" w14:textId="77777777" w:rsidR="003602D1" w:rsidRPr="00F66224" w:rsidRDefault="003602D1"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Research and information</w:t>
      </w:r>
    </w:p>
    <w:p w14:paraId="1AA0445F" w14:textId="77777777" w:rsidR="003602D1" w:rsidRPr="00F66224" w:rsidRDefault="003602D1"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116BACAF" w14:textId="77777777" w:rsidR="003602D1" w:rsidRPr="00F66224" w:rsidRDefault="003602D1"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6ACC6394" w14:textId="77777777" w:rsidR="003602D1" w:rsidRPr="00F66224" w:rsidRDefault="003602D1"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43CFC56B" w14:textId="3D11F617" w:rsidR="00121F60" w:rsidRPr="00F66224" w:rsidRDefault="00121F60" w:rsidP="00CB3643">
      <w:pPr>
        <w:pStyle w:val="ListParagraph"/>
        <w:numPr>
          <w:ilvl w:val="0"/>
          <w:numId w:val="38"/>
        </w:numPr>
        <w:adjustRightInd w:val="0"/>
        <w:snapToGrid w:val="0"/>
        <w:ind w:left="0" w:firstLine="0"/>
        <w:rPr>
          <w:b/>
          <w:sz w:val="22"/>
          <w:szCs w:val="22"/>
        </w:rPr>
      </w:pPr>
      <w:r w:rsidRPr="00F66224">
        <w:rPr>
          <w:b/>
          <w:sz w:val="22"/>
          <w:szCs w:val="22"/>
        </w:rPr>
        <w:t>S</w:t>
      </w:r>
      <w:r w:rsidR="00765610" w:rsidRPr="00F66224">
        <w:rPr>
          <w:b/>
          <w:sz w:val="22"/>
          <w:szCs w:val="22"/>
        </w:rPr>
        <w:t>tock s</w:t>
      </w:r>
      <w:r w:rsidRPr="00F66224">
        <w:rPr>
          <w:b/>
          <w:sz w:val="22"/>
          <w:szCs w:val="22"/>
        </w:rPr>
        <w:t>tatus and trends</w:t>
      </w:r>
    </w:p>
    <w:p w14:paraId="14D57D3B" w14:textId="77777777" w:rsidR="00121F60" w:rsidRPr="00F66224" w:rsidRDefault="00121F60" w:rsidP="00CB3643">
      <w:pPr>
        <w:pStyle w:val="BodyText"/>
        <w:adjustRightInd w:val="0"/>
        <w:snapToGrid w:val="0"/>
        <w:rPr>
          <w:sz w:val="22"/>
          <w:szCs w:val="22"/>
        </w:rPr>
      </w:pPr>
    </w:p>
    <w:p w14:paraId="5D31EE5D" w14:textId="75F3BED6" w:rsidR="00121F60" w:rsidRPr="00F66224" w:rsidRDefault="00121F60" w:rsidP="00CB3643">
      <w:pPr>
        <w:pStyle w:val="ListParagraph"/>
        <w:numPr>
          <w:ilvl w:val="0"/>
          <w:numId w:val="63"/>
        </w:numPr>
        <w:adjustRightInd w:val="0"/>
        <w:snapToGrid w:val="0"/>
        <w:ind w:left="0" w:right="116" w:firstLine="0"/>
        <w:jc w:val="both"/>
        <w:rPr>
          <w:bCs/>
          <w:sz w:val="22"/>
          <w:szCs w:val="22"/>
        </w:rPr>
      </w:pPr>
      <w:r w:rsidRPr="00F66224">
        <w:rPr>
          <w:bCs/>
          <w:sz w:val="22"/>
          <w:szCs w:val="22"/>
        </w:rPr>
        <w:t xml:space="preserve">SC15 noted that no stock assessments were conducted for North Pacific swordfish in 2019. Therefore, the stock status descriptions from SC14 are still current for North Pacific swordfish. </w:t>
      </w:r>
      <w:r w:rsidR="00D11048" w:rsidRPr="00F66224">
        <w:rPr>
          <w:color w:val="000000"/>
          <w:sz w:val="22"/>
          <w:szCs w:val="22"/>
        </w:rPr>
        <w:t xml:space="preserve">For further information on the stock status and trends from SC14, please see </w:t>
      </w:r>
      <w:hyperlink r:id="rId35" w:history="1">
        <w:r w:rsidR="00D11048" w:rsidRPr="00F66224">
          <w:rPr>
            <w:rStyle w:val="Hyperlink"/>
            <w:sz w:val="22"/>
            <w:szCs w:val="22"/>
          </w:rPr>
          <w:t>https://www.wcpfc.int/node/32155</w:t>
        </w:r>
      </w:hyperlink>
      <w:r w:rsidR="00D11048" w:rsidRPr="00F66224">
        <w:rPr>
          <w:color w:val="0000FF"/>
          <w:sz w:val="22"/>
          <w:szCs w:val="22"/>
        </w:rPr>
        <w:t xml:space="preserve">. </w:t>
      </w:r>
      <w:r w:rsidRPr="00F66224">
        <w:rPr>
          <w:bCs/>
          <w:sz w:val="22"/>
          <w:szCs w:val="22"/>
        </w:rPr>
        <w:t>Updated information on catches was not compiled for and reviewed by</w:t>
      </w:r>
      <w:r w:rsidRPr="00F66224">
        <w:rPr>
          <w:bCs/>
          <w:spacing w:val="-19"/>
          <w:sz w:val="22"/>
          <w:szCs w:val="22"/>
        </w:rPr>
        <w:t xml:space="preserve"> </w:t>
      </w:r>
      <w:r w:rsidRPr="00F66224">
        <w:rPr>
          <w:bCs/>
          <w:sz w:val="22"/>
          <w:szCs w:val="22"/>
        </w:rPr>
        <w:t xml:space="preserve">SC15. </w:t>
      </w:r>
    </w:p>
    <w:p w14:paraId="5F924CE3" w14:textId="77777777" w:rsidR="00121F60" w:rsidRPr="00F66224" w:rsidRDefault="00121F60" w:rsidP="00CB3643">
      <w:pPr>
        <w:tabs>
          <w:tab w:val="left" w:pos="820"/>
        </w:tabs>
        <w:adjustRightInd w:val="0"/>
        <w:snapToGrid w:val="0"/>
        <w:jc w:val="both"/>
        <w:rPr>
          <w:b/>
          <w:sz w:val="22"/>
          <w:szCs w:val="22"/>
        </w:rPr>
      </w:pPr>
    </w:p>
    <w:p w14:paraId="0A9C77E9" w14:textId="7E68EF40" w:rsidR="00121F60" w:rsidRPr="00F66224" w:rsidRDefault="00121F60" w:rsidP="00CB3643">
      <w:pPr>
        <w:pStyle w:val="ListParagraph"/>
        <w:numPr>
          <w:ilvl w:val="0"/>
          <w:numId w:val="38"/>
        </w:numPr>
        <w:tabs>
          <w:tab w:val="left" w:pos="820"/>
        </w:tabs>
        <w:adjustRightInd w:val="0"/>
        <w:snapToGrid w:val="0"/>
        <w:ind w:left="0" w:firstLine="0"/>
        <w:jc w:val="both"/>
        <w:rPr>
          <w:b/>
          <w:sz w:val="22"/>
          <w:szCs w:val="22"/>
        </w:rPr>
      </w:pPr>
      <w:r w:rsidRPr="00F66224">
        <w:rPr>
          <w:b/>
          <w:sz w:val="22"/>
          <w:szCs w:val="22"/>
        </w:rPr>
        <w:t>Management Advice and implications</w:t>
      </w:r>
    </w:p>
    <w:p w14:paraId="2FB0D826" w14:textId="77777777" w:rsidR="00121F60" w:rsidRPr="00F66224" w:rsidRDefault="00121F60" w:rsidP="00CB3643">
      <w:pPr>
        <w:tabs>
          <w:tab w:val="left" w:pos="820"/>
        </w:tabs>
        <w:adjustRightInd w:val="0"/>
        <w:snapToGrid w:val="0"/>
        <w:jc w:val="both"/>
        <w:rPr>
          <w:b/>
          <w:sz w:val="22"/>
          <w:szCs w:val="22"/>
        </w:rPr>
      </w:pPr>
    </w:p>
    <w:p w14:paraId="2E60ED9E" w14:textId="795F0158" w:rsidR="00121F60" w:rsidRPr="00F66224" w:rsidRDefault="00121F60" w:rsidP="00CB3643">
      <w:pPr>
        <w:pStyle w:val="ListParagraph"/>
        <w:numPr>
          <w:ilvl w:val="0"/>
          <w:numId w:val="63"/>
        </w:numPr>
        <w:adjustRightInd w:val="0"/>
        <w:snapToGrid w:val="0"/>
        <w:ind w:left="0" w:firstLine="0"/>
        <w:jc w:val="both"/>
        <w:rPr>
          <w:bCs/>
          <w:sz w:val="22"/>
          <w:szCs w:val="22"/>
        </w:rPr>
      </w:pPr>
      <w:r w:rsidRPr="00F66224">
        <w:rPr>
          <w:bCs/>
          <w:sz w:val="22"/>
          <w:szCs w:val="22"/>
        </w:rPr>
        <w:t xml:space="preserve">SC15 noted that no management advice has been provided since SC14 for North Pacific swordfish. Therefore, the advice from SC14 should be maintained, pending a new assessment or other new information. For further information on the management advice and implications from SC14, please see </w:t>
      </w:r>
      <w:hyperlink r:id="rId36" w:history="1">
        <w:r w:rsidR="00765610" w:rsidRPr="00F66224">
          <w:rPr>
            <w:rStyle w:val="Hyperlink"/>
            <w:sz w:val="22"/>
            <w:szCs w:val="22"/>
          </w:rPr>
          <w:t>https://www.wcpfc.int/node/32155</w:t>
        </w:r>
      </w:hyperlink>
    </w:p>
    <w:p w14:paraId="41EEE621" w14:textId="77777777" w:rsidR="00121F60" w:rsidRPr="00F66224" w:rsidRDefault="00121F60" w:rsidP="00CB3643">
      <w:pPr>
        <w:pStyle w:val="ListParagraph"/>
        <w:kinsoku w:val="0"/>
        <w:overflowPunct w:val="0"/>
        <w:autoSpaceDE w:val="0"/>
        <w:autoSpaceDN w:val="0"/>
        <w:adjustRightInd w:val="0"/>
        <w:snapToGrid w:val="0"/>
        <w:ind w:left="360"/>
        <w:jc w:val="both"/>
        <w:rPr>
          <w:rFonts w:eastAsia="Batang"/>
          <w:b/>
          <w:bCs/>
          <w:sz w:val="22"/>
          <w:szCs w:val="22"/>
          <w:lang w:eastAsia="ko-KR"/>
        </w:rPr>
      </w:pPr>
    </w:p>
    <w:p w14:paraId="7FE1F3AE" w14:textId="57481142" w:rsidR="00073DD2" w:rsidRPr="00F66224" w:rsidRDefault="00073DD2" w:rsidP="00CB3643">
      <w:pPr>
        <w:pStyle w:val="ListParagraph"/>
        <w:numPr>
          <w:ilvl w:val="1"/>
          <w:numId w:val="26"/>
        </w:numPr>
        <w:kinsoku w:val="0"/>
        <w:overflowPunct w:val="0"/>
        <w:autoSpaceDE w:val="0"/>
        <w:autoSpaceDN w:val="0"/>
        <w:adjustRightInd w:val="0"/>
        <w:snapToGrid w:val="0"/>
        <w:ind w:left="720" w:hanging="720"/>
        <w:jc w:val="both"/>
        <w:rPr>
          <w:rFonts w:eastAsia="Batang"/>
          <w:b/>
          <w:bCs/>
          <w:sz w:val="22"/>
          <w:szCs w:val="22"/>
          <w:lang w:eastAsia="ko-KR"/>
        </w:rPr>
      </w:pPr>
      <w:r w:rsidRPr="00F66224">
        <w:rPr>
          <w:b/>
          <w:sz w:val="22"/>
          <w:szCs w:val="22"/>
        </w:rPr>
        <w:t>WCPO sharks</w:t>
      </w:r>
      <w:r w:rsidR="007555FD" w:rsidRPr="00F66224">
        <w:rPr>
          <w:rFonts w:eastAsiaTheme="minorEastAsia"/>
          <w:b/>
          <w:sz w:val="22"/>
          <w:szCs w:val="22"/>
          <w:lang w:eastAsia="ko-KR"/>
        </w:rPr>
        <w:t xml:space="preserve"> </w:t>
      </w:r>
    </w:p>
    <w:p w14:paraId="1A4E4FB3" w14:textId="77777777" w:rsidR="00200AAE" w:rsidRPr="00F66224" w:rsidRDefault="00200AAE" w:rsidP="00CB3643">
      <w:pPr>
        <w:pStyle w:val="ListParagraph"/>
        <w:numPr>
          <w:ilvl w:val="0"/>
          <w:numId w:val="24"/>
        </w:numPr>
        <w:kinsoku w:val="0"/>
        <w:overflowPunct w:val="0"/>
        <w:autoSpaceDE w:val="0"/>
        <w:autoSpaceDN w:val="0"/>
        <w:adjustRightInd w:val="0"/>
        <w:snapToGrid w:val="0"/>
        <w:jc w:val="both"/>
        <w:rPr>
          <w:b/>
          <w:vanish/>
          <w:sz w:val="22"/>
          <w:szCs w:val="22"/>
        </w:rPr>
      </w:pPr>
    </w:p>
    <w:p w14:paraId="43DAA5BC" w14:textId="77777777" w:rsidR="00334B07" w:rsidRPr="00F66224" w:rsidRDefault="00334B07" w:rsidP="00CB3643">
      <w:pPr>
        <w:pStyle w:val="ListParagraph"/>
        <w:numPr>
          <w:ilvl w:val="2"/>
          <w:numId w:val="24"/>
        </w:numPr>
        <w:kinsoku w:val="0"/>
        <w:overflowPunct w:val="0"/>
        <w:autoSpaceDE w:val="0"/>
        <w:autoSpaceDN w:val="0"/>
        <w:adjustRightInd w:val="0"/>
        <w:snapToGrid w:val="0"/>
        <w:jc w:val="both"/>
        <w:rPr>
          <w:b/>
          <w:vanish/>
          <w:sz w:val="22"/>
          <w:szCs w:val="22"/>
        </w:rPr>
      </w:pPr>
    </w:p>
    <w:p w14:paraId="178761FD" w14:textId="77777777" w:rsidR="00EF3CF7" w:rsidRPr="00F66224" w:rsidRDefault="00EF3CF7" w:rsidP="00CB3643">
      <w:pPr>
        <w:pStyle w:val="ListParagraph"/>
        <w:kinsoku w:val="0"/>
        <w:overflowPunct w:val="0"/>
        <w:autoSpaceDE w:val="0"/>
        <w:autoSpaceDN w:val="0"/>
        <w:adjustRightInd w:val="0"/>
        <w:snapToGrid w:val="0"/>
        <w:jc w:val="both"/>
        <w:rPr>
          <w:b/>
          <w:sz w:val="22"/>
          <w:szCs w:val="22"/>
        </w:rPr>
      </w:pPr>
    </w:p>
    <w:p w14:paraId="361502AD" w14:textId="77777777" w:rsidR="00073DD2" w:rsidRPr="00F66224" w:rsidRDefault="00073DD2" w:rsidP="00CB3643">
      <w:pPr>
        <w:pStyle w:val="ListParagraph"/>
        <w:numPr>
          <w:ilvl w:val="2"/>
          <w:numId w:val="24"/>
        </w:numPr>
        <w:kinsoku w:val="0"/>
        <w:overflowPunct w:val="0"/>
        <w:autoSpaceDE w:val="0"/>
        <w:autoSpaceDN w:val="0"/>
        <w:adjustRightInd w:val="0"/>
        <w:snapToGrid w:val="0"/>
        <w:jc w:val="both"/>
        <w:rPr>
          <w:b/>
          <w:sz w:val="22"/>
          <w:szCs w:val="22"/>
        </w:rPr>
      </w:pPr>
      <w:r w:rsidRPr="00F66224">
        <w:rPr>
          <w:b/>
          <w:sz w:val="22"/>
          <w:szCs w:val="22"/>
        </w:rPr>
        <w:t>Oceanic whitetip shark</w:t>
      </w:r>
      <w:r w:rsidR="00807662" w:rsidRPr="00F66224">
        <w:rPr>
          <w:rFonts w:eastAsiaTheme="minorEastAsia"/>
          <w:b/>
          <w:sz w:val="22"/>
          <w:szCs w:val="22"/>
          <w:lang w:eastAsia="ko-KR"/>
        </w:rPr>
        <w:t xml:space="preserve"> </w:t>
      </w:r>
      <w:r w:rsidR="00807662" w:rsidRPr="00F66224">
        <w:rPr>
          <w:b/>
          <w:sz w:val="22"/>
          <w:szCs w:val="22"/>
        </w:rPr>
        <w:t>(</w:t>
      </w:r>
      <w:r w:rsidR="00807662" w:rsidRPr="00F66224">
        <w:rPr>
          <w:b/>
          <w:i/>
          <w:sz w:val="22"/>
          <w:szCs w:val="22"/>
        </w:rPr>
        <w:t>Carcharhinus longimanus</w:t>
      </w:r>
      <w:r w:rsidR="00807662" w:rsidRPr="00F66224">
        <w:rPr>
          <w:b/>
          <w:sz w:val="22"/>
          <w:szCs w:val="22"/>
        </w:rPr>
        <w:t>)</w:t>
      </w:r>
    </w:p>
    <w:p w14:paraId="3FC6ED0B" w14:textId="77777777" w:rsidR="00EF3CF7" w:rsidRPr="00F66224" w:rsidRDefault="00EF3CF7" w:rsidP="00CB3643">
      <w:pPr>
        <w:pStyle w:val="ListParagraph"/>
        <w:kinsoku w:val="0"/>
        <w:overflowPunct w:val="0"/>
        <w:autoSpaceDE w:val="0"/>
        <w:autoSpaceDN w:val="0"/>
        <w:adjustRightInd w:val="0"/>
        <w:snapToGrid w:val="0"/>
        <w:jc w:val="both"/>
        <w:rPr>
          <w:bCs/>
          <w:sz w:val="22"/>
          <w:szCs w:val="22"/>
        </w:rPr>
      </w:pPr>
    </w:p>
    <w:p w14:paraId="2F382185" w14:textId="77777777" w:rsidR="00073DD2" w:rsidRPr="00F66224" w:rsidRDefault="00334B07" w:rsidP="00CB3643">
      <w:pPr>
        <w:pStyle w:val="ListParagraph"/>
        <w:numPr>
          <w:ilvl w:val="3"/>
          <w:numId w:val="24"/>
        </w:numPr>
        <w:kinsoku w:val="0"/>
        <w:overflowPunct w:val="0"/>
        <w:autoSpaceDE w:val="0"/>
        <w:autoSpaceDN w:val="0"/>
        <w:adjustRightInd w:val="0"/>
        <w:snapToGrid w:val="0"/>
        <w:jc w:val="both"/>
        <w:rPr>
          <w:b/>
          <w:sz w:val="22"/>
          <w:szCs w:val="22"/>
        </w:rPr>
      </w:pPr>
      <w:r w:rsidRPr="00F66224">
        <w:rPr>
          <w:b/>
          <w:sz w:val="22"/>
          <w:szCs w:val="22"/>
        </w:rPr>
        <w:t>R</w:t>
      </w:r>
      <w:r w:rsidR="00073DD2" w:rsidRPr="00F66224">
        <w:rPr>
          <w:b/>
          <w:sz w:val="22"/>
          <w:szCs w:val="22"/>
        </w:rPr>
        <w:t>esearch and information</w:t>
      </w:r>
    </w:p>
    <w:p w14:paraId="1FDCFF28" w14:textId="77777777" w:rsidR="004338E4" w:rsidRPr="00F66224" w:rsidRDefault="004338E4" w:rsidP="00CB3643">
      <w:pPr>
        <w:pStyle w:val="ListParagraph"/>
        <w:kinsoku w:val="0"/>
        <w:overflowPunct w:val="0"/>
        <w:autoSpaceDE w:val="0"/>
        <w:autoSpaceDN w:val="0"/>
        <w:adjustRightInd w:val="0"/>
        <w:snapToGrid w:val="0"/>
        <w:ind w:left="1080"/>
        <w:jc w:val="both"/>
        <w:rPr>
          <w:rFonts w:eastAsiaTheme="minorEastAsia"/>
          <w:sz w:val="22"/>
          <w:szCs w:val="22"/>
          <w:lang w:eastAsia="ko-KR"/>
        </w:rPr>
      </w:pPr>
    </w:p>
    <w:p w14:paraId="50563273" w14:textId="77777777" w:rsidR="00073DD2" w:rsidRPr="00F66224" w:rsidRDefault="00073DD2" w:rsidP="00CB3643">
      <w:pPr>
        <w:pStyle w:val="ListParagraph"/>
        <w:numPr>
          <w:ilvl w:val="3"/>
          <w:numId w:val="24"/>
        </w:numPr>
        <w:kinsoku w:val="0"/>
        <w:overflowPunct w:val="0"/>
        <w:autoSpaceDE w:val="0"/>
        <w:autoSpaceDN w:val="0"/>
        <w:adjustRightInd w:val="0"/>
        <w:snapToGrid w:val="0"/>
        <w:jc w:val="both"/>
        <w:rPr>
          <w:rFonts w:eastAsia="Batang"/>
          <w:b/>
          <w:sz w:val="22"/>
          <w:szCs w:val="22"/>
          <w:lang w:eastAsia="ko-KR"/>
        </w:rPr>
      </w:pPr>
      <w:r w:rsidRPr="00F66224">
        <w:rPr>
          <w:b/>
          <w:sz w:val="22"/>
          <w:szCs w:val="22"/>
        </w:rPr>
        <w:t>Provision of scientific information</w:t>
      </w:r>
    </w:p>
    <w:p w14:paraId="478B3AF4" w14:textId="77777777" w:rsidR="00765610" w:rsidRPr="00F66224" w:rsidRDefault="00765610" w:rsidP="00CB3643">
      <w:pPr>
        <w:pStyle w:val="ListParagraph"/>
        <w:kinsoku w:val="0"/>
        <w:overflowPunct w:val="0"/>
        <w:autoSpaceDE w:val="0"/>
        <w:autoSpaceDN w:val="0"/>
        <w:adjustRightInd w:val="0"/>
        <w:snapToGrid w:val="0"/>
        <w:ind w:left="1080"/>
        <w:jc w:val="both"/>
        <w:rPr>
          <w:rFonts w:eastAsia="Batang"/>
          <w:sz w:val="22"/>
          <w:szCs w:val="22"/>
          <w:lang w:eastAsia="ko-KR"/>
        </w:rPr>
      </w:pPr>
    </w:p>
    <w:p w14:paraId="487E6C23" w14:textId="43618852" w:rsidR="00073DD2" w:rsidRPr="00F66224" w:rsidRDefault="00073DD2" w:rsidP="00CB3643">
      <w:pPr>
        <w:pStyle w:val="ListParagraph"/>
        <w:numPr>
          <w:ilvl w:val="0"/>
          <w:numId w:val="19"/>
        </w:numPr>
        <w:kinsoku w:val="0"/>
        <w:overflowPunct w:val="0"/>
        <w:autoSpaceDE w:val="0"/>
        <w:autoSpaceDN w:val="0"/>
        <w:adjustRightInd w:val="0"/>
        <w:snapToGrid w:val="0"/>
        <w:ind w:left="0" w:firstLine="0"/>
        <w:jc w:val="both"/>
        <w:rPr>
          <w:rFonts w:eastAsia="Batang"/>
          <w:b/>
          <w:sz w:val="22"/>
          <w:szCs w:val="22"/>
          <w:lang w:eastAsia="ko-KR"/>
        </w:rPr>
      </w:pPr>
      <w:r w:rsidRPr="00F66224">
        <w:rPr>
          <w:b/>
          <w:sz w:val="22"/>
          <w:szCs w:val="22"/>
        </w:rPr>
        <w:t>S</w:t>
      </w:r>
      <w:r w:rsidR="00765610" w:rsidRPr="00F66224">
        <w:rPr>
          <w:b/>
          <w:sz w:val="22"/>
          <w:szCs w:val="22"/>
        </w:rPr>
        <w:t>tock s</w:t>
      </w:r>
      <w:r w:rsidRPr="00F66224">
        <w:rPr>
          <w:b/>
          <w:sz w:val="22"/>
          <w:szCs w:val="22"/>
        </w:rPr>
        <w:t xml:space="preserve">tatus and trends </w:t>
      </w:r>
    </w:p>
    <w:p w14:paraId="1BC93995" w14:textId="77777777" w:rsidR="004338E4" w:rsidRPr="00F66224" w:rsidRDefault="004338E4" w:rsidP="00CB3643">
      <w:pPr>
        <w:pStyle w:val="ListParagraph"/>
        <w:kinsoku w:val="0"/>
        <w:overflowPunct w:val="0"/>
        <w:autoSpaceDE w:val="0"/>
        <w:autoSpaceDN w:val="0"/>
        <w:adjustRightInd w:val="0"/>
        <w:snapToGrid w:val="0"/>
        <w:ind w:left="1080"/>
        <w:jc w:val="both"/>
        <w:rPr>
          <w:rFonts w:eastAsia="Batang"/>
          <w:sz w:val="22"/>
          <w:szCs w:val="22"/>
          <w:lang w:eastAsia="ko-KR"/>
        </w:rPr>
      </w:pPr>
    </w:p>
    <w:p w14:paraId="6A7C5E0E" w14:textId="5C440734" w:rsidR="00121F60" w:rsidRPr="00F66224" w:rsidRDefault="00121F60"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The median values of relative recent (2013-2015) spawning biomass (SB</w:t>
      </w:r>
      <w:r w:rsidRPr="00F66224">
        <w:rPr>
          <w:rFonts w:eastAsia="Batang"/>
          <w:sz w:val="22"/>
          <w:szCs w:val="22"/>
          <w:vertAlign w:val="subscript"/>
          <w:lang w:eastAsia="ko-KR"/>
        </w:rPr>
        <w:t>recent</w:t>
      </w:r>
      <w:r w:rsidRPr="00F66224">
        <w:rPr>
          <w:rFonts w:eastAsia="Batang"/>
          <w:sz w:val="22"/>
          <w:szCs w:val="22"/>
          <w:lang w:eastAsia="ko-KR"/>
        </w:rPr>
        <w:t>/SB</w:t>
      </w:r>
      <w:r w:rsidRPr="00F66224">
        <w:rPr>
          <w:rFonts w:eastAsia="Batang"/>
          <w:sz w:val="22"/>
          <w:szCs w:val="22"/>
          <w:vertAlign w:val="subscript"/>
          <w:lang w:eastAsia="ko-KR"/>
        </w:rPr>
        <w:t>F=0</w:t>
      </w:r>
      <w:r w:rsidRPr="00F66224">
        <w:rPr>
          <w:rFonts w:eastAsia="Batang"/>
          <w:sz w:val="22"/>
          <w:szCs w:val="22"/>
          <w:lang w:eastAsia="ko-KR"/>
        </w:rPr>
        <w:t>, SB</w:t>
      </w:r>
      <w:r w:rsidRPr="00F66224">
        <w:rPr>
          <w:rFonts w:eastAsia="Batang"/>
          <w:sz w:val="22"/>
          <w:szCs w:val="22"/>
          <w:vertAlign w:val="subscript"/>
          <w:lang w:eastAsia="ko-KR"/>
        </w:rPr>
        <w:t>recent</w:t>
      </w:r>
      <w:r w:rsidRPr="00F66224">
        <w:rPr>
          <w:rFonts w:eastAsia="Batang"/>
          <w:sz w:val="22"/>
          <w:szCs w:val="22"/>
          <w:lang w:eastAsia="ko-KR"/>
        </w:rPr>
        <w:t>/SB</w:t>
      </w:r>
      <w:r w:rsidRPr="00F66224">
        <w:rPr>
          <w:rFonts w:eastAsia="Batang"/>
          <w:sz w:val="22"/>
          <w:szCs w:val="22"/>
          <w:vertAlign w:val="subscript"/>
          <w:lang w:eastAsia="ko-KR"/>
        </w:rPr>
        <w:t>MSY</w:t>
      </w:r>
      <w:r w:rsidRPr="00F66224">
        <w:rPr>
          <w:rFonts w:eastAsia="Batang"/>
          <w:sz w:val="22"/>
          <w:szCs w:val="22"/>
          <w:lang w:eastAsia="ko-KR"/>
        </w:rPr>
        <w:t>) and relative recent fishing mortality (F</w:t>
      </w:r>
      <w:r w:rsidRPr="00F66224">
        <w:rPr>
          <w:rFonts w:eastAsia="Batang"/>
          <w:sz w:val="22"/>
          <w:szCs w:val="22"/>
          <w:vertAlign w:val="subscript"/>
          <w:lang w:eastAsia="ko-KR"/>
        </w:rPr>
        <w:t>recent</w:t>
      </w:r>
      <w:r w:rsidRPr="00F66224">
        <w:rPr>
          <w:rFonts w:eastAsia="Batang"/>
          <w:sz w:val="22"/>
          <w:szCs w:val="22"/>
          <w:lang w:eastAsia="ko-KR"/>
        </w:rPr>
        <w:t>/F</w:t>
      </w:r>
      <w:r w:rsidRPr="00F66224">
        <w:rPr>
          <w:rFonts w:eastAsia="Batang"/>
          <w:sz w:val="22"/>
          <w:szCs w:val="22"/>
          <w:vertAlign w:val="subscript"/>
          <w:lang w:eastAsia="ko-KR"/>
        </w:rPr>
        <w:t>MSY</w:t>
      </w:r>
      <w:r w:rsidRPr="00F66224">
        <w:rPr>
          <w:rFonts w:eastAsia="Batang"/>
          <w:sz w:val="22"/>
          <w:szCs w:val="22"/>
          <w:lang w:eastAsia="ko-KR"/>
        </w:rPr>
        <w:t>) over the structural uncertainty grid were used to measure the central tendency of stock status. The span of the recent time period was determined to only include years following the adoption of CMM-2011-04. The values of the upper 90th and lower 10th percentiles of the empirical distributions of relative spawning biomass and relative fishing mortality from the uncertainty grid were used to characterize the probable range of stock status.</w:t>
      </w:r>
    </w:p>
    <w:p w14:paraId="40311CBF" w14:textId="77777777" w:rsidR="00121F60" w:rsidRPr="00F66224" w:rsidRDefault="00121F60" w:rsidP="00CB3643">
      <w:pPr>
        <w:kinsoku w:val="0"/>
        <w:overflowPunct w:val="0"/>
        <w:autoSpaceDE w:val="0"/>
        <w:autoSpaceDN w:val="0"/>
        <w:adjustRightInd w:val="0"/>
        <w:snapToGrid w:val="0"/>
        <w:jc w:val="both"/>
        <w:rPr>
          <w:rFonts w:eastAsia="Batang"/>
          <w:sz w:val="22"/>
          <w:szCs w:val="22"/>
          <w:lang w:eastAsia="ko-KR"/>
        </w:rPr>
      </w:pPr>
    </w:p>
    <w:p w14:paraId="3728A72D" w14:textId="4CC396FC" w:rsidR="00121F60" w:rsidRPr="00F66224" w:rsidRDefault="00121F60"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Descriptions of the updated structural sensitivity grid used to characterize uncertainty in the assessment are provided in Table OCS-</w:t>
      </w:r>
      <w:r w:rsidR="00F52C12" w:rsidRPr="00F66224">
        <w:rPr>
          <w:rFonts w:eastAsia="Batang"/>
          <w:sz w:val="22"/>
          <w:szCs w:val="22"/>
          <w:lang w:eastAsia="ko-KR"/>
        </w:rPr>
        <w:t>0</w:t>
      </w:r>
      <w:r w:rsidRPr="00F66224">
        <w:rPr>
          <w:rFonts w:eastAsia="Batang"/>
          <w:sz w:val="22"/>
          <w:szCs w:val="22"/>
          <w:lang w:eastAsia="ko-KR"/>
        </w:rPr>
        <w:t>1. Historical catch data used for the diagnostic case is presented in Figure OCS-</w:t>
      </w:r>
      <w:r w:rsidR="00F52C12" w:rsidRPr="00F66224">
        <w:rPr>
          <w:rFonts w:eastAsia="Batang"/>
          <w:sz w:val="22"/>
          <w:szCs w:val="22"/>
          <w:lang w:eastAsia="ko-KR"/>
        </w:rPr>
        <w:t>0</w:t>
      </w:r>
      <w:r w:rsidRPr="00F66224">
        <w:rPr>
          <w:rFonts w:eastAsia="Batang"/>
          <w:sz w:val="22"/>
          <w:szCs w:val="22"/>
          <w:lang w:eastAsia="ko-KR"/>
        </w:rPr>
        <w:t>1.  Estimated annual average total biomass, recruitment and spawning biomass are shown in Figure OCS-</w:t>
      </w:r>
      <w:r w:rsidR="00F52C12" w:rsidRPr="00F66224">
        <w:rPr>
          <w:rFonts w:eastAsia="Batang"/>
          <w:sz w:val="22"/>
          <w:szCs w:val="22"/>
          <w:lang w:eastAsia="ko-KR"/>
        </w:rPr>
        <w:t>0</w:t>
      </w:r>
      <w:r w:rsidRPr="00F66224">
        <w:rPr>
          <w:rFonts w:eastAsia="Batang"/>
          <w:sz w:val="22"/>
          <w:szCs w:val="22"/>
          <w:lang w:eastAsia="ko-KR"/>
        </w:rPr>
        <w:t>2, and fishing mortality in Figure OCS-</w:t>
      </w:r>
      <w:r w:rsidR="00F52C12" w:rsidRPr="00F66224">
        <w:rPr>
          <w:rFonts w:eastAsia="Batang"/>
          <w:sz w:val="22"/>
          <w:szCs w:val="22"/>
          <w:lang w:eastAsia="ko-KR"/>
        </w:rPr>
        <w:t>0</w:t>
      </w:r>
      <w:r w:rsidRPr="00F66224">
        <w:rPr>
          <w:rFonts w:eastAsia="Batang"/>
          <w:sz w:val="22"/>
          <w:szCs w:val="22"/>
          <w:lang w:eastAsia="ko-KR"/>
        </w:rPr>
        <w:t>3. The time series of depletion in spawning biomass over all runs in the structural uncertainty grid is shown in Figure OCS-</w:t>
      </w:r>
      <w:r w:rsidR="00F52C12" w:rsidRPr="00F66224">
        <w:rPr>
          <w:rFonts w:eastAsia="Batang"/>
          <w:sz w:val="22"/>
          <w:szCs w:val="22"/>
          <w:lang w:eastAsia="ko-KR"/>
        </w:rPr>
        <w:t>0</w:t>
      </w:r>
      <w:r w:rsidRPr="00F66224">
        <w:rPr>
          <w:rFonts w:eastAsia="Batang"/>
          <w:sz w:val="22"/>
          <w:szCs w:val="22"/>
          <w:lang w:eastAsia="ko-KR"/>
        </w:rPr>
        <w:t>4. Kobe and Majuro plots summarizing the results for each of the models in the structural uncertainty grid retained for management advice are represented in Figures OCS-</w:t>
      </w:r>
      <w:r w:rsidR="00F52C12" w:rsidRPr="00F66224">
        <w:rPr>
          <w:rFonts w:eastAsia="Batang"/>
          <w:sz w:val="22"/>
          <w:szCs w:val="22"/>
          <w:lang w:eastAsia="ko-KR"/>
        </w:rPr>
        <w:t>0</w:t>
      </w:r>
      <w:r w:rsidRPr="00F66224">
        <w:rPr>
          <w:rFonts w:eastAsia="Batang"/>
          <w:sz w:val="22"/>
          <w:szCs w:val="22"/>
          <w:lang w:eastAsia="ko-KR"/>
        </w:rPr>
        <w:t>5 and OCS-</w:t>
      </w:r>
      <w:r w:rsidR="00F52C12" w:rsidRPr="00F66224">
        <w:rPr>
          <w:rFonts w:eastAsia="Batang"/>
          <w:sz w:val="22"/>
          <w:szCs w:val="22"/>
          <w:lang w:eastAsia="ko-KR"/>
        </w:rPr>
        <w:t>0</w:t>
      </w:r>
      <w:r w:rsidRPr="00F66224">
        <w:rPr>
          <w:rFonts w:eastAsia="Batang"/>
          <w:sz w:val="22"/>
          <w:szCs w:val="22"/>
          <w:lang w:eastAsia="ko-KR"/>
        </w:rPr>
        <w:t>6. Table OCS-</w:t>
      </w:r>
      <w:r w:rsidR="00F52C12" w:rsidRPr="00F66224">
        <w:rPr>
          <w:rFonts w:eastAsia="Batang"/>
          <w:sz w:val="22"/>
          <w:szCs w:val="22"/>
          <w:lang w:eastAsia="ko-KR"/>
        </w:rPr>
        <w:t>0</w:t>
      </w:r>
      <w:r w:rsidRPr="00F66224">
        <w:rPr>
          <w:rFonts w:eastAsia="Batang"/>
          <w:sz w:val="22"/>
          <w:szCs w:val="22"/>
          <w:lang w:eastAsia="ko-KR"/>
        </w:rPr>
        <w:t xml:space="preserve">2 provides a summary of reference points used to determine stock status over the 648 models in the structural uncertainty grid using the grid weights agreed upon by </w:t>
      </w:r>
      <w:r w:rsidR="00DC70CD" w:rsidRPr="00F66224">
        <w:rPr>
          <w:rFonts w:eastAsia="Batang"/>
          <w:sz w:val="22"/>
          <w:szCs w:val="22"/>
          <w:lang w:eastAsia="ko-KR"/>
        </w:rPr>
        <w:t xml:space="preserve">SC and </w:t>
      </w:r>
      <w:r w:rsidRPr="00F66224">
        <w:rPr>
          <w:rFonts w:eastAsia="Batang"/>
          <w:sz w:val="22"/>
          <w:szCs w:val="22"/>
          <w:lang w:eastAsia="ko-KR"/>
        </w:rPr>
        <w:t>outlined in Table OCS-</w:t>
      </w:r>
      <w:r w:rsidR="00F52C12" w:rsidRPr="00F66224">
        <w:rPr>
          <w:rFonts w:eastAsia="Batang"/>
          <w:sz w:val="22"/>
          <w:szCs w:val="22"/>
          <w:lang w:eastAsia="ko-KR"/>
        </w:rPr>
        <w:t>0</w:t>
      </w:r>
      <w:r w:rsidRPr="00F66224">
        <w:rPr>
          <w:rFonts w:eastAsia="Batang"/>
          <w:sz w:val="22"/>
          <w:szCs w:val="22"/>
          <w:lang w:eastAsia="ko-KR"/>
        </w:rPr>
        <w:t>1.</w:t>
      </w:r>
    </w:p>
    <w:p w14:paraId="2DA23062" w14:textId="77777777" w:rsidR="00121F60" w:rsidRPr="00F66224" w:rsidRDefault="00121F60" w:rsidP="00CB3643">
      <w:pPr>
        <w:kinsoku w:val="0"/>
        <w:overflowPunct w:val="0"/>
        <w:autoSpaceDE w:val="0"/>
        <w:autoSpaceDN w:val="0"/>
        <w:adjustRightInd w:val="0"/>
        <w:snapToGrid w:val="0"/>
        <w:jc w:val="both"/>
        <w:rPr>
          <w:rFonts w:eastAsia="Batang"/>
          <w:sz w:val="22"/>
          <w:szCs w:val="22"/>
          <w:lang w:eastAsia="ko-KR"/>
        </w:rPr>
      </w:pPr>
    </w:p>
    <w:p w14:paraId="4226DA92" w14:textId="1874101A" w:rsidR="00121F60" w:rsidRPr="00F66224" w:rsidRDefault="00121F60"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SC15 noted that the median level of spawning biomass depletion from the uncertainty grid was SB</w:t>
      </w:r>
      <w:r w:rsidRPr="00F66224">
        <w:rPr>
          <w:rFonts w:eastAsia="Batang"/>
          <w:sz w:val="22"/>
          <w:szCs w:val="22"/>
          <w:vertAlign w:val="subscript"/>
          <w:lang w:eastAsia="ko-KR"/>
        </w:rPr>
        <w:t>recent</w:t>
      </w:r>
      <w:r w:rsidRPr="00F66224">
        <w:rPr>
          <w:rFonts w:eastAsia="Batang"/>
          <w:sz w:val="22"/>
          <w:szCs w:val="22"/>
          <w:lang w:eastAsia="ko-KR"/>
        </w:rPr>
        <w:t>/SB</w:t>
      </w:r>
      <w:r w:rsidRPr="00F66224">
        <w:rPr>
          <w:rFonts w:eastAsia="Batang"/>
          <w:sz w:val="22"/>
          <w:szCs w:val="22"/>
          <w:vertAlign w:val="subscript"/>
          <w:lang w:eastAsia="ko-KR"/>
        </w:rPr>
        <w:t>0 =</w:t>
      </w:r>
      <w:r w:rsidRPr="00F66224">
        <w:rPr>
          <w:rFonts w:eastAsia="Batang"/>
          <w:sz w:val="22"/>
          <w:szCs w:val="22"/>
          <w:lang w:eastAsia="ko-KR"/>
        </w:rPr>
        <w:t xml:space="preserve"> 0.04 with a probable range of 0.03 to 0.05 (80% probability interval). While no limit reference point has been adopted, the depletion in spawning biomass is very high. The median level of recent spawning biomass relative to that leading to MSY was SB</w:t>
      </w:r>
      <w:r w:rsidRPr="00F66224">
        <w:rPr>
          <w:rFonts w:eastAsia="Batang"/>
          <w:sz w:val="22"/>
          <w:szCs w:val="22"/>
          <w:vertAlign w:val="subscript"/>
          <w:lang w:eastAsia="ko-KR"/>
        </w:rPr>
        <w:t>recent</w:t>
      </w:r>
      <w:r w:rsidRPr="00F66224">
        <w:rPr>
          <w:rFonts w:eastAsia="Batang"/>
          <w:sz w:val="22"/>
          <w:szCs w:val="22"/>
          <w:lang w:eastAsia="ko-KR"/>
        </w:rPr>
        <w:t>/SB</w:t>
      </w:r>
      <w:r w:rsidRPr="00F66224">
        <w:rPr>
          <w:rFonts w:eastAsia="Batang"/>
          <w:sz w:val="22"/>
          <w:szCs w:val="22"/>
          <w:vertAlign w:val="subscript"/>
          <w:lang w:eastAsia="ko-KR"/>
        </w:rPr>
        <w:t>MSY</w:t>
      </w:r>
      <w:r w:rsidRPr="00F66224">
        <w:rPr>
          <w:rFonts w:eastAsia="Batang"/>
          <w:sz w:val="22"/>
          <w:szCs w:val="22"/>
          <w:lang w:eastAsia="ko-KR"/>
        </w:rPr>
        <w:t xml:space="preserve"> = 0.09 </w:t>
      </w:r>
      <w:r w:rsidR="00DC70CD" w:rsidRPr="00F66224">
        <w:rPr>
          <w:rFonts w:eastAsia="Batang"/>
          <w:sz w:val="22"/>
          <w:szCs w:val="22"/>
          <w:lang w:eastAsia="ko-KR"/>
        </w:rPr>
        <w:t>(</w:t>
      </w:r>
      <w:r w:rsidRPr="00F66224">
        <w:rPr>
          <w:rFonts w:eastAsia="Batang"/>
          <w:sz w:val="22"/>
          <w:szCs w:val="22"/>
          <w:lang w:eastAsia="ko-KR"/>
        </w:rPr>
        <w:t>range: 0.05–0.17</w:t>
      </w:r>
      <w:r w:rsidR="00DC70CD" w:rsidRPr="00F66224">
        <w:rPr>
          <w:rFonts w:eastAsia="Batang"/>
          <w:sz w:val="22"/>
          <w:szCs w:val="22"/>
          <w:lang w:eastAsia="ko-KR"/>
        </w:rPr>
        <w:t>)</w:t>
      </w:r>
      <w:r w:rsidRPr="00F66224">
        <w:rPr>
          <w:rFonts w:eastAsia="Batang"/>
          <w:sz w:val="22"/>
          <w:szCs w:val="22"/>
          <w:lang w:eastAsia="ko-KR"/>
        </w:rPr>
        <w:t xml:space="preserve">. </w:t>
      </w:r>
    </w:p>
    <w:p w14:paraId="679BEB01" w14:textId="77777777" w:rsidR="00121F60" w:rsidRPr="00F66224" w:rsidRDefault="00121F60" w:rsidP="00CB3643">
      <w:pPr>
        <w:kinsoku w:val="0"/>
        <w:overflowPunct w:val="0"/>
        <w:autoSpaceDE w:val="0"/>
        <w:autoSpaceDN w:val="0"/>
        <w:adjustRightInd w:val="0"/>
        <w:snapToGrid w:val="0"/>
        <w:jc w:val="both"/>
        <w:rPr>
          <w:rFonts w:eastAsia="Batang"/>
          <w:sz w:val="22"/>
          <w:szCs w:val="22"/>
          <w:lang w:eastAsia="ko-KR"/>
        </w:rPr>
      </w:pPr>
    </w:p>
    <w:p w14:paraId="639368A4" w14:textId="7B2679B3" w:rsidR="00121F60" w:rsidRPr="00F66224" w:rsidRDefault="00121F60"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SC15 noted that the recent relative fishing mortality was very high and the grid median F</w:t>
      </w:r>
      <w:r w:rsidRPr="00F66224">
        <w:rPr>
          <w:rFonts w:eastAsia="Batang"/>
          <w:sz w:val="22"/>
          <w:szCs w:val="22"/>
          <w:vertAlign w:val="subscript"/>
          <w:lang w:eastAsia="ko-KR"/>
        </w:rPr>
        <w:t>recent</w:t>
      </w:r>
      <w:r w:rsidRPr="00F66224">
        <w:rPr>
          <w:rFonts w:eastAsia="Batang"/>
          <w:sz w:val="22"/>
          <w:szCs w:val="22"/>
          <w:lang w:eastAsia="ko-KR"/>
        </w:rPr>
        <w:t>/F</w:t>
      </w:r>
      <w:r w:rsidRPr="00F66224">
        <w:rPr>
          <w:rFonts w:eastAsia="Batang"/>
          <w:sz w:val="22"/>
          <w:szCs w:val="22"/>
          <w:vertAlign w:val="subscript"/>
          <w:lang w:eastAsia="ko-KR"/>
        </w:rPr>
        <w:t>MSY</w:t>
      </w:r>
      <w:r w:rsidRPr="00F66224">
        <w:rPr>
          <w:rFonts w:eastAsia="Batang"/>
          <w:sz w:val="22"/>
          <w:szCs w:val="22"/>
          <w:lang w:eastAsia="ko-KR"/>
        </w:rPr>
        <w:t xml:space="preserve"> was 3.94, with a range of 2.67 to 5.89 (80% probability interval), and that there were no model runs in the grid where F</w:t>
      </w:r>
      <w:r w:rsidRPr="00F66224">
        <w:rPr>
          <w:rFonts w:eastAsia="Batang"/>
          <w:sz w:val="22"/>
          <w:szCs w:val="22"/>
          <w:vertAlign w:val="subscript"/>
          <w:lang w:eastAsia="ko-KR"/>
        </w:rPr>
        <w:t>recent</w:t>
      </w:r>
      <w:r w:rsidRPr="00F66224">
        <w:rPr>
          <w:rFonts w:eastAsia="Batang"/>
          <w:sz w:val="22"/>
          <w:szCs w:val="22"/>
          <w:lang w:eastAsia="ko-KR"/>
        </w:rPr>
        <w:t>/F</w:t>
      </w:r>
      <w:r w:rsidRPr="00F66224">
        <w:rPr>
          <w:rFonts w:eastAsia="Batang"/>
          <w:sz w:val="22"/>
          <w:szCs w:val="22"/>
          <w:vertAlign w:val="subscript"/>
          <w:lang w:eastAsia="ko-KR"/>
        </w:rPr>
        <w:t>MSY</w:t>
      </w:r>
      <w:r w:rsidRPr="00F66224">
        <w:rPr>
          <w:rFonts w:eastAsia="Batang"/>
          <w:sz w:val="22"/>
          <w:szCs w:val="22"/>
          <w:lang w:eastAsia="ko-KR"/>
        </w:rPr>
        <w:t xml:space="preserve"> was below 1.</w:t>
      </w:r>
    </w:p>
    <w:p w14:paraId="29224F45" w14:textId="77777777" w:rsidR="00121F60" w:rsidRPr="00F66224" w:rsidRDefault="00121F60" w:rsidP="00CB3643">
      <w:pPr>
        <w:kinsoku w:val="0"/>
        <w:overflowPunct w:val="0"/>
        <w:autoSpaceDE w:val="0"/>
        <w:autoSpaceDN w:val="0"/>
        <w:adjustRightInd w:val="0"/>
        <w:snapToGrid w:val="0"/>
        <w:jc w:val="both"/>
        <w:rPr>
          <w:rFonts w:eastAsia="Batang"/>
          <w:sz w:val="22"/>
          <w:szCs w:val="22"/>
          <w:lang w:eastAsia="ko-KR"/>
        </w:rPr>
      </w:pPr>
    </w:p>
    <w:p w14:paraId="2447CEED" w14:textId="399578F5" w:rsidR="00121F60" w:rsidRPr="00F66224" w:rsidRDefault="00121F60"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The key conclusions are that overfishing is occurring and the stock is in an overfished state relative to MSY and depletion</w:t>
      </w:r>
      <w:r w:rsidR="00DC70CD" w:rsidRPr="00F66224">
        <w:rPr>
          <w:rFonts w:eastAsia="Batang"/>
          <w:sz w:val="22"/>
          <w:szCs w:val="22"/>
          <w:lang w:eastAsia="ko-KR"/>
        </w:rPr>
        <w:t>-</w:t>
      </w:r>
      <w:r w:rsidRPr="00F66224">
        <w:rPr>
          <w:rFonts w:eastAsia="Batang"/>
          <w:sz w:val="22"/>
          <w:szCs w:val="22"/>
          <w:lang w:eastAsia="ko-KR"/>
        </w:rPr>
        <w:t>based reference points (noting that depletion</w:t>
      </w:r>
      <w:r w:rsidR="00DC70CD" w:rsidRPr="00F66224">
        <w:rPr>
          <w:rFonts w:eastAsia="Batang"/>
          <w:sz w:val="22"/>
          <w:szCs w:val="22"/>
          <w:lang w:eastAsia="ko-KR"/>
        </w:rPr>
        <w:t>-</w:t>
      </w:r>
      <w:r w:rsidRPr="00F66224">
        <w:rPr>
          <w:rFonts w:eastAsia="Batang"/>
          <w:sz w:val="22"/>
          <w:szCs w:val="22"/>
          <w:lang w:eastAsia="ko-KR"/>
        </w:rPr>
        <w:t xml:space="preserve">based reference points have only been adopted for tunas) (Tables OCS-1 and OCS-2). This conclusion is robust to uncertainties in key model assumptions (Figure OCS-5).  </w:t>
      </w:r>
    </w:p>
    <w:p w14:paraId="71DA3129" w14:textId="77777777" w:rsidR="00121F60" w:rsidRPr="00F66224" w:rsidRDefault="00121F60" w:rsidP="00CB3643">
      <w:pPr>
        <w:kinsoku w:val="0"/>
        <w:overflowPunct w:val="0"/>
        <w:autoSpaceDE w:val="0"/>
        <w:autoSpaceDN w:val="0"/>
        <w:adjustRightInd w:val="0"/>
        <w:snapToGrid w:val="0"/>
        <w:jc w:val="both"/>
        <w:rPr>
          <w:rFonts w:eastAsia="Batang"/>
          <w:sz w:val="22"/>
          <w:szCs w:val="22"/>
          <w:lang w:eastAsia="ko-KR"/>
        </w:rPr>
      </w:pPr>
    </w:p>
    <w:p w14:paraId="5A9CF4A5" w14:textId="325D2BA9" w:rsidR="00121F60" w:rsidRPr="00F66224" w:rsidRDefault="00121F60"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SC noted that the inclusion of discard mortality (DM) scenarios in the historical catches was an improvement to the assessment and was necessary to account for the potential impacts of the no-retention measure (CMM-2011-04) for oceanic whitetip sharks.</w:t>
      </w:r>
    </w:p>
    <w:p w14:paraId="1CCF07A9" w14:textId="37C34644" w:rsidR="00121F60" w:rsidRPr="00F66224" w:rsidRDefault="00121F60" w:rsidP="00CB3643">
      <w:pPr>
        <w:kinsoku w:val="0"/>
        <w:overflowPunct w:val="0"/>
        <w:autoSpaceDE w:val="0"/>
        <w:autoSpaceDN w:val="0"/>
        <w:adjustRightInd w:val="0"/>
        <w:snapToGrid w:val="0"/>
        <w:jc w:val="both"/>
        <w:rPr>
          <w:rFonts w:eastAsia="Batang"/>
          <w:sz w:val="22"/>
          <w:szCs w:val="22"/>
          <w:lang w:eastAsia="ko-KR"/>
        </w:rPr>
      </w:pPr>
    </w:p>
    <w:p w14:paraId="4D658EDF" w14:textId="2389771A" w:rsidR="00121F60" w:rsidRPr="00F66224" w:rsidRDefault="00121F60"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SC noted that stock status improved relative to F-based reference points in the period since CMM 2011-04 became active, which covers the last 4 years of the assessment’s timespan (2013–2016). Notably, F/F</w:t>
      </w:r>
      <w:r w:rsidRPr="00F66224">
        <w:rPr>
          <w:rFonts w:eastAsia="Batang"/>
          <w:sz w:val="22"/>
          <w:szCs w:val="22"/>
          <w:vertAlign w:val="subscript"/>
          <w:lang w:eastAsia="ko-KR"/>
        </w:rPr>
        <w:t>MSY</w:t>
      </w:r>
      <w:r w:rsidRPr="00F66224">
        <w:rPr>
          <w:rFonts w:eastAsia="Batang"/>
          <w:sz w:val="22"/>
          <w:szCs w:val="22"/>
          <w:lang w:eastAsia="ko-KR"/>
        </w:rPr>
        <w:t xml:space="preserve"> is predicted to have declined by more than half from 6.12 to 2.67 (n=432, unweighted grid median) (Figure OCS-2), for the last year of the assessment when the impact of CMM 2011-04 on survival is accounted for under 25% and 43.75% discard mortality scenarios (Figure OCS-6 and OCS-7). Relative </w:t>
      </w:r>
      <w:r w:rsidRPr="00F66224">
        <w:rPr>
          <w:rFonts w:eastAsia="Batang"/>
          <w:sz w:val="22"/>
          <w:szCs w:val="22"/>
          <w:lang w:eastAsia="ko-KR"/>
        </w:rPr>
        <w:lastRenderedPageBreak/>
        <w:t>fishing mortalities under two alternative reference points</w:t>
      </w:r>
      <w:r w:rsidR="00DC70CD" w:rsidRPr="00F66224">
        <w:rPr>
          <w:rFonts w:eastAsia="Batang"/>
          <w:sz w:val="22"/>
          <w:szCs w:val="22"/>
          <w:lang w:eastAsia="ko-KR"/>
        </w:rPr>
        <w:t xml:space="preserve"> </w:t>
      </w:r>
      <w:r w:rsidRPr="00F66224">
        <w:rPr>
          <w:rFonts w:eastAsia="Batang"/>
          <w:sz w:val="22"/>
          <w:szCs w:val="22"/>
          <w:lang w:eastAsia="ko-KR"/>
        </w:rPr>
        <w:t>that have not been adopted by the WCPFC</w:t>
      </w:r>
      <w:r w:rsidR="00292744" w:rsidRPr="00F66224">
        <w:rPr>
          <w:rFonts w:eastAsia="Batang"/>
          <w:sz w:val="22"/>
          <w:szCs w:val="22"/>
          <w:lang w:eastAsia="ko-KR"/>
        </w:rPr>
        <w:t xml:space="preserve">, specifically </w:t>
      </w:r>
      <w:r w:rsidRPr="00F66224">
        <w:rPr>
          <w:rFonts w:eastAsia="Batang"/>
          <w:sz w:val="22"/>
          <w:szCs w:val="22"/>
          <w:lang w:eastAsia="ko-KR"/>
        </w:rPr>
        <w:t>F /F</w:t>
      </w:r>
      <w:r w:rsidRPr="00F66224">
        <w:rPr>
          <w:rFonts w:eastAsia="Batang"/>
          <w:sz w:val="22"/>
          <w:szCs w:val="22"/>
          <w:vertAlign w:val="subscript"/>
          <w:lang w:eastAsia="ko-KR"/>
        </w:rPr>
        <w:t>lim,AS</w:t>
      </w:r>
      <w:r w:rsidRPr="00F66224">
        <w:rPr>
          <w:rFonts w:eastAsia="Batang"/>
          <w:sz w:val="22"/>
          <w:szCs w:val="22"/>
          <w:lang w:eastAsia="ko-KR"/>
        </w:rPr>
        <w:t xml:space="preserve"> (the fishing mortality resulting in 0.5 of SB</w:t>
      </w:r>
      <w:r w:rsidRPr="00F66224">
        <w:rPr>
          <w:rFonts w:eastAsia="Batang"/>
          <w:sz w:val="22"/>
          <w:szCs w:val="22"/>
          <w:vertAlign w:val="subscript"/>
          <w:lang w:eastAsia="ko-KR"/>
        </w:rPr>
        <w:t>MSY</w:t>
      </w:r>
      <w:r w:rsidRPr="00F66224">
        <w:rPr>
          <w:rFonts w:eastAsia="Batang"/>
          <w:sz w:val="22"/>
          <w:szCs w:val="22"/>
          <w:lang w:eastAsia="ko-KR"/>
        </w:rPr>
        <w:t>) and F/F</w:t>
      </w:r>
      <w:r w:rsidRPr="00F66224">
        <w:rPr>
          <w:rFonts w:eastAsia="Batang"/>
          <w:sz w:val="22"/>
          <w:szCs w:val="22"/>
          <w:vertAlign w:val="subscript"/>
          <w:lang w:eastAsia="ko-KR"/>
        </w:rPr>
        <w:t>crash,AS</w:t>
      </w:r>
      <w:r w:rsidRPr="00F66224">
        <w:rPr>
          <w:rFonts w:eastAsia="Batang"/>
          <w:sz w:val="22"/>
          <w:szCs w:val="22"/>
          <w:lang w:eastAsia="ko-KR"/>
        </w:rPr>
        <w:t xml:space="preserve"> (the fishing mortality resulting in population extinction when sustained over the long-term</w:t>
      </w:r>
      <w:r w:rsidR="00292744" w:rsidRPr="00F66224">
        <w:rPr>
          <w:rFonts w:eastAsia="Batang"/>
          <w:sz w:val="22"/>
          <w:szCs w:val="22"/>
          <w:lang w:eastAsia="ko-KR"/>
        </w:rPr>
        <w:t>,</w:t>
      </w:r>
      <w:r w:rsidRPr="00F66224">
        <w:rPr>
          <w:rFonts w:eastAsia="Batang"/>
          <w:sz w:val="22"/>
          <w:szCs w:val="22"/>
          <w:lang w:eastAsia="ko-KR"/>
        </w:rPr>
        <w:t xml:space="preserve"> follow similar trends. Under the survival scenarios above, median SB/SB</w:t>
      </w:r>
      <w:r w:rsidRPr="00F66224">
        <w:rPr>
          <w:rFonts w:eastAsia="Batang"/>
          <w:sz w:val="22"/>
          <w:szCs w:val="22"/>
          <w:vertAlign w:val="subscript"/>
          <w:lang w:eastAsia="ko-KR"/>
        </w:rPr>
        <w:t>MSY</w:t>
      </w:r>
      <w:r w:rsidRPr="00F66224">
        <w:rPr>
          <w:rFonts w:eastAsia="Batang"/>
          <w:sz w:val="22"/>
          <w:szCs w:val="22"/>
          <w:lang w:eastAsia="ko-KR"/>
        </w:rPr>
        <w:t xml:space="preserve"> is predicted to have increased slightly from 2013 to 2016 (8.6% to 9.2%). </w:t>
      </w:r>
    </w:p>
    <w:p w14:paraId="4C26EEDB" w14:textId="77777777" w:rsidR="00121F60" w:rsidRPr="00F66224" w:rsidRDefault="00121F60" w:rsidP="00CB3643">
      <w:pPr>
        <w:kinsoku w:val="0"/>
        <w:overflowPunct w:val="0"/>
        <w:autoSpaceDE w:val="0"/>
        <w:autoSpaceDN w:val="0"/>
        <w:adjustRightInd w:val="0"/>
        <w:snapToGrid w:val="0"/>
        <w:jc w:val="both"/>
        <w:rPr>
          <w:rFonts w:eastAsia="Batang"/>
          <w:sz w:val="22"/>
          <w:szCs w:val="22"/>
          <w:lang w:eastAsia="ko-KR"/>
        </w:rPr>
      </w:pPr>
    </w:p>
    <w:p w14:paraId="0CA62C57" w14:textId="696F58F8" w:rsidR="00121F60" w:rsidRPr="00F66224" w:rsidRDefault="00121F60"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 xml:space="preserve">SC15 noted that there was some inconsistency between observed and estimated CPUEs for 2013-2016 in the diagnostic case, which is probably caused by the assumptions about the stock recruitment relationship in this stock assessment.  Whether or not this inconsistency is present in all models across the included uncertainty grid remains unknown.  </w:t>
      </w:r>
    </w:p>
    <w:p w14:paraId="13DA380C" w14:textId="77777777" w:rsidR="00121F60" w:rsidRPr="00F66224" w:rsidRDefault="00121F60" w:rsidP="00CB3643">
      <w:pPr>
        <w:kinsoku w:val="0"/>
        <w:overflowPunct w:val="0"/>
        <w:autoSpaceDE w:val="0"/>
        <w:autoSpaceDN w:val="0"/>
        <w:adjustRightInd w:val="0"/>
        <w:snapToGrid w:val="0"/>
        <w:jc w:val="both"/>
        <w:rPr>
          <w:rFonts w:eastAsia="Batang"/>
          <w:sz w:val="22"/>
          <w:szCs w:val="22"/>
          <w:lang w:eastAsia="ko-KR"/>
        </w:rPr>
      </w:pPr>
    </w:p>
    <w:p w14:paraId="35075F45" w14:textId="65DAE96C" w:rsidR="00073DD2" w:rsidRPr="00F66224" w:rsidRDefault="00073DD2" w:rsidP="00CB3643">
      <w:pPr>
        <w:pStyle w:val="ListParagraph"/>
        <w:numPr>
          <w:ilvl w:val="0"/>
          <w:numId w:val="19"/>
        </w:numPr>
        <w:kinsoku w:val="0"/>
        <w:overflowPunct w:val="0"/>
        <w:autoSpaceDE w:val="0"/>
        <w:autoSpaceDN w:val="0"/>
        <w:adjustRightInd w:val="0"/>
        <w:snapToGrid w:val="0"/>
        <w:ind w:left="0" w:firstLine="0"/>
        <w:jc w:val="both"/>
        <w:rPr>
          <w:rFonts w:eastAsia="Batang"/>
          <w:b/>
          <w:sz w:val="22"/>
          <w:szCs w:val="22"/>
          <w:lang w:eastAsia="ko-KR"/>
        </w:rPr>
      </w:pPr>
      <w:r w:rsidRPr="00F66224">
        <w:rPr>
          <w:b/>
          <w:sz w:val="22"/>
          <w:szCs w:val="22"/>
        </w:rPr>
        <w:t xml:space="preserve">Management advice and implications </w:t>
      </w:r>
    </w:p>
    <w:p w14:paraId="1A39C155" w14:textId="1650C906" w:rsidR="00121F60" w:rsidRPr="00F66224" w:rsidRDefault="00121F60" w:rsidP="00CB3643">
      <w:pPr>
        <w:kinsoku w:val="0"/>
        <w:overflowPunct w:val="0"/>
        <w:autoSpaceDE w:val="0"/>
        <w:autoSpaceDN w:val="0"/>
        <w:adjustRightInd w:val="0"/>
        <w:snapToGrid w:val="0"/>
        <w:jc w:val="both"/>
        <w:rPr>
          <w:rFonts w:eastAsia="Batang"/>
          <w:sz w:val="22"/>
          <w:szCs w:val="22"/>
          <w:lang w:eastAsia="ko-KR"/>
        </w:rPr>
      </w:pPr>
    </w:p>
    <w:p w14:paraId="0BB2C86D" w14:textId="1FD184FA" w:rsidR="00121F60"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 xml:space="preserve">Despite the data limitations going into the assessment and the wide range of uncertainties considered, </w:t>
      </w:r>
      <w:proofErr w:type="gramStart"/>
      <w:r w:rsidRPr="00F66224">
        <w:rPr>
          <w:sz w:val="22"/>
          <w:szCs w:val="22"/>
        </w:rPr>
        <w:t>all of</w:t>
      </w:r>
      <w:proofErr w:type="gramEnd"/>
      <w:r w:rsidRPr="00F66224">
        <w:rPr>
          <w:sz w:val="22"/>
          <w:szCs w:val="22"/>
        </w:rPr>
        <w:t xml:space="preserve"> the feasible grid model runs indicate that the WCPO oceanic whitetip shark stock continues to be overfished and overfishing is occurring relative to commonly used depletion and MSY-based reference points.  </w:t>
      </w:r>
    </w:p>
    <w:p w14:paraId="28B6DA8D" w14:textId="4E7286D8" w:rsidR="00121F60" w:rsidRPr="00F66224" w:rsidRDefault="00121F60" w:rsidP="00CB3643">
      <w:pPr>
        <w:adjustRightInd w:val="0"/>
        <w:snapToGrid w:val="0"/>
        <w:jc w:val="both"/>
        <w:rPr>
          <w:sz w:val="22"/>
          <w:szCs w:val="22"/>
        </w:rPr>
      </w:pPr>
    </w:p>
    <w:p w14:paraId="09EB184F" w14:textId="1E85BBD1" w:rsidR="00121F60"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SC15 noted that while the assessment estimates that overfishing is still occurring (F</w:t>
      </w:r>
      <w:r w:rsidRPr="00F66224">
        <w:rPr>
          <w:sz w:val="22"/>
          <w:szCs w:val="22"/>
          <w:vertAlign w:val="subscript"/>
        </w:rPr>
        <w:t>recent</w:t>
      </w:r>
      <w:r w:rsidRPr="00F66224">
        <w:rPr>
          <w:sz w:val="22"/>
          <w:szCs w:val="22"/>
        </w:rPr>
        <w:t>/F</w:t>
      </w:r>
      <w:r w:rsidRPr="00F66224">
        <w:rPr>
          <w:sz w:val="22"/>
          <w:szCs w:val="22"/>
          <w:vertAlign w:val="subscript"/>
        </w:rPr>
        <w:t>MSY</w:t>
      </w:r>
      <w:r w:rsidRPr="00F66224">
        <w:rPr>
          <w:sz w:val="22"/>
          <w:szCs w:val="22"/>
        </w:rPr>
        <w:t xml:space="preserve"> was 3.94) the stock assessment also estimates a slight recovery in stock biomass in recent years (2013-2016). It remains unclear whether the stock status will continue to improve or perhaps decline in the future. To help clarify this issue SC15 recommends that stock projections based on the assessment are undertaken and presented to SC16. </w:t>
      </w:r>
    </w:p>
    <w:p w14:paraId="5C7F2AB9" w14:textId="77777777" w:rsidR="00121F60" w:rsidRPr="00F66224" w:rsidRDefault="00121F60" w:rsidP="00CB3643">
      <w:pPr>
        <w:adjustRightInd w:val="0"/>
        <w:snapToGrid w:val="0"/>
        <w:jc w:val="both"/>
        <w:rPr>
          <w:sz w:val="22"/>
          <w:szCs w:val="22"/>
        </w:rPr>
      </w:pPr>
    </w:p>
    <w:p w14:paraId="1596D4C0" w14:textId="13F944B1" w:rsidR="00121F60"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noted that there now appear to be few if any major fisheries targeting oceanic whitetip. The greatest impact on the stock is attributed to bycatch from the longline fisheries, with lesser impact from purse seining. </w:t>
      </w:r>
    </w:p>
    <w:p w14:paraId="566C7F8C" w14:textId="77777777" w:rsidR="00121F60" w:rsidRPr="00F66224" w:rsidRDefault="00121F60" w:rsidP="00CB3643">
      <w:pPr>
        <w:adjustRightInd w:val="0"/>
        <w:snapToGrid w:val="0"/>
        <w:jc w:val="both"/>
        <w:rPr>
          <w:sz w:val="22"/>
          <w:szCs w:val="22"/>
        </w:rPr>
      </w:pPr>
    </w:p>
    <w:p w14:paraId="1B6607BC" w14:textId="6003E89A" w:rsidR="00121F60"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Noting that there are existing CMMs directed at oceanic whitetip, SC15 recommended that further efforts to mitigate catch and improve handling and release practices are required to further reduce fishing mortality and improve stock status.</w:t>
      </w:r>
    </w:p>
    <w:p w14:paraId="34438406" w14:textId="77777777" w:rsidR="00121F60" w:rsidRPr="00F66224" w:rsidRDefault="00121F60" w:rsidP="00CB3643">
      <w:pPr>
        <w:adjustRightInd w:val="0"/>
        <w:snapToGrid w:val="0"/>
        <w:jc w:val="both"/>
        <w:rPr>
          <w:sz w:val="22"/>
          <w:szCs w:val="22"/>
        </w:rPr>
      </w:pPr>
    </w:p>
    <w:p w14:paraId="244F3E3C" w14:textId="4E1980DA" w:rsidR="007E38CD"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SC15 noted that the assessment would be improved with better data collection for longline fisheries, such as improved observer coverage</w:t>
      </w:r>
      <w:r w:rsidR="007E38CD" w:rsidRPr="00F66224">
        <w:rPr>
          <w:sz w:val="22"/>
          <w:szCs w:val="22"/>
        </w:rPr>
        <w:t>,</w:t>
      </w:r>
      <w:r w:rsidRPr="00F66224">
        <w:rPr>
          <w:sz w:val="22"/>
          <w:szCs w:val="22"/>
        </w:rPr>
        <w:t xml:space="preserve"> as these fisheries are the major component of fishing mortality and would provide additional information on interaction rates, mitigation options and the fate and condition at release. </w:t>
      </w:r>
    </w:p>
    <w:p w14:paraId="4AAF348E" w14:textId="77777777" w:rsidR="007E38CD" w:rsidRPr="00F66224" w:rsidRDefault="007E38CD" w:rsidP="00CB3643">
      <w:pPr>
        <w:adjustRightInd w:val="0"/>
        <w:snapToGrid w:val="0"/>
        <w:jc w:val="both"/>
        <w:rPr>
          <w:sz w:val="22"/>
          <w:szCs w:val="22"/>
        </w:rPr>
      </w:pPr>
    </w:p>
    <w:p w14:paraId="6BDBE966" w14:textId="77777777" w:rsidR="00EF3CF7"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SC15 recommends that, as a minimum, CCM’s meet the observer coverage specified in CMM 2018-05.</w:t>
      </w:r>
    </w:p>
    <w:p w14:paraId="084CB274" w14:textId="77777777" w:rsidR="00EF3CF7" w:rsidRPr="00F66224" w:rsidRDefault="00EF3CF7" w:rsidP="00CB3643">
      <w:pPr>
        <w:pStyle w:val="ListParagraph"/>
        <w:rPr>
          <w:sz w:val="22"/>
          <w:szCs w:val="22"/>
        </w:rPr>
      </w:pPr>
    </w:p>
    <w:p w14:paraId="5702F57D" w14:textId="479C2856" w:rsidR="00121F60" w:rsidRPr="00F66224" w:rsidRDefault="00121F60" w:rsidP="00CB3643">
      <w:pPr>
        <w:pStyle w:val="ListParagraph"/>
        <w:numPr>
          <w:ilvl w:val="0"/>
          <w:numId w:val="63"/>
        </w:numPr>
        <w:adjustRightInd w:val="0"/>
        <w:snapToGrid w:val="0"/>
        <w:ind w:left="0" w:firstLine="0"/>
        <w:jc w:val="both"/>
        <w:rPr>
          <w:color w:val="000000" w:themeColor="text1"/>
          <w:sz w:val="22"/>
          <w:szCs w:val="22"/>
        </w:rPr>
      </w:pPr>
      <w:r w:rsidRPr="00F66224">
        <w:rPr>
          <w:sz w:val="22"/>
          <w:szCs w:val="22"/>
        </w:rPr>
        <w:t>SC15 noted the need for improved estimates of age, growth and fecundity, as well as new length-</w:t>
      </w:r>
      <w:r w:rsidRPr="00F66224">
        <w:rPr>
          <w:color w:val="000000" w:themeColor="text1"/>
          <w:sz w:val="22"/>
          <w:szCs w:val="22"/>
        </w:rPr>
        <w:t xml:space="preserve">length conversion factors that would allow for an improved assessment and the inclusion of a greater number of observed lengths. </w:t>
      </w:r>
    </w:p>
    <w:p w14:paraId="76B1FFE8" w14:textId="77777777" w:rsidR="00EF3CF7" w:rsidRPr="00F66224" w:rsidRDefault="00EF3CF7" w:rsidP="00CB3643">
      <w:pPr>
        <w:pStyle w:val="ListParagraph"/>
        <w:rPr>
          <w:color w:val="000000" w:themeColor="text1"/>
          <w:sz w:val="22"/>
          <w:szCs w:val="22"/>
        </w:rPr>
      </w:pPr>
    </w:p>
    <w:p w14:paraId="279095CD" w14:textId="6558C054" w:rsidR="00121F60" w:rsidRPr="00F66224" w:rsidRDefault="00121F60" w:rsidP="00CB3643">
      <w:pPr>
        <w:pStyle w:val="ListParagraph"/>
        <w:numPr>
          <w:ilvl w:val="0"/>
          <w:numId w:val="63"/>
        </w:numPr>
        <w:adjustRightInd w:val="0"/>
        <w:snapToGrid w:val="0"/>
        <w:ind w:left="0" w:firstLine="0"/>
        <w:jc w:val="both"/>
        <w:rPr>
          <w:color w:val="000000" w:themeColor="text1"/>
          <w:sz w:val="22"/>
          <w:szCs w:val="22"/>
          <w:shd w:val="clear" w:color="auto" w:fill="FFFFFF"/>
        </w:rPr>
      </w:pPr>
      <w:r w:rsidRPr="00F66224">
        <w:rPr>
          <w:color w:val="000000" w:themeColor="text1"/>
          <w:sz w:val="22"/>
          <w:szCs w:val="22"/>
          <w:shd w:val="clear" w:color="auto" w:fill="FFFFFF"/>
        </w:rPr>
        <w:t>SC15 noted that following the implementation of CMM</w:t>
      </w:r>
      <w:r w:rsidR="00765610" w:rsidRPr="00F66224">
        <w:rPr>
          <w:color w:val="000000" w:themeColor="text1"/>
          <w:sz w:val="22"/>
          <w:szCs w:val="22"/>
          <w:shd w:val="clear" w:color="auto" w:fill="FFFFFF"/>
        </w:rPr>
        <w:t xml:space="preserve"> </w:t>
      </w:r>
      <w:r w:rsidRPr="00F66224">
        <w:rPr>
          <w:color w:val="000000" w:themeColor="text1"/>
          <w:sz w:val="22"/>
          <w:szCs w:val="22"/>
          <w:shd w:val="clear" w:color="auto" w:fill="FFFFFF"/>
        </w:rPr>
        <w:t>2011-04 and CMM</w:t>
      </w:r>
      <w:r w:rsidR="00765610" w:rsidRPr="00F66224">
        <w:rPr>
          <w:color w:val="000000" w:themeColor="text1"/>
          <w:sz w:val="22"/>
          <w:szCs w:val="22"/>
          <w:shd w:val="clear" w:color="auto" w:fill="FFFFFF"/>
        </w:rPr>
        <w:t xml:space="preserve"> </w:t>
      </w:r>
      <w:r w:rsidRPr="00F66224">
        <w:rPr>
          <w:color w:val="000000" w:themeColor="text1"/>
          <w:sz w:val="22"/>
          <w:szCs w:val="22"/>
          <w:shd w:val="clear" w:color="auto" w:fill="FFFFFF"/>
        </w:rPr>
        <w:t>2014-05, the amount of scientific information available per year on oceanic whitetip sharks and other sharks species covered by a retention ban and the ban on shark lines or wire traces (e.g</w:t>
      </w:r>
      <w:r w:rsidR="00B117DD" w:rsidRPr="00F66224">
        <w:rPr>
          <w:rFonts w:eastAsiaTheme="minorEastAsia"/>
          <w:color w:val="000000" w:themeColor="text1"/>
          <w:sz w:val="22"/>
          <w:szCs w:val="22"/>
          <w:shd w:val="clear" w:color="auto" w:fill="FFFFFF"/>
          <w:lang w:eastAsia="ko-KR"/>
        </w:rPr>
        <w:t>.</w:t>
      </w:r>
      <w:r w:rsidRPr="00F66224">
        <w:rPr>
          <w:color w:val="000000" w:themeColor="text1"/>
          <w:sz w:val="22"/>
          <w:szCs w:val="22"/>
          <w:shd w:val="clear" w:color="auto" w:fill="FFFFFF"/>
        </w:rPr>
        <w:t xml:space="preserve">, bycatch estimates, length measurement, species and sex identification, </w:t>
      </w:r>
      <w:r w:rsidR="007E38CD" w:rsidRPr="00F66224">
        <w:rPr>
          <w:color w:val="000000" w:themeColor="text1"/>
          <w:sz w:val="22"/>
          <w:szCs w:val="22"/>
          <w:shd w:val="clear" w:color="auto" w:fill="FFFFFF"/>
        </w:rPr>
        <w:t xml:space="preserve">and </w:t>
      </w:r>
      <w:r w:rsidRPr="00F66224">
        <w:rPr>
          <w:color w:val="000000" w:themeColor="text1"/>
          <w:sz w:val="22"/>
          <w:szCs w:val="22"/>
          <w:shd w:val="clear" w:color="auto" w:fill="FFFFFF"/>
        </w:rPr>
        <w:t xml:space="preserve">biological samples) has declined. SC15 also noted that the decline in information available for the oceanic whitetip shark assessment resulted in higher uncertainty in stock status, especially in more recent years since the introduction of these CMMs. This will also affect the capacity of SC to undertake future assessments if this decline in available information persists. SC15 </w:t>
      </w:r>
      <w:r w:rsidRPr="00F66224">
        <w:rPr>
          <w:color w:val="000000" w:themeColor="text1"/>
          <w:sz w:val="22"/>
          <w:szCs w:val="22"/>
          <w:shd w:val="clear" w:color="auto" w:fill="FFFFFF"/>
        </w:rPr>
        <w:lastRenderedPageBreak/>
        <w:t xml:space="preserve">recommends that WCPFC16 gives more consideration to the data needs for estimating reliable CPUE and other inputs into assessments when management measures are put in place, as these measures may have unintended consequences on continued availability and reliability of data. SC15 also recommended that WCPFC16 also take these considerations into account when reviewing the relevant sharks CMMs. </w:t>
      </w:r>
    </w:p>
    <w:p w14:paraId="6310EF6A" w14:textId="77777777" w:rsidR="00EF3CF7" w:rsidRPr="00F66224" w:rsidRDefault="00EF3CF7" w:rsidP="00CB3643">
      <w:pPr>
        <w:pStyle w:val="ListParagraph"/>
        <w:adjustRightInd w:val="0"/>
        <w:snapToGrid w:val="0"/>
        <w:ind w:left="0"/>
        <w:jc w:val="both"/>
        <w:rPr>
          <w:color w:val="000000" w:themeColor="text1"/>
          <w:sz w:val="22"/>
          <w:szCs w:val="22"/>
        </w:rPr>
      </w:pPr>
    </w:p>
    <w:p w14:paraId="70CFA7B2" w14:textId="1229C9B7" w:rsidR="00121F60" w:rsidRPr="00F66224" w:rsidRDefault="00121F60" w:rsidP="00CB3643">
      <w:pPr>
        <w:pStyle w:val="ListParagraph"/>
        <w:numPr>
          <w:ilvl w:val="0"/>
          <w:numId w:val="63"/>
        </w:numPr>
        <w:adjustRightInd w:val="0"/>
        <w:snapToGrid w:val="0"/>
        <w:ind w:left="0" w:firstLine="0"/>
        <w:jc w:val="both"/>
        <w:rPr>
          <w:color w:val="000000" w:themeColor="text1"/>
          <w:sz w:val="22"/>
          <w:szCs w:val="22"/>
        </w:rPr>
      </w:pPr>
      <w:r w:rsidRPr="00F66224">
        <w:rPr>
          <w:color w:val="000000" w:themeColor="text1"/>
          <w:sz w:val="22"/>
          <w:szCs w:val="22"/>
          <w:shd w:val="clear" w:color="auto" w:fill="FFFFFF"/>
        </w:rPr>
        <w:t>Noting that no limit reference points have been adopted for oceanic whitetip sharks, as well as other WCPO shark species, SC15 recommends that WCPFC16 consider identifying appropriate limit reference points for WCPO sharks.</w:t>
      </w:r>
    </w:p>
    <w:p w14:paraId="2ED073F4" w14:textId="77777777" w:rsidR="00121F60" w:rsidRPr="00F66224" w:rsidRDefault="00121F60" w:rsidP="00CB3643">
      <w:pPr>
        <w:adjustRightInd w:val="0"/>
        <w:snapToGrid w:val="0"/>
        <w:rPr>
          <w:sz w:val="22"/>
          <w:szCs w:val="22"/>
        </w:rPr>
      </w:pPr>
    </w:p>
    <w:p w14:paraId="0DFD3441" w14:textId="74D0B1CE" w:rsidR="00121F60" w:rsidRPr="00F66224" w:rsidRDefault="00121F60" w:rsidP="00CB3643">
      <w:pPr>
        <w:adjustRightInd w:val="0"/>
        <w:snapToGrid w:val="0"/>
        <w:rPr>
          <w:sz w:val="22"/>
          <w:szCs w:val="22"/>
        </w:rPr>
      </w:pPr>
      <w:r w:rsidRPr="00F66224">
        <w:rPr>
          <w:b/>
          <w:bCs/>
          <w:sz w:val="22"/>
          <w:szCs w:val="22"/>
        </w:rPr>
        <w:t xml:space="preserve">Table </w:t>
      </w:r>
      <w:r w:rsidR="00577C53" w:rsidRPr="00F66224">
        <w:rPr>
          <w:b/>
          <w:bCs/>
          <w:sz w:val="22"/>
          <w:szCs w:val="22"/>
        </w:rPr>
        <w:t>OCS-</w:t>
      </w:r>
      <w:r w:rsidR="00F52C12" w:rsidRPr="00F66224">
        <w:rPr>
          <w:rFonts w:eastAsiaTheme="minorEastAsia"/>
          <w:b/>
          <w:bCs/>
          <w:sz w:val="22"/>
          <w:szCs w:val="22"/>
          <w:lang w:eastAsia="ko-KR"/>
        </w:rPr>
        <w:t>0</w:t>
      </w:r>
      <w:r w:rsidRPr="00F66224">
        <w:rPr>
          <w:b/>
          <w:bCs/>
          <w:sz w:val="22"/>
          <w:szCs w:val="22"/>
        </w:rPr>
        <w:t>1</w:t>
      </w:r>
      <w:r w:rsidR="005834C3" w:rsidRPr="00F66224">
        <w:rPr>
          <w:sz w:val="22"/>
          <w:szCs w:val="22"/>
        </w:rPr>
        <w:t>.</w:t>
      </w:r>
      <w:r w:rsidRPr="00F66224">
        <w:rPr>
          <w:sz w:val="22"/>
          <w:szCs w:val="22"/>
        </w:rPr>
        <w:t xml:space="preserve"> Description of the axes for the structural uncertainty </w:t>
      </w:r>
      <w:proofErr w:type="gramStart"/>
      <w:r w:rsidRPr="00F66224">
        <w:rPr>
          <w:sz w:val="22"/>
          <w:szCs w:val="22"/>
        </w:rPr>
        <w:t>grid, and</w:t>
      </w:r>
      <w:proofErr w:type="gramEnd"/>
      <w:r w:rsidRPr="00F66224">
        <w:rPr>
          <w:sz w:val="22"/>
          <w:szCs w:val="22"/>
        </w:rPr>
        <w:t xml:space="preserve"> assigned weight by level in the final resampling of stock status metrics. Settings used under the diagnostic case are highlighted with a star.</w:t>
      </w:r>
    </w:p>
    <w:p w14:paraId="011A8368" w14:textId="77777777" w:rsidR="00121F60" w:rsidRPr="00F66224" w:rsidRDefault="00121F60" w:rsidP="00CB3643">
      <w:pPr>
        <w:adjustRightInd w:val="0"/>
        <w:snapToGrid w:val="0"/>
        <w:jc w:val="center"/>
        <w:rPr>
          <w:sz w:val="22"/>
          <w:szCs w:val="22"/>
        </w:rPr>
      </w:pPr>
      <w:r w:rsidRPr="00F66224">
        <w:rPr>
          <w:noProof/>
          <w:sz w:val="22"/>
          <w:szCs w:val="22"/>
          <w:lang w:eastAsia="zh-CN" w:bidi="mn-Mong-CN"/>
        </w:rPr>
        <w:drawing>
          <wp:inline distT="114300" distB="114300" distL="114300" distR="114300" wp14:anchorId="70C7BD5C" wp14:editId="2B435D57">
            <wp:extent cx="4013200" cy="1809750"/>
            <wp:effectExtent l="0" t="0" r="635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7"/>
                    <a:srcRect/>
                    <a:stretch>
                      <a:fillRect/>
                    </a:stretch>
                  </pic:blipFill>
                  <pic:spPr>
                    <a:xfrm>
                      <a:off x="0" y="0"/>
                      <a:ext cx="4013210" cy="1809755"/>
                    </a:xfrm>
                    <a:prstGeom prst="rect">
                      <a:avLst/>
                    </a:prstGeom>
                    <a:ln/>
                  </pic:spPr>
                </pic:pic>
              </a:graphicData>
            </a:graphic>
          </wp:inline>
        </w:drawing>
      </w:r>
    </w:p>
    <w:p w14:paraId="712FE281" w14:textId="77777777" w:rsidR="00121F60" w:rsidRPr="00F66224" w:rsidRDefault="00121F60" w:rsidP="00CB3643">
      <w:pPr>
        <w:adjustRightInd w:val="0"/>
        <w:snapToGrid w:val="0"/>
        <w:rPr>
          <w:sz w:val="22"/>
          <w:szCs w:val="22"/>
        </w:rPr>
      </w:pPr>
    </w:p>
    <w:p w14:paraId="147ACEF5" w14:textId="05421F3B" w:rsidR="00121F60" w:rsidRPr="00F66224" w:rsidRDefault="00121F60" w:rsidP="00CB3643">
      <w:pPr>
        <w:adjustRightInd w:val="0"/>
        <w:snapToGrid w:val="0"/>
        <w:rPr>
          <w:sz w:val="22"/>
          <w:szCs w:val="22"/>
        </w:rPr>
      </w:pPr>
      <w:r w:rsidRPr="00F66224">
        <w:rPr>
          <w:b/>
          <w:bCs/>
          <w:sz w:val="22"/>
          <w:szCs w:val="22"/>
        </w:rPr>
        <w:t xml:space="preserve">Table </w:t>
      </w:r>
      <w:r w:rsidR="00577C53" w:rsidRPr="00F66224">
        <w:rPr>
          <w:b/>
          <w:bCs/>
          <w:sz w:val="22"/>
          <w:szCs w:val="22"/>
        </w:rPr>
        <w:t>OCS-</w:t>
      </w:r>
      <w:r w:rsidR="00F52C12" w:rsidRPr="00F66224">
        <w:rPr>
          <w:rFonts w:eastAsiaTheme="minorEastAsia"/>
          <w:b/>
          <w:bCs/>
          <w:sz w:val="22"/>
          <w:szCs w:val="22"/>
          <w:lang w:eastAsia="ko-KR"/>
        </w:rPr>
        <w:t>0</w:t>
      </w:r>
      <w:r w:rsidRPr="00F66224">
        <w:rPr>
          <w:b/>
          <w:bCs/>
          <w:sz w:val="22"/>
          <w:szCs w:val="22"/>
        </w:rPr>
        <w:t>2</w:t>
      </w:r>
      <w:r w:rsidR="005834C3" w:rsidRPr="00F66224">
        <w:rPr>
          <w:sz w:val="22"/>
          <w:szCs w:val="22"/>
        </w:rPr>
        <w:t>.</w:t>
      </w:r>
      <w:r w:rsidRPr="00F66224">
        <w:rPr>
          <w:sz w:val="22"/>
          <w:szCs w:val="22"/>
        </w:rPr>
        <w:t xml:space="preserve"> Summary of reference points using SC15 adopted weights by axes over the 648 models in the structural uncertainty grid.</w:t>
      </w:r>
    </w:p>
    <w:p w14:paraId="46623F0E" w14:textId="77777777" w:rsidR="00121F60" w:rsidRPr="00F66224" w:rsidRDefault="00121F60" w:rsidP="00CB3643">
      <w:pPr>
        <w:adjustRightInd w:val="0"/>
        <w:snapToGrid w:val="0"/>
        <w:jc w:val="center"/>
        <w:rPr>
          <w:sz w:val="22"/>
          <w:szCs w:val="22"/>
        </w:rPr>
      </w:pPr>
      <w:r w:rsidRPr="00F66224">
        <w:rPr>
          <w:noProof/>
          <w:sz w:val="22"/>
          <w:szCs w:val="22"/>
          <w:lang w:eastAsia="zh-CN" w:bidi="mn-Mong-CN"/>
        </w:rPr>
        <w:drawing>
          <wp:inline distT="114300" distB="114300" distL="114300" distR="114300" wp14:anchorId="74237518" wp14:editId="6E58DD56">
            <wp:extent cx="3282950" cy="3213100"/>
            <wp:effectExtent l="0" t="0" r="0" b="635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8"/>
                    <a:srcRect/>
                    <a:stretch>
                      <a:fillRect/>
                    </a:stretch>
                  </pic:blipFill>
                  <pic:spPr>
                    <a:xfrm>
                      <a:off x="0" y="0"/>
                      <a:ext cx="3281928" cy="3212100"/>
                    </a:xfrm>
                    <a:prstGeom prst="rect">
                      <a:avLst/>
                    </a:prstGeom>
                    <a:ln/>
                  </pic:spPr>
                </pic:pic>
              </a:graphicData>
            </a:graphic>
          </wp:inline>
        </w:drawing>
      </w:r>
    </w:p>
    <w:p w14:paraId="4219E2D0" w14:textId="77777777" w:rsidR="00121F60" w:rsidRPr="00F66224" w:rsidRDefault="00121F60" w:rsidP="00210E15">
      <w:pPr>
        <w:adjustRightInd w:val="0"/>
        <w:snapToGrid w:val="0"/>
        <w:rPr>
          <w:sz w:val="22"/>
          <w:szCs w:val="22"/>
        </w:rPr>
      </w:pPr>
    </w:p>
    <w:p w14:paraId="761F2086" w14:textId="77777777" w:rsidR="00121F60" w:rsidRPr="00F66224" w:rsidRDefault="00121F60" w:rsidP="00210E15">
      <w:pPr>
        <w:adjustRightInd w:val="0"/>
        <w:snapToGrid w:val="0"/>
        <w:rPr>
          <w:sz w:val="22"/>
          <w:szCs w:val="22"/>
        </w:rPr>
      </w:pPr>
    </w:p>
    <w:p w14:paraId="6BD1E572" w14:textId="77777777" w:rsidR="009B070A" w:rsidRPr="00F66224" w:rsidRDefault="00121F60" w:rsidP="00AA5ECA">
      <w:pPr>
        <w:adjustRightInd w:val="0"/>
        <w:snapToGrid w:val="0"/>
        <w:jc w:val="center"/>
        <w:rPr>
          <w:rFonts w:eastAsiaTheme="minorEastAsia"/>
          <w:b/>
          <w:bCs/>
          <w:sz w:val="22"/>
          <w:szCs w:val="22"/>
          <w:lang w:eastAsia="ko-KR"/>
        </w:rPr>
      </w:pPr>
      <w:r w:rsidRPr="00F66224">
        <w:rPr>
          <w:noProof/>
          <w:sz w:val="22"/>
          <w:szCs w:val="22"/>
          <w:lang w:eastAsia="zh-CN" w:bidi="mn-Mong-CN"/>
        </w:rPr>
        <w:lastRenderedPageBreak/>
        <w:drawing>
          <wp:inline distT="114300" distB="114300" distL="114300" distR="114300" wp14:anchorId="0C44C3D6" wp14:editId="1564E95C">
            <wp:extent cx="5365630" cy="3579962"/>
            <wp:effectExtent l="0" t="0" r="6985" b="1905"/>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9"/>
                    <a:srcRect/>
                    <a:stretch>
                      <a:fillRect/>
                    </a:stretch>
                  </pic:blipFill>
                  <pic:spPr>
                    <a:xfrm>
                      <a:off x="0" y="0"/>
                      <a:ext cx="5368001" cy="3581544"/>
                    </a:xfrm>
                    <a:prstGeom prst="rect">
                      <a:avLst/>
                    </a:prstGeom>
                    <a:ln/>
                  </pic:spPr>
                </pic:pic>
              </a:graphicData>
            </a:graphic>
          </wp:inline>
        </w:drawing>
      </w:r>
    </w:p>
    <w:p w14:paraId="64C6104D" w14:textId="77777777" w:rsidR="009B070A" w:rsidRPr="00F66224" w:rsidRDefault="009B070A" w:rsidP="00AA5ECA">
      <w:pPr>
        <w:adjustRightInd w:val="0"/>
        <w:snapToGrid w:val="0"/>
        <w:jc w:val="center"/>
        <w:rPr>
          <w:rFonts w:eastAsiaTheme="minorEastAsia"/>
          <w:b/>
          <w:bCs/>
          <w:sz w:val="22"/>
          <w:szCs w:val="22"/>
          <w:lang w:eastAsia="ko-KR"/>
        </w:rPr>
      </w:pPr>
    </w:p>
    <w:p w14:paraId="232FA227" w14:textId="6E5C44BE" w:rsidR="00121F60" w:rsidRPr="00F66224" w:rsidRDefault="00121F60" w:rsidP="00593DBF">
      <w:pPr>
        <w:adjustRightInd w:val="0"/>
        <w:snapToGrid w:val="0"/>
        <w:jc w:val="both"/>
        <w:rPr>
          <w:sz w:val="22"/>
          <w:szCs w:val="22"/>
        </w:rPr>
      </w:pPr>
      <w:r w:rsidRPr="00F66224">
        <w:rPr>
          <w:b/>
          <w:bCs/>
          <w:sz w:val="22"/>
          <w:szCs w:val="22"/>
        </w:rPr>
        <w:t xml:space="preserve">Figure </w:t>
      </w:r>
      <w:r w:rsidR="00577C53" w:rsidRPr="00F66224">
        <w:rPr>
          <w:b/>
          <w:bCs/>
          <w:sz w:val="22"/>
          <w:szCs w:val="22"/>
        </w:rPr>
        <w:t>OCS-</w:t>
      </w:r>
      <w:r w:rsidR="00DE0747" w:rsidRPr="00F66224">
        <w:rPr>
          <w:rFonts w:eastAsiaTheme="minorEastAsia"/>
          <w:b/>
          <w:bCs/>
          <w:sz w:val="22"/>
          <w:szCs w:val="22"/>
          <w:lang w:eastAsia="ko-KR"/>
        </w:rPr>
        <w:t>0</w:t>
      </w:r>
      <w:r w:rsidRPr="00F66224">
        <w:rPr>
          <w:b/>
          <w:bCs/>
          <w:sz w:val="22"/>
          <w:szCs w:val="22"/>
        </w:rPr>
        <w:t>1</w:t>
      </w:r>
      <w:r w:rsidR="005834C3" w:rsidRPr="00F66224">
        <w:rPr>
          <w:sz w:val="22"/>
          <w:szCs w:val="22"/>
        </w:rPr>
        <w:t>.</w:t>
      </w:r>
      <w:r w:rsidRPr="00F66224">
        <w:rPr>
          <w:sz w:val="22"/>
          <w:szCs w:val="22"/>
        </w:rPr>
        <w:t xml:space="preserve"> Total reconstructed catches by fleet over time used for the diagnostic case.</w:t>
      </w:r>
    </w:p>
    <w:p w14:paraId="756C742D" w14:textId="77777777" w:rsidR="00121F60" w:rsidRPr="00F66224" w:rsidRDefault="00121F60" w:rsidP="00210E15">
      <w:pPr>
        <w:adjustRightInd w:val="0"/>
        <w:snapToGrid w:val="0"/>
        <w:rPr>
          <w:sz w:val="22"/>
          <w:szCs w:val="22"/>
        </w:rPr>
      </w:pPr>
    </w:p>
    <w:p w14:paraId="5CB1E386" w14:textId="77777777" w:rsidR="00121F60" w:rsidRPr="00F66224" w:rsidRDefault="00121F60" w:rsidP="00210E15">
      <w:pPr>
        <w:adjustRightInd w:val="0"/>
        <w:snapToGrid w:val="0"/>
        <w:rPr>
          <w:sz w:val="22"/>
          <w:szCs w:val="22"/>
        </w:rPr>
      </w:pPr>
    </w:p>
    <w:p w14:paraId="319E16EC" w14:textId="77777777" w:rsidR="009B070A" w:rsidRPr="00F66224" w:rsidRDefault="00121F60" w:rsidP="009B070A">
      <w:pPr>
        <w:adjustRightInd w:val="0"/>
        <w:snapToGrid w:val="0"/>
        <w:jc w:val="center"/>
        <w:rPr>
          <w:rFonts w:eastAsiaTheme="minorEastAsia"/>
          <w:b/>
          <w:bCs/>
          <w:sz w:val="22"/>
          <w:szCs w:val="22"/>
          <w:lang w:eastAsia="ko-KR"/>
        </w:rPr>
      </w:pPr>
      <w:r w:rsidRPr="00F66224">
        <w:rPr>
          <w:noProof/>
          <w:sz w:val="22"/>
          <w:szCs w:val="22"/>
          <w:lang w:eastAsia="zh-CN" w:bidi="mn-Mong-CN"/>
        </w:rPr>
        <w:drawing>
          <wp:inline distT="114300" distB="114300" distL="114300" distR="114300" wp14:anchorId="0311FBF1" wp14:editId="722B1A31">
            <wp:extent cx="5348378" cy="3200400"/>
            <wp:effectExtent l="0" t="0" r="5080" b="0"/>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0"/>
                    <a:srcRect/>
                    <a:stretch>
                      <a:fillRect/>
                    </a:stretch>
                  </pic:blipFill>
                  <pic:spPr>
                    <a:xfrm>
                      <a:off x="0" y="0"/>
                      <a:ext cx="5348356" cy="3200387"/>
                    </a:xfrm>
                    <a:prstGeom prst="rect">
                      <a:avLst/>
                    </a:prstGeom>
                    <a:ln/>
                  </pic:spPr>
                </pic:pic>
              </a:graphicData>
            </a:graphic>
          </wp:inline>
        </w:drawing>
      </w:r>
    </w:p>
    <w:p w14:paraId="3978D6B6" w14:textId="77777777" w:rsidR="009B070A" w:rsidRPr="00F66224" w:rsidRDefault="009B070A" w:rsidP="00593DBF">
      <w:pPr>
        <w:adjustRightInd w:val="0"/>
        <w:snapToGrid w:val="0"/>
        <w:jc w:val="both"/>
        <w:rPr>
          <w:rFonts w:eastAsiaTheme="minorEastAsia"/>
          <w:b/>
          <w:bCs/>
          <w:sz w:val="22"/>
          <w:szCs w:val="22"/>
          <w:lang w:eastAsia="ko-KR"/>
        </w:rPr>
      </w:pPr>
    </w:p>
    <w:p w14:paraId="2F726B37" w14:textId="6BAADFAF" w:rsidR="00121F60" w:rsidRPr="00F66224" w:rsidRDefault="00121F60" w:rsidP="00593DBF">
      <w:pPr>
        <w:adjustRightInd w:val="0"/>
        <w:snapToGrid w:val="0"/>
        <w:jc w:val="both"/>
        <w:rPr>
          <w:sz w:val="22"/>
          <w:szCs w:val="22"/>
        </w:rPr>
      </w:pPr>
      <w:r w:rsidRPr="00F66224">
        <w:rPr>
          <w:b/>
          <w:bCs/>
          <w:sz w:val="22"/>
          <w:szCs w:val="22"/>
        </w:rPr>
        <w:t xml:space="preserve">Figure </w:t>
      </w:r>
      <w:r w:rsidR="00577C53" w:rsidRPr="00F66224">
        <w:rPr>
          <w:b/>
          <w:bCs/>
          <w:sz w:val="22"/>
          <w:szCs w:val="22"/>
        </w:rPr>
        <w:t>OCS-</w:t>
      </w:r>
      <w:r w:rsidR="00DE0747" w:rsidRPr="00F66224">
        <w:rPr>
          <w:rFonts w:eastAsiaTheme="minorEastAsia"/>
          <w:b/>
          <w:bCs/>
          <w:sz w:val="22"/>
          <w:szCs w:val="22"/>
          <w:lang w:eastAsia="ko-KR"/>
        </w:rPr>
        <w:t>0</w:t>
      </w:r>
      <w:r w:rsidRPr="00F66224">
        <w:rPr>
          <w:b/>
          <w:bCs/>
          <w:sz w:val="22"/>
          <w:szCs w:val="22"/>
        </w:rPr>
        <w:t>2</w:t>
      </w:r>
      <w:r w:rsidR="005834C3" w:rsidRPr="00F66224">
        <w:rPr>
          <w:b/>
          <w:bCs/>
          <w:sz w:val="22"/>
          <w:szCs w:val="22"/>
        </w:rPr>
        <w:t>.</w:t>
      </w:r>
      <w:r w:rsidRPr="00F66224">
        <w:rPr>
          <w:sz w:val="22"/>
          <w:szCs w:val="22"/>
        </w:rPr>
        <w:t xml:space="preserve"> Cumulative fishing mortality by fleet estimated for the diagnostic case over the timespan of the assessment (1995-2016).</w:t>
      </w:r>
    </w:p>
    <w:p w14:paraId="5387E729" w14:textId="77777777" w:rsidR="00121F60" w:rsidRPr="00F66224" w:rsidRDefault="00121F60" w:rsidP="00210E15">
      <w:pPr>
        <w:adjustRightInd w:val="0"/>
        <w:snapToGrid w:val="0"/>
        <w:rPr>
          <w:sz w:val="22"/>
          <w:szCs w:val="22"/>
        </w:rPr>
      </w:pPr>
    </w:p>
    <w:p w14:paraId="1FBBE2FE" w14:textId="77777777" w:rsidR="00121F60" w:rsidRPr="00F66224" w:rsidRDefault="00121F60" w:rsidP="00210E15">
      <w:pPr>
        <w:adjustRightInd w:val="0"/>
        <w:snapToGrid w:val="0"/>
        <w:rPr>
          <w:sz w:val="22"/>
          <w:szCs w:val="22"/>
        </w:rPr>
      </w:pPr>
    </w:p>
    <w:p w14:paraId="3C427052" w14:textId="77777777" w:rsidR="004276E6" w:rsidRPr="00F66224" w:rsidRDefault="00121F60" w:rsidP="004276E6">
      <w:pPr>
        <w:adjustRightInd w:val="0"/>
        <w:snapToGrid w:val="0"/>
        <w:jc w:val="center"/>
        <w:rPr>
          <w:rFonts w:eastAsiaTheme="minorEastAsia"/>
          <w:b/>
          <w:bCs/>
          <w:sz w:val="22"/>
          <w:szCs w:val="22"/>
          <w:lang w:eastAsia="ko-KR"/>
        </w:rPr>
      </w:pPr>
      <w:r w:rsidRPr="00F66224">
        <w:rPr>
          <w:noProof/>
          <w:sz w:val="22"/>
          <w:szCs w:val="22"/>
          <w:lang w:eastAsia="zh-CN" w:bidi="mn-Mong-CN"/>
        </w:rPr>
        <w:lastRenderedPageBreak/>
        <w:drawing>
          <wp:inline distT="114300" distB="114300" distL="114300" distR="114300" wp14:anchorId="2EE3C23A" wp14:editId="729F01C2">
            <wp:extent cx="5734050" cy="6057900"/>
            <wp:effectExtent l="0" t="0" r="0" b="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a:srcRect/>
                    <a:stretch>
                      <a:fillRect/>
                    </a:stretch>
                  </pic:blipFill>
                  <pic:spPr>
                    <a:xfrm>
                      <a:off x="0" y="0"/>
                      <a:ext cx="5734050" cy="6057900"/>
                    </a:xfrm>
                    <a:prstGeom prst="rect">
                      <a:avLst/>
                    </a:prstGeom>
                    <a:ln/>
                  </pic:spPr>
                </pic:pic>
              </a:graphicData>
            </a:graphic>
          </wp:inline>
        </w:drawing>
      </w:r>
    </w:p>
    <w:p w14:paraId="19F3E8F1" w14:textId="77777777" w:rsidR="004276E6" w:rsidRPr="00F66224" w:rsidRDefault="004276E6" w:rsidP="004276E6">
      <w:pPr>
        <w:adjustRightInd w:val="0"/>
        <w:snapToGrid w:val="0"/>
        <w:jc w:val="center"/>
        <w:rPr>
          <w:rFonts w:eastAsiaTheme="minorEastAsia"/>
          <w:b/>
          <w:bCs/>
          <w:sz w:val="22"/>
          <w:szCs w:val="22"/>
          <w:lang w:eastAsia="ko-KR"/>
        </w:rPr>
      </w:pPr>
    </w:p>
    <w:p w14:paraId="05FFEE9D" w14:textId="1554221B" w:rsidR="00121F60" w:rsidRPr="00F66224" w:rsidRDefault="00121F60" w:rsidP="004276E6">
      <w:pPr>
        <w:adjustRightInd w:val="0"/>
        <w:snapToGrid w:val="0"/>
        <w:jc w:val="both"/>
        <w:rPr>
          <w:sz w:val="22"/>
          <w:szCs w:val="22"/>
        </w:rPr>
      </w:pPr>
      <w:r w:rsidRPr="00F66224">
        <w:rPr>
          <w:b/>
          <w:bCs/>
          <w:sz w:val="22"/>
          <w:szCs w:val="22"/>
        </w:rPr>
        <w:t xml:space="preserve">Figure </w:t>
      </w:r>
      <w:r w:rsidR="00577C53" w:rsidRPr="00F66224">
        <w:rPr>
          <w:b/>
          <w:bCs/>
          <w:sz w:val="22"/>
          <w:szCs w:val="22"/>
        </w:rPr>
        <w:t>OCS-</w:t>
      </w:r>
      <w:r w:rsidR="00DE0747" w:rsidRPr="00F66224">
        <w:rPr>
          <w:rFonts w:eastAsiaTheme="minorEastAsia"/>
          <w:b/>
          <w:bCs/>
          <w:sz w:val="22"/>
          <w:szCs w:val="22"/>
          <w:lang w:eastAsia="ko-KR"/>
        </w:rPr>
        <w:t>0</w:t>
      </w:r>
      <w:r w:rsidRPr="00F66224">
        <w:rPr>
          <w:b/>
          <w:bCs/>
          <w:sz w:val="22"/>
          <w:szCs w:val="22"/>
        </w:rPr>
        <w:t>3</w:t>
      </w:r>
      <w:r w:rsidR="005834C3" w:rsidRPr="00F66224">
        <w:rPr>
          <w:sz w:val="22"/>
          <w:szCs w:val="22"/>
        </w:rPr>
        <w:t>.</w:t>
      </w:r>
      <w:r w:rsidRPr="00F66224">
        <w:rPr>
          <w:sz w:val="22"/>
          <w:szCs w:val="22"/>
        </w:rPr>
        <w:t xml:space="preserve"> Total biomass, recruitment and spawning biomass for the diagnostic case over the timespan of the assessment (1995-2016).</w:t>
      </w:r>
    </w:p>
    <w:p w14:paraId="4671A353" w14:textId="77777777" w:rsidR="00121F60" w:rsidRPr="00F66224" w:rsidRDefault="00121F60" w:rsidP="00210E15">
      <w:pPr>
        <w:adjustRightInd w:val="0"/>
        <w:snapToGrid w:val="0"/>
        <w:rPr>
          <w:sz w:val="22"/>
          <w:szCs w:val="22"/>
        </w:rPr>
      </w:pPr>
    </w:p>
    <w:p w14:paraId="10937A07" w14:textId="77777777" w:rsidR="00121F60" w:rsidRPr="00F66224" w:rsidRDefault="00121F60" w:rsidP="00210E15">
      <w:pPr>
        <w:adjustRightInd w:val="0"/>
        <w:snapToGrid w:val="0"/>
        <w:jc w:val="both"/>
        <w:rPr>
          <w:sz w:val="22"/>
          <w:szCs w:val="22"/>
        </w:rPr>
      </w:pPr>
    </w:p>
    <w:p w14:paraId="04BD0DFA" w14:textId="77777777" w:rsidR="00121F60" w:rsidRPr="00F66224" w:rsidRDefault="00121F60" w:rsidP="00AA5ECA">
      <w:pPr>
        <w:adjustRightInd w:val="0"/>
        <w:snapToGrid w:val="0"/>
        <w:jc w:val="center"/>
        <w:rPr>
          <w:sz w:val="22"/>
          <w:szCs w:val="22"/>
        </w:rPr>
      </w:pPr>
      <w:r w:rsidRPr="00F66224">
        <w:rPr>
          <w:noProof/>
          <w:sz w:val="22"/>
          <w:szCs w:val="22"/>
          <w:lang w:eastAsia="zh-CN" w:bidi="mn-Mong-CN"/>
        </w:rPr>
        <w:lastRenderedPageBreak/>
        <w:drawing>
          <wp:inline distT="0" distB="0" distL="0" distR="0" wp14:anchorId="591375BF" wp14:editId="4F6BA0B7">
            <wp:extent cx="4284617" cy="3474104"/>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id-depletion-quantiles_weighted.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283736" cy="3473389"/>
                    </a:xfrm>
                    <a:prstGeom prst="rect">
                      <a:avLst/>
                    </a:prstGeom>
                  </pic:spPr>
                </pic:pic>
              </a:graphicData>
            </a:graphic>
          </wp:inline>
        </w:drawing>
      </w:r>
    </w:p>
    <w:p w14:paraId="63CDE278" w14:textId="18DEF151" w:rsidR="00121F60" w:rsidRPr="00F66224" w:rsidRDefault="00121F60" w:rsidP="00210E15">
      <w:pPr>
        <w:adjustRightInd w:val="0"/>
        <w:snapToGrid w:val="0"/>
        <w:jc w:val="both"/>
        <w:rPr>
          <w:sz w:val="22"/>
          <w:szCs w:val="22"/>
        </w:rPr>
      </w:pPr>
      <w:r w:rsidRPr="00F66224">
        <w:rPr>
          <w:b/>
          <w:bCs/>
          <w:sz w:val="22"/>
          <w:szCs w:val="22"/>
        </w:rPr>
        <w:t xml:space="preserve">Figure </w:t>
      </w:r>
      <w:r w:rsidR="00577C53" w:rsidRPr="00F66224">
        <w:rPr>
          <w:b/>
          <w:bCs/>
          <w:sz w:val="22"/>
          <w:szCs w:val="22"/>
        </w:rPr>
        <w:t>OCS-</w:t>
      </w:r>
      <w:r w:rsidR="00DE0747" w:rsidRPr="00F66224">
        <w:rPr>
          <w:rFonts w:eastAsiaTheme="minorEastAsia"/>
          <w:b/>
          <w:bCs/>
          <w:sz w:val="22"/>
          <w:szCs w:val="22"/>
          <w:lang w:eastAsia="ko-KR"/>
        </w:rPr>
        <w:t>0</w:t>
      </w:r>
      <w:r w:rsidRPr="00F66224">
        <w:rPr>
          <w:b/>
          <w:bCs/>
          <w:sz w:val="22"/>
          <w:szCs w:val="22"/>
        </w:rPr>
        <w:t>4</w:t>
      </w:r>
      <w:r w:rsidRPr="00F66224">
        <w:rPr>
          <w:sz w:val="22"/>
          <w:szCs w:val="22"/>
        </w:rPr>
        <w:t>: Median estimates of depletion in spawning biomass over all (weighted) grid runs, with 2.5th -97.5th, 10th-90th and 25th -75th quantile intervals. Horizontal grey lines are placed at intervals of 5% in the lower part of the graph to aid visualization.</w:t>
      </w:r>
    </w:p>
    <w:p w14:paraId="6C760DB4" w14:textId="77777777" w:rsidR="00121F60" w:rsidRPr="00F66224" w:rsidRDefault="00121F60" w:rsidP="00210E15">
      <w:pPr>
        <w:adjustRightInd w:val="0"/>
        <w:snapToGrid w:val="0"/>
        <w:jc w:val="both"/>
        <w:rPr>
          <w:sz w:val="22"/>
          <w:szCs w:val="22"/>
        </w:rPr>
      </w:pPr>
    </w:p>
    <w:p w14:paraId="66229A00" w14:textId="77777777" w:rsidR="00121F60" w:rsidRPr="00F66224" w:rsidRDefault="00121F60" w:rsidP="00AA5ECA">
      <w:pPr>
        <w:adjustRightInd w:val="0"/>
        <w:snapToGrid w:val="0"/>
        <w:jc w:val="center"/>
        <w:rPr>
          <w:sz w:val="22"/>
          <w:szCs w:val="22"/>
        </w:rPr>
      </w:pPr>
      <w:r w:rsidRPr="00F66224">
        <w:rPr>
          <w:noProof/>
          <w:sz w:val="22"/>
          <w:szCs w:val="22"/>
          <w:lang w:eastAsia="zh-CN" w:bidi="mn-Mong-CN"/>
        </w:rPr>
        <w:drawing>
          <wp:inline distT="0" distB="0" distL="0" distR="0" wp14:anchorId="3CA433A3" wp14:editId="189723F4">
            <wp:extent cx="4284617" cy="3295676"/>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id-kobe-panel_catch-only_weights.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292298" cy="3301584"/>
                    </a:xfrm>
                    <a:prstGeom prst="rect">
                      <a:avLst/>
                    </a:prstGeom>
                  </pic:spPr>
                </pic:pic>
              </a:graphicData>
            </a:graphic>
          </wp:inline>
        </w:drawing>
      </w:r>
    </w:p>
    <w:p w14:paraId="587AF26D" w14:textId="77718D95" w:rsidR="00121F60" w:rsidRPr="00F66224" w:rsidRDefault="00121F60" w:rsidP="00210E15">
      <w:pPr>
        <w:adjustRightInd w:val="0"/>
        <w:snapToGrid w:val="0"/>
        <w:jc w:val="both"/>
        <w:rPr>
          <w:sz w:val="22"/>
          <w:szCs w:val="22"/>
        </w:rPr>
      </w:pPr>
      <w:r w:rsidRPr="00F66224">
        <w:rPr>
          <w:b/>
          <w:bCs/>
          <w:sz w:val="22"/>
          <w:szCs w:val="22"/>
        </w:rPr>
        <w:t xml:space="preserve">Figure </w:t>
      </w:r>
      <w:r w:rsidR="00577C53" w:rsidRPr="00F66224">
        <w:rPr>
          <w:b/>
          <w:bCs/>
          <w:sz w:val="22"/>
          <w:szCs w:val="22"/>
        </w:rPr>
        <w:t>OCS-</w:t>
      </w:r>
      <w:r w:rsidR="00DE0747" w:rsidRPr="00F66224">
        <w:rPr>
          <w:rFonts w:eastAsiaTheme="minorEastAsia"/>
          <w:b/>
          <w:bCs/>
          <w:sz w:val="22"/>
          <w:szCs w:val="22"/>
          <w:lang w:eastAsia="ko-KR"/>
        </w:rPr>
        <w:t>0</w:t>
      </w:r>
      <w:r w:rsidRPr="00F66224">
        <w:rPr>
          <w:b/>
          <w:bCs/>
          <w:sz w:val="22"/>
          <w:szCs w:val="22"/>
        </w:rPr>
        <w:t>5</w:t>
      </w:r>
      <w:r w:rsidRPr="00F66224">
        <w:rPr>
          <w:sz w:val="22"/>
          <w:szCs w:val="22"/>
        </w:rPr>
        <w:t>: Kobe plot summarizing recent status (2013-2015) for each of the (weighted) models in the structural uncertainty grid, based on SB/</w:t>
      </w:r>
      <w:r w:rsidR="007E38CD" w:rsidRPr="00F66224">
        <w:rPr>
          <w:sz w:val="22"/>
          <w:szCs w:val="22"/>
        </w:rPr>
        <w:t>SB</w:t>
      </w:r>
      <w:r w:rsidR="007E38CD" w:rsidRPr="00F66224">
        <w:rPr>
          <w:sz w:val="22"/>
          <w:szCs w:val="22"/>
          <w:vertAlign w:val="subscript"/>
        </w:rPr>
        <w:t xml:space="preserve">MSY </w:t>
      </w:r>
      <w:r w:rsidRPr="00F66224">
        <w:rPr>
          <w:sz w:val="22"/>
          <w:szCs w:val="22"/>
        </w:rPr>
        <w:t>and F/</w:t>
      </w:r>
      <w:r w:rsidR="007E38CD" w:rsidRPr="00F66224">
        <w:rPr>
          <w:sz w:val="22"/>
          <w:szCs w:val="22"/>
        </w:rPr>
        <w:t>F</w:t>
      </w:r>
      <w:r w:rsidR="007E38CD" w:rsidRPr="00F66224">
        <w:rPr>
          <w:sz w:val="22"/>
          <w:szCs w:val="22"/>
          <w:vertAlign w:val="subscript"/>
        </w:rPr>
        <w:t>MSY</w:t>
      </w:r>
      <w:r w:rsidRPr="00F66224">
        <w:rPr>
          <w:sz w:val="22"/>
          <w:szCs w:val="22"/>
        </w:rPr>
        <w:t xml:space="preserve">. The stock </w:t>
      </w:r>
      <w:proofErr w:type="gramStart"/>
      <w:r w:rsidRPr="00F66224">
        <w:rPr>
          <w:sz w:val="22"/>
          <w:szCs w:val="22"/>
        </w:rPr>
        <w:t>is considered to be</w:t>
      </w:r>
      <w:proofErr w:type="gramEnd"/>
      <w:r w:rsidRPr="00F66224">
        <w:rPr>
          <w:sz w:val="22"/>
          <w:szCs w:val="22"/>
        </w:rPr>
        <w:t xml:space="preserve"> overfished when SB/</w:t>
      </w:r>
      <w:r w:rsidR="000A0742" w:rsidRPr="00F66224">
        <w:rPr>
          <w:sz w:val="22"/>
          <w:szCs w:val="22"/>
        </w:rPr>
        <w:t>SB</w:t>
      </w:r>
      <w:r w:rsidR="000A0742" w:rsidRPr="00F66224">
        <w:rPr>
          <w:sz w:val="22"/>
          <w:szCs w:val="22"/>
          <w:vertAlign w:val="subscript"/>
        </w:rPr>
        <w:t xml:space="preserve">MSY </w:t>
      </w:r>
      <w:r w:rsidRPr="00F66224">
        <w:rPr>
          <w:sz w:val="22"/>
          <w:szCs w:val="22"/>
        </w:rPr>
        <w:t>&gt; 1 and undergoing overfishing when F/</w:t>
      </w:r>
      <w:r w:rsidR="000A0742" w:rsidRPr="00F66224">
        <w:rPr>
          <w:sz w:val="22"/>
          <w:szCs w:val="22"/>
        </w:rPr>
        <w:t>F</w:t>
      </w:r>
      <w:r w:rsidR="000A0742" w:rsidRPr="00F66224">
        <w:rPr>
          <w:sz w:val="22"/>
          <w:szCs w:val="22"/>
          <w:vertAlign w:val="subscript"/>
        </w:rPr>
        <w:t xml:space="preserve">MSY </w:t>
      </w:r>
      <w:r w:rsidRPr="00F66224">
        <w:rPr>
          <w:sz w:val="22"/>
          <w:szCs w:val="22"/>
        </w:rPr>
        <w:t xml:space="preserve">&gt; 1. The points are coloured according to the catch scenario that was used as input to the individual grid run. The size of the circle relates to the weight of that </w:t>
      </w:r>
      <w:proofErr w:type="gramStart"/>
      <w:r w:rsidRPr="00F66224">
        <w:rPr>
          <w:sz w:val="22"/>
          <w:szCs w:val="22"/>
        </w:rPr>
        <w:t>particular model</w:t>
      </w:r>
      <w:proofErr w:type="gramEnd"/>
      <w:r w:rsidRPr="00F66224">
        <w:rPr>
          <w:sz w:val="22"/>
          <w:szCs w:val="22"/>
        </w:rPr>
        <w:t xml:space="preserve"> run.</w:t>
      </w:r>
    </w:p>
    <w:p w14:paraId="388D873A" w14:textId="77777777" w:rsidR="00121F60" w:rsidRPr="00F66224" w:rsidRDefault="00121F60" w:rsidP="00AA5ECA">
      <w:pPr>
        <w:adjustRightInd w:val="0"/>
        <w:snapToGrid w:val="0"/>
        <w:jc w:val="center"/>
        <w:rPr>
          <w:sz w:val="22"/>
          <w:szCs w:val="22"/>
        </w:rPr>
      </w:pPr>
      <w:r w:rsidRPr="00F66224">
        <w:rPr>
          <w:noProof/>
          <w:sz w:val="22"/>
          <w:szCs w:val="22"/>
          <w:lang w:eastAsia="zh-CN" w:bidi="mn-Mong-CN"/>
        </w:rPr>
        <w:lastRenderedPageBreak/>
        <w:drawing>
          <wp:inline distT="0" distB="0" distL="0" distR="0" wp14:anchorId="60C5A2A4" wp14:editId="34793959">
            <wp:extent cx="4262646" cy="3278777"/>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id-majuro-panel_catch-only_weights.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270288" cy="3284655"/>
                    </a:xfrm>
                    <a:prstGeom prst="rect">
                      <a:avLst/>
                    </a:prstGeom>
                  </pic:spPr>
                </pic:pic>
              </a:graphicData>
            </a:graphic>
          </wp:inline>
        </w:drawing>
      </w:r>
    </w:p>
    <w:p w14:paraId="28897D42" w14:textId="5A518F6E" w:rsidR="00121F60" w:rsidRPr="00F66224" w:rsidRDefault="00121F60" w:rsidP="00210E15">
      <w:pPr>
        <w:adjustRightInd w:val="0"/>
        <w:snapToGrid w:val="0"/>
        <w:jc w:val="both"/>
        <w:rPr>
          <w:sz w:val="22"/>
          <w:szCs w:val="22"/>
        </w:rPr>
      </w:pPr>
      <w:r w:rsidRPr="00F66224">
        <w:rPr>
          <w:b/>
          <w:bCs/>
          <w:sz w:val="22"/>
          <w:szCs w:val="22"/>
        </w:rPr>
        <w:t xml:space="preserve">Figure </w:t>
      </w:r>
      <w:r w:rsidR="00577C53" w:rsidRPr="00F66224">
        <w:rPr>
          <w:b/>
          <w:bCs/>
          <w:sz w:val="22"/>
          <w:szCs w:val="22"/>
        </w:rPr>
        <w:t>OCS-</w:t>
      </w:r>
      <w:r w:rsidR="00DE0747" w:rsidRPr="00F66224">
        <w:rPr>
          <w:rFonts w:eastAsiaTheme="minorEastAsia"/>
          <w:b/>
          <w:bCs/>
          <w:sz w:val="22"/>
          <w:szCs w:val="22"/>
          <w:lang w:eastAsia="ko-KR"/>
        </w:rPr>
        <w:t>0</w:t>
      </w:r>
      <w:r w:rsidRPr="00F66224">
        <w:rPr>
          <w:b/>
          <w:bCs/>
          <w:sz w:val="22"/>
          <w:szCs w:val="22"/>
        </w:rPr>
        <w:t>6</w:t>
      </w:r>
      <w:r w:rsidRPr="00F66224">
        <w:rPr>
          <w:sz w:val="22"/>
          <w:szCs w:val="22"/>
        </w:rPr>
        <w:t>: Panel plot summarizing recent stock status (2013-2015) for each of the weighted models in the structural uncertainty grid for SB/SB</w:t>
      </w:r>
      <w:r w:rsidRPr="00F66224">
        <w:rPr>
          <w:sz w:val="22"/>
          <w:szCs w:val="22"/>
          <w:vertAlign w:val="subscript"/>
        </w:rPr>
        <w:t>0</w:t>
      </w:r>
      <w:r w:rsidRPr="00F66224">
        <w:rPr>
          <w:sz w:val="22"/>
          <w:szCs w:val="22"/>
        </w:rPr>
        <w:t xml:space="preserve"> and F/</w:t>
      </w:r>
      <w:r w:rsidR="000A0742" w:rsidRPr="00F66224">
        <w:rPr>
          <w:sz w:val="22"/>
          <w:szCs w:val="22"/>
        </w:rPr>
        <w:t>F</w:t>
      </w:r>
      <w:r w:rsidR="000A0742" w:rsidRPr="00F66224">
        <w:rPr>
          <w:sz w:val="22"/>
          <w:szCs w:val="22"/>
          <w:vertAlign w:val="subscript"/>
        </w:rPr>
        <w:t>MSY</w:t>
      </w:r>
      <w:r w:rsidRPr="00F66224">
        <w:rPr>
          <w:sz w:val="22"/>
          <w:szCs w:val="22"/>
        </w:rPr>
        <w:t xml:space="preserve">, noting no limit or target reference points have been adopted for oceanic whitetip shark. The stock </w:t>
      </w:r>
      <w:proofErr w:type="gramStart"/>
      <w:r w:rsidRPr="00F66224">
        <w:rPr>
          <w:sz w:val="22"/>
          <w:szCs w:val="22"/>
        </w:rPr>
        <w:t>is considered to be</w:t>
      </w:r>
      <w:proofErr w:type="gramEnd"/>
      <w:r w:rsidRPr="00F66224">
        <w:rPr>
          <w:sz w:val="22"/>
          <w:szCs w:val="22"/>
        </w:rPr>
        <w:t xml:space="preserve"> undergoing overfishing when F/F</w:t>
      </w:r>
      <w:r w:rsidR="000A0742" w:rsidRPr="00F66224">
        <w:rPr>
          <w:sz w:val="22"/>
          <w:szCs w:val="22"/>
          <w:vertAlign w:val="subscript"/>
        </w:rPr>
        <w:t xml:space="preserve">MSY </w:t>
      </w:r>
      <w:r w:rsidRPr="00F66224">
        <w:rPr>
          <w:sz w:val="22"/>
          <w:szCs w:val="22"/>
        </w:rPr>
        <w:t>&gt; 1 (beige zone). The SB/SB</w:t>
      </w:r>
      <w:r w:rsidRPr="00F66224">
        <w:rPr>
          <w:sz w:val="22"/>
          <w:szCs w:val="22"/>
          <w:vertAlign w:val="subscript"/>
        </w:rPr>
        <w:t>0</w:t>
      </w:r>
      <w:r w:rsidRPr="00F66224">
        <w:rPr>
          <w:sz w:val="22"/>
          <w:szCs w:val="22"/>
        </w:rPr>
        <w:t xml:space="preserve"> axis was scaled to span the range of depletion values. Guidelines were added in white at 0.5SB/SB</w:t>
      </w:r>
      <w:r w:rsidRPr="00F66224">
        <w:rPr>
          <w:sz w:val="22"/>
          <w:szCs w:val="22"/>
          <w:vertAlign w:val="subscript"/>
        </w:rPr>
        <w:t>0</w:t>
      </w:r>
      <w:r w:rsidRPr="00F66224">
        <w:rPr>
          <w:sz w:val="22"/>
          <w:szCs w:val="22"/>
        </w:rPr>
        <w:t xml:space="preserve"> and 0.1SB/SB</w:t>
      </w:r>
      <w:r w:rsidRPr="00F66224">
        <w:rPr>
          <w:sz w:val="22"/>
          <w:szCs w:val="22"/>
          <w:vertAlign w:val="subscript"/>
        </w:rPr>
        <w:t>0</w:t>
      </w:r>
      <w:r w:rsidRPr="00F66224">
        <w:rPr>
          <w:sz w:val="22"/>
          <w:szCs w:val="22"/>
        </w:rPr>
        <w:t xml:space="preserve">. The points are coloured according to the catch scenario that was used as input to the individual grid run. The size of the circle relates to the weight of that </w:t>
      </w:r>
      <w:proofErr w:type="gramStart"/>
      <w:r w:rsidRPr="00F66224">
        <w:rPr>
          <w:sz w:val="22"/>
          <w:szCs w:val="22"/>
        </w:rPr>
        <w:t>particular model</w:t>
      </w:r>
      <w:proofErr w:type="gramEnd"/>
      <w:r w:rsidRPr="00F66224">
        <w:rPr>
          <w:sz w:val="22"/>
          <w:szCs w:val="22"/>
        </w:rPr>
        <w:t xml:space="preserve"> run. </w:t>
      </w:r>
    </w:p>
    <w:p w14:paraId="3D9727DD" w14:textId="77777777" w:rsidR="00121F60" w:rsidRPr="00F66224" w:rsidRDefault="00121F60" w:rsidP="00210E15">
      <w:pPr>
        <w:adjustRightInd w:val="0"/>
        <w:snapToGrid w:val="0"/>
        <w:rPr>
          <w:sz w:val="22"/>
          <w:szCs w:val="22"/>
        </w:rPr>
      </w:pPr>
    </w:p>
    <w:p w14:paraId="5BF31E70" w14:textId="77777777" w:rsidR="00121F60" w:rsidRPr="00F66224" w:rsidRDefault="00121F60" w:rsidP="00AA5ECA">
      <w:pPr>
        <w:adjustRightInd w:val="0"/>
        <w:snapToGrid w:val="0"/>
        <w:jc w:val="center"/>
        <w:rPr>
          <w:sz w:val="22"/>
          <w:szCs w:val="22"/>
        </w:rPr>
      </w:pPr>
      <w:r w:rsidRPr="00F66224">
        <w:rPr>
          <w:noProof/>
          <w:sz w:val="22"/>
          <w:szCs w:val="22"/>
          <w:lang w:eastAsia="zh-CN" w:bidi="mn-Mong-CN"/>
        </w:rPr>
        <w:drawing>
          <wp:inline distT="0" distB="0" distL="0" distR="0" wp14:anchorId="486D33C0" wp14:editId="3B49FE54">
            <wp:extent cx="4130805" cy="2859858"/>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id-FFmsy-boxplot_catchonly_weighted.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129956" cy="2859270"/>
                    </a:xfrm>
                    <a:prstGeom prst="rect">
                      <a:avLst/>
                    </a:prstGeom>
                  </pic:spPr>
                </pic:pic>
              </a:graphicData>
            </a:graphic>
          </wp:inline>
        </w:drawing>
      </w:r>
    </w:p>
    <w:p w14:paraId="18E3A899" w14:textId="2FC521DE" w:rsidR="00121F60" w:rsidRPr="00F66224" w:rsidRDefault="00121F60" w:rsidP="00210E15">
      <w:pPr>
        <w:adjustRightInd w:val="0"/>
        <w:snapToGrid w:val="0"/>
        <w:jc w:val="both"/>
        <w:rPr>
          <w:sz w:val="22"/>
          <w:szCs w:val="22"/>
        </w:rPr>
      </w:pPr>
      <w:r w:rsidRPr="00F66224">
        <w:rPr>
          <w:b/>
          <w:bCs/>
          <w:sz w:val="22"/>
          <w:szCs w:val="22"/>
        </w:rPr>
        <w:t xml:space="preserve">Figure </w:t>
      </w:r>
      <w:r w:rsidR="00577C53" w:rsidRPr="00F66224">
        <w:rPr>
          <w:b/>
          <w:bCs/>
          <w:sz w:val="22"/>
          <w:szCs w:val="22"/>
        </w:rPr>
        <w:t>OCS-</w:t>
      </w:r>
      <w:r w:rsidR="00DE0747" w:rsidRPr="00F66224">
        <w:rPr>
          <w:rFonts w:eastAsiaTheme="minorEastAsia"/>
          <w:b/>
          <w:bCs/>
          <w:sz w:val="22"/>
          <w:szCs w:val="22"/>
          <w:lang w:eastAsia="ko-KR"/>
        </w:rPr>
        <w:t>0</w:t>
      </w:r>
      <w:r w:rsidRPr="00F66224">
        <w:rPr>
          <w:b/>
          <w:bCs/>
          <w:sz w:val="22"/>
          <w:szCs w:val="22"/>
        </w:rPr>
        <w:t>7</w:t>
      </w:r>
      <w:r w:rsidRPr="00F66224">
        <w:rPr>
          <w:sz w:val="22"/>
          <w:szCs w:val="22"/>
        </w:rPr>
        <w:t>: Median (white bar) and inter-quartile bounds (box) for F/F</w:t>
      </w:r>
      <w:r w:rsidR="000A0742" w:rsidRPr="00F66224">
        <w:rPr>
          <w:sz w:val="22"/>
          <w:szCs w:val="22"/>
          <w:vertAlign w:val="subscript"/>
        </w:rPr>
        <w:t xml:space="preserve">MSY </w:t>
      </w:r>
      <w:r w:rsidRPr="00F66224">
        <w:rPr>
          <w:sz w:val="22"/>
          <w:szCs w:val="22"/>
        </w:rPr>
        <w:t>in the final year of the assessment (2016) under the 6 catch scenarios used in the structural uncertainty axis. The catch scenarios included baseline and high levels of catches with 3 scenarios of discard mortality (25%, 43.75% and 100%). The whiskers extend to 1.5 times the interquartile range.</w:t>
      </w:r>
    </w:p>
    <w:p w14:paraId="343CA4A7" w14:textId="35F3760C" w:rsidR="00121F60" w:rsidRDefault="00121F60" w:rsidP="00210E15">
      <w:pPr>
        <w:kinsoku w:val="0"/>
        <w:overflowPunct w:val="0"/>
        <w:autoSpaceDE w:val="0"/>
        <w:autoSpaceDN w:val="0"/>
        <w:adjustRightInd w:val="0"/>
        <w:snapToGrid w:val="0"/>
        <w:jc w:val="both"/>
        <w:rPr>
          <w:rFonts w:eastAsia="Batang"/>
          <w:sz w:val="22"/>
          <w:szCs w:val="22"/>
          <w:lang w:eastAsia="ko-KR"/>
        </w:rPr>
      </w:pPr>
    </w:p>
    <w:p w14:paraId="5804761C" w14:textId="77777777" w:rsidR="00E753DE" w:rsidRPr="00F66224" w:rsidRDefault="00E753DE" w:rsidP="00210E15">
      <w:pPr>
        <w:kinsoku w:val="0"/>
        <w:overflowPunct w:val="0"/>
        <w:autoSpaceDE w:val="0"/>
        <w:autoSpaceDN w:val="0"/>
        <w:adjustRightInd w:val="0"/>
        <w:snapToGrid w:val="0"/>
        <w:jc w:val="both"/>
        <w:rPr>
          <w:rFonts w:eastAsia="Batang"/>
          <w:sz w:val="22"/>
          <w:szCs w:val="22"/>
          <w:lang w:eastAsia="ko-KR"/>
        </w:rPr>
      </w:pPr>
    </w:p>
    <w:p w14:paraId="5749ECBB" w14:textId="1BE67B36" w:rsidR="00073DD2" w:rsidRPr="00F66224" w:rsidRDefault="00073DD2" w:rsidP="00CB3643">
      <w:pPr>
        <w:pStyle w:val="ListParagraph"/>
        <w:numPr>
          <w:ilvl w:val="2"/>
          <w:numId w:val="24"/>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lastRenderedPageBreak/>
        <w:t>Silky shark</w:t>
      </w:r>
      <w:r w:rsidR="00807662" w:rsidRPr="00F66224">
        <w:rPr>
          <w:rFonts w:eastAsia="Batang"/>
          <w:b/>
          <w:bCs/>
          <w:sz w:val="22"/>
          <w:szCs w:val="22"/>
          <w:lang w:eastAsia="ko-KR"/>
        </w:rPr>
        <w:t xml:space="preserve"> (</w:t>
      </w:r>
      <w:r w:rsidR="00807662" w:rsidRPr="00F66224">
        <w:rPr>
          <w:rFonts w:eastAsia="Batang"/>
          <w:b/>
          <w:bCs/>
          <w:i/>
          <w:sz w:val="22"/>
          <w:szCs w:val="22"/>
          <w:lang w:eastAsia="ko-KR"/>
        </w:rPr>
        <w:t>Carcharhinus falciformis</w:t>
      </w:r>
      <w:r w:rsidR="00807662" w:rsidRPr="00F66224">
        <w:rPr>
          <w:rFonts w:eastAsia="Batang"/>
          <w:b/>
          <w:bCs/>
          <w:sz w:val="22"/>
          <w:szCs w:val="22"/>
          <w:lang w:eastAsia="ko-KR"/>
        </w:rPr>
        <w:t>)</w:t>
      </w:r>
    </w:p>
    <w:p w14:paraId="7411931E" w14:textId="069D701E" w:rsidR="00121F60" w:rsidRPr="00F66224" w:rsidRDefault="00121F60" w:rsidP="00CB3643">
      <w:pPr>
        <w:kinsoku w:val="0"/>
        <w:overflowPunct w:val="0"/>
        <w:autoSpaceDE w:val="0"/>
        <w:autoSpaceDN w:val="0"/>
        <w:adjustRightInd w:val="0"/>
        <w:snapToGrid w:val="0"/>
        <w:jc w:val="both"/>
        <w:rPr>
          <w:rFonts w:eastAsia="Batang"/>
          <w:b/>
          <w:bCs/>
          <w:sz w:val="22"/>
          <w:szCs w:val="22"/>
          <w:lang w:eastAsia="ko-KR"/>
        </w:rPr>
      </w:pPr>
    </w:p>
    <w:p w14:paraId="64452021" w14:textId="77777777" w:rsidR="003602D1" w:rsidRPr="00F66224" w:rsidRDefault="003602D1" w:rsidP="00CB3643">
      <w:pPr>
        <w:pStyle w:val="ListParagraph"/>
        <w:numPr>
          <w:ilvl w:val="2"/>
          <w:numId w:val="26"/>
        </w:numPr>
        <w:kinsoku w:val="0"/>
        <w:overflowPunct w:val="0"/>
        <w:autoSpaceDE w:val="0"/>
        <w:autoSpaceDN w:val="0"/>
        <w:adjustRightInd w:val="0"/>
        <w:snapToGrid w:val="0"/>
        <w:jc w:val="both"/>
        <w:rPr>
          <w:rFonts w:eastAsia="Batang"/>
          <w:b/>
          <w:bCs/>
          <w:vanish/>
          <w:sz w:val="22"/>
          <w:szCs w:val="22"/>
          <w:lang w:eastAsia="ko-KR"/>
        </w:rPr>
      </w:pPr>
    </w:p>
    <w:p w14:paraId="3C995CEA" w14:textId="77777777" w:rsidR="003602D1" w:rsidRPr="00F66224" w:rsidRDefault="003602D1" w:rsidP="00CB3643">
      <w:pPr>
        <w:pStyle w:val="ListParagraph"/>
        <w:numPr>
          <w:ilvl w:val="2"/>
          <w:numId w:val="26"/>
        </w:numPr>
        <w:kinsoku w:val="0"/>
        <w:overflowPunct w:val="0"/>
        <w:autoSpaceDE w:val="0"/>
        <w:autoSpaceDN w:val="0"/>
        <w:adjustRightInd w:val="0"/>
        <w:snapToGrid w:val="0"/>
        <w:jc w:val="both"/>
        <w:rPr>
          <w:rFonts w:eastAsia="Batang"/>
          <w:b/>
          <w:bCs/>
          <w:vanish/>
          <w:sz w:val="22"/>
          <w:szCs w:val="22"/>
          <w:lang w:eastAsia="ko-KR"/>
        </w:rPr>
      </w:pPr>
    </w:p>
    <w:p w14:paraId="49806F23" w14:textId="4AEE8CB8" w:rsidR="003602D1" w:rsidRPr="00F66224" w:rsidRDefault="003602D1"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Research and information</w:t>
      </w:r>
    </w:p>
    <w:p w14:paraId="5F3471EC" w14:textId="77777777" w:rsidR="003602D1" w:rsidRPr="00F66224" w:rsidRDefault="003602D1"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7A034D43" w14:textId="77777777" w:rsidR="003602D1" w:rsidRPr="00F66224" w:rsidRDefault="003602D1"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6BB7FE12" w14:textId="77777777" w:rsidR="003602D1" w:rsidRPr="00F66224" w:rsidRDefault="003602D1"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344A15DF" w14:textId="3BBE5A23" w:rsidR="00121F60" w:rsidRPr="00F66224" w:rsidRDefault="00121F60" w:rsidP="00CB3643">
      <w:pPr>
        <w:pStyle w:val="ListParagraph"/>
        <w:numPr>
          <w:ilvl w:val="0"/>
          <w:numId w:val="39"/>
        </w:numPr>
        <w:adjustRightInd w:val="0"/>
        <w:snapToGrid w:val="0"/>
        <w:ind w:left="0" w:firstLine="0"/>
        <w:rPr>
          <w:b/>
          <w:bCs/>
          <w:sz w:val="22"/>
          <w:szCs w:val="22"/>
        </w:rPr>
      </w:pPr>
      <w:r w:rsidRPr="00F66224">
        <w:rPr>
          <w:b/>
          <w:bCs/>
          <w:sz w:val="22"/>
          <w:szCs w:val="22"/>
          <w:lang w:eastAsia="ko-KR"/>
        </w:rPr>
        <w:t>Stock s</w:t>
      </w:r>
      <w:r w:rsidRPr="00F66224">
        <w:rPr>
          <w:b/>
          <w:bCs/>
          <w:sz w:val="22"/>
          <w:szCs w:val="22"/>
        </w:rPr>
        <w:t>tatus and trends</w:t>
      </w:r>
    </w:p>
    <w:p w14:paraId="1BBDA17B" w14:textId="77777777" w:rsidR="00EF3CF7" w:rsidRPr="00F66224" w:rsidRDefault="00EF3CF7" w:rsidP="00CB3643">
      <w:pPr>
        <w:pStyle w:val="ListParagraph"/>
        <w:adjustRightInd w:val="0"/>
        <w:snapToGrid w:val="0"/>
        <w:ind w:left="0"/>
        <w:rPr>
          <w:b/>
          <w:bCs/>
          <w:sz w:val="22"/>
          <w:szCs w:val="22"/>
        </w:rPr>
      </w:pPr>
    </w:p>
    <w:p w14:paraId="40E2AED8" w14:textId="3B51458E" w:rsidR="00121F60"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noted that no stock assessments were conducted for silky shark in 2019. Therefore, the stock status descriptions from SC14 are still current for silky shark. </w:t>
      </w:r>
      <w:r w:rsidR="00D11048" w:rsidRPr="00F66224">
        <w:rPr>
          <w:color w:val="000000"/>
          <w:sz w:val="22"/>
          <w:szCs w:val="22"/>
        </w:rPr>
        <w:t xml:space="preserve">For further information on the stock status and trends from SC14, please see </w:t>
      </w:r>
      <w:hyperlink r:id="rId46" w:history="1">
        <w:r w:rsidR="00D11048" w:rsidRPr="00F66224">
          <w:rPr>
            <w:rStyle w:val="Hyperlink"/>
            <w:sz w:val="22"/>
            <w:szCs w:val="22"/>
          </w:rPr>
          <w:t>https://www.wcpfc.int/node/32155</w:t>
        </w:r>
      </w:hyperlink>
      <w:r w:rsidR="00D11048" w:rsidRPr="00F66224">
        <w:rPr>
          <w:color w:val="0000FF"/>
          <w:sz w:val="22"/>
          <w:szCs w:val="22"/>
        </w:rPr>
        <w:t xml:space="preserve">. </w:t>
      </w:r>
      <w:r w:rsidRPr="00F66224">
        <w:rPr>
          <w:sz w:val="22"/>
          <w:szCs w:val="22"/>
        </w:rPr>
        <w:t>Updated information on catches was not compiled for and reviewed by SC15.</w:t>
      </w:r>
    </w:p>
    <w:p w14:paraId="54E8BBB5" w14:textId="77777777" w:rsidR="00EF3CF7" w:rsidRPr="00F66224" w:rsidRDefault="00EF3CF7" w:rsidP="00CB3643">
      <w:pPr>
        <w:pStyle w:val="SCa"/>
        <w:spacing w:after="0"/>
        <w:ind w:left="0"/>
      </w:pPr>
    </w:p>
    <w:p w14:paraId="535A7CEB" w14:textId="24EEA6AF" w:rsidR="00121F60" w:rsidRPr="00F66224" w:rsidRDefault="00121F60" w:rsidP="00CB3643">
      <w:pPr>
        <w:pStyle w:val="SCa"/>
        <w:numPr>
          <w:ilvl w:val="0"/>
          <w:numId w:val="39"/>
        </w:numPr>
        <w:tabs>
          <w:tab w:val="clear" w:pos="1080"/>
        </w:tabs>
        <w:spacing w:after="0"/>
        <w:ind w:left="0" w:firstLine="0"/>
      </w:pPr>
      <w:r w:rsidRPr="00F66224">
        <w:t>Management advice and implications</w:t>
      </w:r>
    </w:p>
    <w:p w14:paraId="51772527" w14:textId="77777777" w:rsidR="00121F60" w:rsidRPr="00F66224" w:rsidRDefault="00121F60" w:rsidP="00CB3643">
      <w:pPr>
        <w:pStyle w:val="SCa"/>
        <w:spacing w:after="0"/>
        <w:ind w:left="0"/>
      </w:pPr>
    </w:p>
    <w:p w14:paraId="62D92494" w14:textId="05F84402" w:rsidR="00121F60" w:rsidRPr="00F66224" w:rsidRDefault="00121F60" w:rsidP="00CB3643">
      <w:pPr>
        <w:pStyle w:val="ListParagraph"/>
        <w:numPr>
          <w:ilvl w:val="0"/>
          <w:numId w:val="63"/>
        </w:numPr>
        <w:autoSpaceDE w:val="0"/>
        <w:autoSpaceDN w:val="0"/>
        <w:adjustRightInd w:val="0"/>
        <w:snapToGrid w:val="0"/>
        <w:ind w:left="0" w:firstLine="0"/>
        <w:jc w:val="both"/>
        <w:rPr>
          <w:rStyle w:val="Hyperlink"/>
          <w:bCs/>
          <w:sz w:val="22"/>
          <w:szCs w:val="22"/>
          <w:lang w:val="en-AU" w:eastAsia="ko-KR"/>
        </w:rPr>
      </w:pPr>
      <w:r w:rsidRPr="00F66224">
        <w:rPr>
          <w:bCs/>
          <w:sz w:val="22"/>
          <w:szCs w:val="22"/>
        </w:rPr>
        <w:t xml:space="preserve">SC15 noted that no management advice has been provided since SC14 for silky shark. Therefore, previous advice should be maintained, pending a new assessment or other new information. </w:t>
      </w:r>
      <w:r w:rsidRPr="00F66224">
        <w:rPr>
          <w:bCs/>
          <w:sz w:val="22"/>
          <w:szCs w:val="22"/>
          <w:lang w:val="en-AU"/>
        </w:rPr>
        <w:t>For further information on the management advice and implications from SC14, please see</w:t>
      </w:r>
      <w:r w:rsidRPr="00F66224">
        <w:rPr>
          <w:bCs/>
          <w:sz w:val="22"/>
          <w:szCs w:val="22"/>
          <w:lang w:val="en-AU" w:eastAsia="ko-KR"/>
        </w:rPr>
        <w:t xml:space="preserve"> </w:t>
      </w:r>
      <w:hyperlink r:id="rId47" w:history="1">
        <w:r w:rsidR="005834C3" w:rsidRPr="00F66224">
          <w:rPr>
            <w:rStyle w:val="Hyperlink"/>
            <w:sz w:val="22"/>
            <w:szCs w:val="22"/>
          </w:rPr>
          <w:t>https://www.wcpfc.int/node/32155</w:t>
        </w:r>
      </w:hyperlink>
      <w:r w:rsidRPr="00F66224">
        <w:rPr>
          <w:rStyle w:val="Hyperlink"/>
          <w:bCs/>
          <w:sz w:val="22"/>
          <w:szCs w:val="22"/>
          <w:lang w:val="en-AU" w:eastAsia="ko-KR"/>
        </w:rPr>
        <w:t>.</w:t>
      </w:r>
    </w:p>
    <w:p w14:paraId="60E2DCFA" w14:textId="77777777" w:rsidR="00121F60" w:rsidRPr="00F66224" w:rsidRDefault="00121F60" w:rsidP="00CB3643">
      <w:pPr>
        <w:kinsoku w:val="0"/>
        <w:overflowPunct w:val="0"/>
        <w:autoSpaceDE w:val="0"/>
        <w:autoSpaceDN w:val="0"/>
        <w:adjustRightInd w:val="0"/>
        <w:snapToGrid w:val="0"/>
        <w:jc w:val="both"/>
        <w:rPr>
          <w:rFonts w:eastAsia="Batang"/>
          <w:b/>
          <w:bCs/>
          <w:sz w:val="22"/>
          <w:szCs w:val="22"/>
          <w:lang w:eastAsia="ko-KR"/>
        </w:rPr>
      </w:pPr>
    </w:p>
    <w:p w14:paraId="5F8F81DF" w14:textId="2058FFC1" w:rsidR="00073DD2" w:rsidRPr="00F66224" w:rsidRDefault="00073DD2" w:rsidP="00CB3643">
      <w:pPr>
        <w:pStyle w:val="ListParagraph"/>
        <w:numPr>
          <w:ilvl w:val="2"/>
          <w:numId w:val="24"/>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South Pacific blue shark</w:t>
      </w:r>
      <w:r w:rsidR="00807662" w:rsidRPr="00F66224">
        <w:rPr>
          <w:rFonts w:eastAsia="Batang"/>
          <w:b/>
          <w:bCs/>
          <w:sz w:val="22"/>
          <w:szCs w:val="22"/>
          <w:lang w:eastAsia="ko-KR"/>
        </w:rPr>
        <w:t xml:space="preserve"> (</w:t>
      </w:r>
      <w:r w:rsidR="00807662" w:rsidRPr="00F66224">
        <w:rPr>
          <w:rFonts w:eastAsia="Batang"/>
          <w:b/>
          <w:bCs/>
          <w:i/>
          <w:sz w:val="22"/>
          <w:szCs w:val="22"/>
          <w:lang w:eastAsia="ko-KR"/>
        </w:rPr>
        <w:t>Prionace glauca</w:t>
      </w:r>
      <w:r w:rsidR="00807662" w:rsidRPr="00F66224">
        <w:rPr>
          <w:rFonts w:eastAsia="Batang"/>
          <w:b/>
          <w:bCs/>
          <w:sz w:val="22"/>
          <w:szCs w:val="22"/>
          <w:lang w:eastAsia="ko-KR"/>
        </w:rPr>
        <w:t>)</w:t>
      </w:r>
    </w:p>
    <w:p w14:paraId="11584D3B" w14:textId="3BF5E64C" w:rsidR="00121F60" w:rsidRPr="00F66224" w:rsidRDefault="00121F60" w:rsidP="00CB3643">
      <w:pPr>
        <w:kinsoku w:val="0"/>
        <w:overflowPunct w:val="0"/>
        <w:autoSpaceDE w:val="0"/>
        <w:autoSpaceDN w:val="0"/>
        <w:adjustRightInd w:val="0"/>
        <w:snapToGrid w:val="0"/>
        <w:jc w:val="both"/>
        <w:rPr>
          <w:rFonts w:eastAsia="Batang"/>
          <w:b/>
          <w:bCs/>
          <w:sz w:val="22"/>
          <w:szCs w:val="22"/>
          <w:lang w:eastAsia="ko-KR"/>
        </w:rPr>
      </w:pPr>
    </w:p>
    <w:p w14:paraId="0129F293" w14:textId="77777777" w:rsidR="00003336" w:rsidRPr="00F66224" w:rsidRDefault="00003336" w:rsidP="00CB3643">
      <w:pPr>
        <w:pStyle w:val="ListParagraph"/>
        <w:numPr>
          <w:ilvl w:val="2"/>
          <w:numId w:val="26"/>
        </w:numPr>
        <w:kinsoku w:val="0"/>
        <w:overflowPunct w:val="0"/>
        <w:autoSpaceDE w:val="0"/>
        <w:autoSpaceDN w:val="0"/>
        <w:adjustRightInd w:val="0"/>
        <w:snapToGrid w:val="0"/>
        <w:jc w:val="both"/>
        <w:rPr>
          <w:rFonts w:eastAsia="Batang"/>
          <w:b/>
          <w:bCs/>
          <w:vanish/>
          <w:sz w:val="22"/>
          <w:szCs w:val="22"/>
          <w:lang w:eastAsia="ko-KR"/>
        </w:rPr>
      </w:pPr>
    </w:p>
    <w:p w14:paraId="00C0A644" w14:textId="504EFC18" w:rsidR="00003336" w:rsidRPr="00F66224" w:rsidRDefault="0000333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Research and information</w:t>
      </w:r>
    </w:p>
    <w:p w14:paraId="79B73C5E" w14:textId="77777777" w:rsidR="00003336" w:rsidRPr="00F66224" w:rsidRDefault="00003336"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0593CECD" w14:textId="77777777" w:rsidR="00003336" w:rsidRPr="00F66224" w:rsidRDefault="0000333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127135AA" w14:textId="77777777" w:rsidR="00003336" w:rsidRPr="00F66224" w:rsidRDefault="00003336"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051297B3" w14:textId="3E708621" w:rsidR="00121F60" w:rsidRPr="00F66224" w:rsidRDefault="00121F60" w:rsidP="00CB3643">
      <w:pPr>
        <w:pStyle w:val="ListParagraph"/>
        <w:numPr>
          <w:ilvl w:val="0"/>
          <w:numId w:val="40"/>
        </w:numPr>
        <w:adjustRightInd w:val="0"/>
        <w:snapToGrid w:val="0"/>
        <w:ind w:left="0" w:firstLine="0"/>
        <w:rPr>
          <w:b/>
          <w:bCs/>
          <w:sz w:val="22"/>
          <w:szCs w:val="22"/>
        </w:rPr>
      </w:pPr>
      <w:r w:rsidRPr="00F66224">
        <w:rPr>
          <w:b/>
          <w:bCs/>
          <w:sz w:val="22"/>
          <w:szCs w:val="22"/>
          <w:lang w:eastAsia="ko-KR"/>
        </w:rPr>
        <w:t>Stock s</w:t>
      </w:r>
      <w:r w:rsidRPr="00F66224">
        <w:rPr>
          <w:b/>
          <w:bCs/>
          <w:sz w:val="22"/>
          <w:szCs w:val="22"/>
        </w:rPr>
        <w:t>tatus and trends</w:t>
      </w:r>
    </w:p>
    <w:p w14:paraId="7F75E84A" w14:textId="77777777" w:rsidR="00EF3CF7" w:rsidRPr="00F66224" w:rsidRDefault="00EF3CF7" w:rsidP="00CB3643">
      <w:pPr>
        <w:pStyle w:val="ListParagraph"/>
        <w:adjustRightInd w:val="0"/>
        <w:snapToGrid w:val="0"/>
        <w:rPr>
          <w:sz w:val="22"/>
          <w:szCs w:val="22"/>
        </w:rPr>
      </w:pPr>
    </w:p>
    <w:p w14:paraId="364ACE54" w14:textId="72A9D74B" w:rsidR="00121F60"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noted that no stock assessments were conducted for South Pacific blue shark in 2019. Therefore, the stock status descriptions from SC13 are still current for South Pacific blue shark. </w:t>
      </w:r>
      <w:r w:rsidR="00D11048" w:rsidRPr="00F66224">
        <w:rPr>
          <w:color w:val="000000"/>
          <w:sz w:val="22"/>
          <w:szCs w:val="22"/>
        </w:rPr>
        <w:t xml:space="preserve">For further information on the stock status and trends from SC13, please see </w:t>
      </w:r>
      <w:hyperlink r:id="rId48" w:history="1">
        <w:r w:rsidR="00D11048" w:rsidRPr="00F66224">
          <w:rPr>
            <w:rStyle w:val="Hyperlink"/>
            <w:sz w:val="22"/>
            <w:szCs w:val="22"/>
          </w:rPr>
          <w:t>https://www.wcpfc.int/node/29904</w:t>
        </w:r>
      </w:hyperlink>
      <w:r w:rsidR="00D11048" w:rsidRPr="00F66224">
        <w:rPr>
          <w:color w:val="0000FF"/>
          <w:sz w:val="22"/>
          <w:szCs w:val="22"/>
        </w:rPr>
        <w:t xml:space="preserve">. </w:t>
      </w:r>
      <w:r w:rsidRPr="00F66224">
        <w:rPr>
          <w:sz w:val="22"/>
          <w:szCs w:val="22"/>
        </w:rPr>
        <w:t>Updated information on catches was not compiled for and reviewed by SC15.</w:t>
      </w:r>
    </w:p>
    <w:p w14:paraId="695D6168" w14:textId="77777777" w:rsidR="00EF3CF7" w:rsidRPr="00F66224" w:rsidRDefault="00EF3CF7" w:rsidP="00CB3643">
      <w:pPr>
        <w:pStyle w:val="SCa"/>
        <w:spacing w:after="0"/>
        <w:ind w:left="0"/>
      </w:pPr>
    </w:p>
    <w:p w14:paraId="6EDA2E3A" w14:textId="30823E8C" w:rsidR="00121F60" w:rsidRPr="00F66224" w:rsidRDefault="00121F60" w:rsidP="00CB3643">
      <w:pPr>
        <w:pStyle w:val="SCa"/>
        <w:numPr>
          <w:ilvl w:val="0"/>
          <w:numId w:val="40"/>
        </w:numPr>
        <w:spacing w:after="0"/>
        <w:ind w:left="0" w:firstLine="0"/>
      </w:pPr>
      <w:r w:rsidRPr="00F66224">
        <w:t>Management advice and implications</w:t>
      </w:r>
    </w:p>
    <w:p w14:paraId="432C4C60" w14:textId="77777777" w:rsidR="00121F60" w:rsidRPr="00F66224" w:rsidRDefault="00121F60" w:rsidP="00CB3643">
      <w:pPr>
        <w:pStyle w:val="SCa"/>
        <w:spacing w:after="0"/>
        <w:ind w:left="0"/>
      </w:pPr>
    </w:p>
    <w:p w14:paraId="157AC888" w14:textId="7B571DAE" w:rsidR="00121F60" w:rsidRPr="00F66224" w:rsidRDefault="00121F60" w:rsidP="00CB3643">
      <w:pPr>
        <w:pStyle w:val="ListParagraph"/>
        <w:numPr>
          <w:ilvl w:val="0"/>
          <w:numId w:val="63"/>
        </w:numPr>
        <w:autoSpaceDE w:val="0"/>
        <w:autoSpaceDN w:val="0"/>
        <w:adjustRightInd w:val="0"/>
        <w:snapToGrid w:val="0"/>
        <w:ind w:left="0" w:firstLine="0"/>
        <w:rPr>
          <w:rStyle w:val="Hyperlink"/>
          <w:bCs/>
          <w:sz w:val="22"/>
          <w:szCs w:val="22"/>
          <w:lang w:eastAsia="ko-KR"/>
        </w:rPr>
      </w:pPr>
      <w:r w:rsidRPr="00F66224">
        <w:rPr>
          <w:bCs/>
          <w:sz w:val="22"/>
          <w:szCs w:val="22"/>
        </w:rPr>
        <w:t xml:space="preserve">SC15 noted that no management advice has been provided for </w:t>
      </w:r>
      <w:r w:rsidRPr="00F66224">
        <w:rPr>
          <w:sz w:val="22"/>
          <w:szCs w:val="22"/>
        </w:rPr>
        <w:t>South Pacific blue shark.</w:t>
      </w:r>
    </w:p>
    <w:p w14:paraId="6390C0A8" w14:textId="2AA5BC53" w:rsidR="00121F60" w:rsidRPr="00F66224" w:rsidRDefault="00121F60" w:rsidP="00CB3643">
      <w:pPr>
        <w:kinsoku w:val="0"/>
        <w:overflowPunct w:val="0"/>
        <w:autoSpaceDE w:val="0"/>
        <w:autoSpaceDN w:val="0"/>
        <w:adjustRightInd w:val="0"/>
        <w:snapToGrid w:val="0"/>
        <w:jc w:val="both"/>
        <w:rPr>
          <w:rFonts w:eastAsia="Batang"/>
          <w:b/>
          <w:bCs/>
          <w:sz w:val="22"/>
          <w:szCs w:val="22"/>
          <w:lang w:eastAsia="ko-KR"/>
        </w:rPr>
      </w:pPr>
    </w:p>
    <w:p w14:paraId="300498D2" w14:textId="6C7B2A8A" w:rsidR="00073DD2" w:rsidRPr="00F66224" w:rsidRDefault="00073DD2" w:rsidP="00CB3643">
      <w:pPr>
        <w:pStyle w:val="ListParagraph"/>
        <w:numPr>
          <w:ilvl w:val="2"/>
          <w:numId w:val="24"/>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North Pacific blue shark</w:t>
      </w:r>
      <w:r w:rsidR="00807662" w:rsidRPr="00F66224">
        <w:rPr>
          <w:rFonts w:eastAsia="Batang"/>
          <w:b/>
          <w:bCs/>
          <w:sz w:val="22"/>
          <w:szCs w:val="22"/>
          <w:lang w:eastAsia="ko-KR"/>
        </w:rPr>
        <w:t xml:space="preserve"> (</w:t>
      </w:r>
      <w:r w:rsidR="00807662" w:rsidRPr="00F66224">
        <w:rPr>
          <w:rFonts w:eastAsia="Batang"/>
          <w:b/>
          <w:bCs/>
          <w:i/>
          <w:sz w:val="22"/>
          <w:szCs w:val="22"/>
          <w:lang w:eastAsia="ko-KR"/>
        </w:rPr>
        <w:t>Prionace glauca</w:t>
      </w:r>
      <w:r w:rsidR="00807662" w:rsidRPr="00F66224">
        <w:rPr>
          <w:rFonts w:eastAsia="Batang"/>
          <w:b/>
          <w:bCs/>
          <w:sz w:val="22"/>
          <w:szCs w:val="22"/>
          <w:lang w:eastAsia="ko-KR"/>
        </w:rPr>
        <w:t>)</w:t>
      </w:r>
    </w:p>
    <w:p w14:paraId="4C1BDBA8" w14:textId="2D560AC1" w:rsidR="00121F60" w:rsidRPr="00F66224" w:rsidRDefault="00121F60" w:rsidP="00CB3643">
      <w:pPr>
        <w:kinsoku w:val="0"/>
        <w:overflowPunct w:val="0"/>
        <w:autoSpaceDE w:val="0"/>
        <w:autoSpaceDN w:val="0"/>
        <w:adjustRightInd w:val="0"/>
        <w:snapToGrid w:val="0"/>
        <w:jc w:val="both"/>
        <w:rPr>
          <w:rFonts w:eastAsia="Batang"/>
          <w:b/>
          <w:bCs/>
          <w:sz w:val="22"/>
          <w:szCs w:val="22"/>
          <w:lang w:eastAsia="ko-KR"/>
        </w:rPr>
      </w:pPr>
    </w:p>
    <w:p w14:paraId="27E751EC" w14:textId="77777777" w:rsidR="00003336" w:rsidRPr="00F66224" w:rsidRDefault="00003336" w:rsidP="00CB3643">
      <w:pPr>
        <w:pStyle w:val="ListParagraph"/>
        <w:numPr>
          <w:ilvl w:val="2"/>
          <w:numId w:val="26"/>
        </w:numPr>
        <w:kinsoku w:val="0"/>
        <w:overflowPunct w:val="0"/>
        <w:autoSpaceDE w:val="0"/>
        <w:autoSpaceDN w:val="0"/>
        <w:adjustRightInd w:val="0"/>
        <w:snapToGrid w:val="0"/>
        <w:jc w:val="both"/>
        <w:rPr>
          <w:rFonts w:eastAsia="Batang"/>
          <w:b/>
          <w:bCs/>
          <w:vanish/>
          <w:sz w:val="22"/>
          <w:szCs w:val="22"/>
          <w:lang w:eastAsia="ko-KR"/>
        </w:rPr>
      </w:pPr>
    </w:p>
    <w:p w14:paraId="0C6BCFA6" w14:textId="7A263C61" w:rsidR="00003336" w:rsidRPr="00F66224" w:rsidRDefault="0000333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Research and information</w:t>
      </w:r>
    </w:p>
    <w:p w14:paraId="1F09D76B" w14:textId="77777777" w:rsidR="00003336" w:rsidRPr="00F66224" w:rsidRDefault="00003336"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5799DB9E" w14:textId="77777777" w:rsidR="00003336" w:rsidRPr="00F66224" w:rsidRDefault="0000333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448B1BA2" w14:textId="77777777" w:rsidR="00003336" w:rsidRPr="00F66224" w:rsidRDefault="00003336"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3E97233D" w14:textId="7C39A0D2" w:rsidR="00121F60" w:rsidRPr="00F66224" w:rsidRDefault="00121F60" w:rsidP="00CB3643">
      <w:pPr>
        <w:pStyle w:val="ListParagraph"/>
        <w:numPr>
          <w:ilvl w:val="0"/>
          <w:numId w:val="41"/>
        </w:numPr>
        <w:adjustRightInd w:val="0"/>
        <w:snapToGrid w:val="0"/>
        <w:ind w:left="0" w:firstLine="0"/>
        <w:rPr>
          <w:b/>
          <w:bCs/>
          <w:sz w:val="22"/>
          <w:szCs w:val="22"/>
        </w:rPr>
      </w:pPr>
      <w:r w:rsidRPr="00F66224">
        <w:rPr>
          <w:b/>
          <w:bCs/>
          <w:sz w:val="22"/>
          <w:szCs w:val="22"/>
          <w:lang w:eastAsia="ko-KR"/>
        </w:rPr>
        <w:t>Stock s</w:t>
      </w:r>
      <w:r w:rsidRPr="00F66224">
        <w:rPr>
          <w:b/>
          <w:bCs/>
          <w:sz w:val="22"/>
          <w:szCs w:val="22"/>
        </w:rPr>
        <w:t>tatus and trends</w:t>
      </w:r>
    </w:p>
    <w:p w14:paraId="3E6EBCA8" w14:textId="77777777" w:rsidR="00EF3CF7" w:rsidRPr="00F66224" w:rsidRDefault="00EF3CF7" w:rsidP="00CB3643">
      <w:pPr>
        <w:pStyle w:val="ListParagraph"/>
        <w:adjustRightInd w:val="0"/>
        <w:snapToGrid w:val="0"/>
        <w:rPr>
          <w:sz w:val="22"/>
          <w:szCs w:val="22"/>
        </w:rPr>
      </w:pPr>
    </w:p>
    <w:p w14:paraId="0CAFADA2" w14:textId="61CE3B94" w:rsidR="00121F60"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noted that no stock assessments were conducted for North Pacific blue shark in 2019. Therefore, the stock status descriptions from SC13 are still current for North Pacific blue shark. </w:t>
      </w:r>
      <w:r w:rsidR="00D11048" w:rsidRPr="00F66224">
        <w:rPr>
          <w:color w:val="000000"/>
          <w:sz w:val="22"/>
          <w:szCs w:val="22"/>
        </w:rPr>
        <w:t xml:space="preserve">For further information on the stock status and trends from SC13, please see </w:t>
      </w:r>
      <w:hyperlink r:id="rId49" w:history="1">
        <w:r w:rsidR="00D11048" w:rsidRPr="00F66224">
          <w:rPr>
            <w:rStyle w:val="Hyperlink"/>
            <w:sz w:val="22"/>
            <w:szCs w:val="22"/>
          </w:rPr>
          <w:t>https://www.wcpfc.int/node/29904</w:t>
        </w:r>
      </w:hyperlink>
      <w:r w:rsidR="00D11048" w:rsidRPr="00F66224">
        <w:rPr>
          <w:color w:val="0000FF"/>
          <w:sz w:val="22"/>
          <w:szCs w:val="22"/>
        </w:rPr>
        <w:t>.</w:t>
      </w:r>
      <w:r w:rsidR="00D11048" w:rsidRPr="00F66224">
        <w:rPr>
          <w:b/>
          <w:bCs/>
          <w:color w:val="0000FF"/>
          <w:sz w:val="22"/>
          <w:szCs w:val="22"/>
        </w:rPr>
        <w:t xml:space="preserve"> </w:t>
      </w:r>
      <w:r w:rsidRPr="00F66224">
        <w:rPr>
          <w:sz w:val="22"/>
          <w:szCs w:val="22"/>
        </w:rPr>
        <w:t>Updated information on catches was not compiled for and reviewed by SC15.</w:t>
      </w:r>
    </w:p>
    <w:p w14:paraId="394845C2" w14:textId="3E340283" w:rsidR="00EF3CF7" w:rsidRDefault="00EF3CF7" w:rsidP="00CB3643">
      <w:pPr>
        <w:pStyle w:val="SCa"/>
        <w:tabs>
          <w:tab w:val="clear" w:pos="1080"/>
        </w:tabs>
        <w:spacing w:after="0"/>
        <w:ind w:left="0"/>
      </w:pPr>
    </w:p>
    <w:p w14:paraId="6C513C78" w14:textId="77777777" w:rsidR="00E753DE" w:rsidRPr="00F66224" w:rsidRDefault="00E753DE" w:rsidP="00CB3643">
      <w:pPr>
        <w:pStyle w:val="SCa"/>
        <w:tabs>
          <w:tab w:val="clear" w:pos="1080"/>
        </w:tabs>
        <w:spacing w:after="0"/>
        <w:ind w:left="0"/>
      </w:pPr>
    </w:p>
    <w:p w14:paraId="4AA4CB9C" w14:textId="556D21C0" w:rsidR="00121F60" w:rsidRPr="00F66224" w:rsidRDefault="00121F60" w:rsidP="00CB3643">
      <w:pPr>
        <w:pStyle w:val="SCa"/>
        <w:numPr>
          <w:ilvl w:val="0"/>
          <w:numId w:val="41"/>
        </w:numPr>
        <w:tabs>
          <w:tab w:val="clear" w:pos="1080"/>
        </w:tabs>
        <w:spacing w:after="0"/>
        <w:ind w:left="0" w:firstLine="0"/>
      </w:pPr>
      <w:r w:rsidRPr="00F66224">
        <w:lastRenderedPageBreak/>
        <w:t>Management advice and implications</w:t>
      </w:r>
    </w:p>
    <w:p w14:paraId="2F23FC82" w14:textId="77777777" w:rsidR="00121F60" w:rsidRPr="00F66224" w:rsidRDefault="00121F60" w:rsidP="00CB3643">
      <w:pPr>
        <w:pStyle w:val="SCa"/>
        <w:spacing w:after="0"/>
        <w:ind w:left="0"/>
      </w:pPr>
    </w:p>
    <w:p w14:paraId="129AE317" w14:textId="2055BA6C" w:rsidR="00121F60" w:rsidRPr="00F66224" w:rsidRDefault="00121F60" w:rsidP="00CB3643">
      <w:pPr>
        <w:pStyle w:val="ListParagraph"/>
        <w:numPr>
          <w:ilvl w:val="0"/>
          <w:numId w:val="63"/>
        </w:numPr>
        <w:autoSpaceDE w:val="0"/>
        <w:autoSpaceDN w:val="0"/>
        <w:adjustRightInd w:val="0"/>
        <w:snapToGrid w:val="0"/>
        <w:ind w:left="0" w:firstLine="0"/>
        <w:jc w:val="both"/>
        <w:rPr>
          <w:rStyle w:val="Hyperlink"/>
          <w:bCs/>
          <w:sz w:val="22"/>
          <w:szCs w:val="22"/>
          <w:lang w:val="en-AU" w:eastAsia="ko-KR"/>
        </w:rPr>
      </w:pPr>
      <w:r w:rsidRPr="00F66224">
        <w:rPr>
          <w:bCs/>
          <w:sz w:val="22"/>
          <w:szCs w:val="22"/>
        </w:rPr>
        <w:t xml:space="preserve">SC15 noted that no management advice has been provided since SC13 for </w:t>
      </w:r>
      <w:r w:rsidRPr="00F66224">
        <w:rPr>
          <w:sz w:val="22"/>
          <w:szCs w:val="22"/>
        </w:rPr>
        <w:t>North Pacific blue shark</w:t>
      </w:r>
      <w:r w:rsidRPr="00F66224">
        <w:rPr>
          <w:bCs/>
          <w:sz w:val="22"/>
          <w:szCs w:val="22"/>
        </w:rPr>
        <w:t xml:space="preserve">. Therefore, previous advice should be maintained, pending a new assessment or other new information. </w:t>
      </w:r>
      <w:r w:rsidRPr="00F66224">
        <w:rPr>
          <w:bCs/>
          <w:sz w:val="22"/>
          <w:szCs w:val="22"/>
          <w:lang w:val="en-AU"/>
        </w:rPr>
        <w:t>For further information on the management advice and implications from SC13, please see</w:t>
      </w:r>
      <w:r w:rsidRPr="00F66224">
        <w:rPr>
          <w:bCs/>
          <w:sz w:val="22"/>
          <w:szCs w:val="22"/>
          <w:lang w:val="en-AU" w:eastAsia="ko-KR"/>
        </w:rPr>
        <w:t xml:space="preserve"> </w:t>
      </w:r>
      <w:hyperlink r:id="rId50" w:history="1">
        <w:r w:rsidR="005834C3" w:rsidRPr="00F66224">
          <w:rPr>
            <w:rStyle w:val="Hyperlink"/>
            <w:sz w:val="22"/>
            <w:szCs w:val="22"/>
          </w:rPr>
          <w:t>https://www.wcpfc.int/node/29904</w:t>
        </w:r>
      </w:hyperlink>
      <w:r w:rsidRPr="00F66224">
        <w:rPr>
          <w:rStyle w:val="Hyperlink"/>
          <w:bCs/>
          <w:sz w:val="22"/>
          <w:szCs w:val="22"/>
          <w:lang w:val="en-AU" w:eastAsia="ko-KR"/>
        </w:rPr>
        <w:t>.</w:t>
      </w:r>
    </w:p>
    <w:p w14:paraId="58E7554B" w14:textId="77777777" w:rsidR="00121F60" w:rsidRPr="00F66224" w:rsidRDefault="00121F60" w:rsidP="00CB3643">
      <w:pPr>
        <w:kinsoku w:val="0"/>
        <w:overflowPunct w:val="0"/>
        <w:autoSpaceDE w:val="0"/>
        <w:autoSpaceDN w:val="0"/>
        <w:adjustRightInd w:val="0"/>
        <w:snapToGrid w:val="0"/>
        <w:jc w:val="both"/>
        <w:rPr>
          <w:rFonts w:eastAsia="Batang"/>
          <w:b/>
          <w:bCs/>
          <w:sz w:val="22"/>
          <w:szCs w:val="22"/>
          <w:lang w:eastAsia="ko-KR"/>
        </w:rPr>
      </w:pPr>
    </w:p>
    <w:p w14:paraId="6D8ADED4" w14:textId="5962D9D3" w:rsidR="00F74EEE" w:rsidRPr="00F66224" w:rsidRDefault="000B636C" w:rsidP="00CB3643">
      <w:pPr>
        <w:pStyle w:val="ListParagraph"/>
        <w:numPr>
          <w:ilvl w:val="2"/>
          <w:numId w:val="24"/>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North Pacific shortfin mako</w:t>
      </w:r>
      <w:r w:rsidRPr="00F66224">
        <w:rPr>
          <w:rFonts w:eastAsiaTheme="minorEastAsia"/>
          <w:b/>
          <w:sz w:val="22"/>
          <w:szCs w:val="22"/>
          <w:lang w:eastAsia="ko-KR"/>
        </w:rPr>
        <w:t xml:space="preserve"> </w:t>
      </w:r>
      <w:r w:rsidRPr="00F66224">
        <w:rPr>
          <w:rFonts w:eastAsia="MS Mincho"/>
          <w:b/>
          <w:sz w:val="22"/>
          <w:szCs w:val="22"/>
          <w:lang w:eastAsia="ja-JP"/>
        </w:rPr>
        <w:t>(</w:t>
      </w:r>
      <w:r w:rsidRPr="00F66224">
        <w:rPr>
          <w:rFonts w:eastAsia="MS Mincho"/>
          <w:b/>
          <w:i/>
          <w:sz w:val="22"/>
          <w:szCs w:val="22"/>
          <w:lang w:eastAsia="ja-JP"/>
        </w:rPr>
        <w:t>Isurus oxyrinchus</w:t>
      </w:r>
      <w:r w:rsidRPr="00F66224">
        <w:rPr>
          <w:rFonts w:eastAsia="MS Mincho"/>
          <w:b/>
          <w:sz w:val="22"/>
          <w:szCs w:val="22"/>
          <w:lang w:eastAsia="ja-JP"/>
        </w:rPr>
        <w:t>)</w:t>
      </w:r>
    </w:p>
    <w:p w14:paraId="404B50CA" w14:textId="4667D820" w:rsidR="00121F60" w:rsidRPr="00F66224" w:rsidRDefault="00121F60" w:rsidP="00CB3643">
      <w:pPr>
        <w:kinsoku w:val="0"/>
        <w:overflowPunct w:val="0"/>
        <w:autoSpaceDE w:val="0"/>
        <w:autoSpaceDN w:val="0"/>
        <w:adjustRightInd w:val="0"/>
        <w:snapToGrid w:val="0"/>
        <w:jc w:val="both"/>
        <w:rPr>
          <w:rFonts w:eastAsia="Batang"/>
          <w:b/>
          <w:bCs/>
          <w:sz w:val="22"/>
          <w:szCs w:val="22"/>
          <w:lang w:eastAsia="ko-KR"/>
        </w:rPr>
      </w:pPr>
    </w:p>
    <w:p w14:paraId="590E9A82" w14:textId="77777777" w:rsidR="00003336" w:rsidRPr="00F66224" w:rsidRDefault="00003336" w:rsidP="00CB3643">
      <w:pPr>
        <w:pStyle w:val="ListParagraph"/>
        <w:numPr>
          <w:ilvl w:val="2"/>
          <w:numId w:val="26"/>
        </w:numPr>
        <w:kinsoku w:val="0"/>
        <w:overflowPunct w:val="0"/>
        <w:autoSpaceDE w:val="0"/>
        <w:autoSpaceDN w:val="0"/>
        <w:adjustRightInd w:val="0"/>
        <w:snapToGrid w:val="0"/>
        <w:jc w:val="both"/>
        <w:rPr>
          <w:rFonts w:eastAsia="Batang"/>
          <w:b/>
          <w:bCs/>
          <w:vanish/>
          <w:sz w:val="22"/>
          <w:szCs w:val="22"/>
          <w:lang w:eastAsia="ko-KR"/>
        </w:rPr>
      </w:pPr>
    </w:p>
    <w:p w14:paraId="29EC9EBD" w14:textId="20D9A7FF" w:rsidR="00003336" w:rsidRPr="00F66224" w:rsidRDefault="0000333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Research and information</w:t>
      </w:r>
    </w:p>
    <w:p w14:paraId="75927546" w14:textId="77777777" w:rsidR="00003336" w:rsidRPr="00F66224" w:rsidRDefault="00003336"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0EA9FC9D" w14:textId="77777777" w:rsidR="00003336" w:rsidRPr="00F66224" w:rsidRDefault="0000333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2A4CC204" w14:textId="77777777" w:rsidR="00003336" w:rsidRPr="00F66224" w:rsidRDefault="00003336"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3C3B59C3" w14:textId="288D218A" w:rsidR="00121F60" w:rsidRPr="00F66224" w:rsidRDefault="00121F60" w:rsidP="00CB3643">
      <w:pPr>
        <w:pStyle w:val="ListParagraph"/>
        <w:numPr>
          <w:ilvl w:val="0"/>
          <w:numId w:val="42"/>
        </w:numPr>
        <w:adjustRightInd w:val="0"/>
        <w:snapToGrid w:val="0"/>
        <w:ind w:left="0" w:firstLine="0"/>
        <w:jc w:val="both"/>
        <w:rPr>
          <w:b/>
          <w:bCs/>
          <w:sz w:val="22"/>
          <w:szCs w:val="22"/>
        </w:rPr>
      </w:pPr>
      <w:r w:rsidRPr="00F66224">
        <w:rPr>
          <w:b/>
          <w:bCs/>
          <w:sz w:val="22"/>
          <w:szCs w:val="22"/>
          <w:lang w:eastAsia="ko-KR"/>
        </w:rPr>
        <w:t>Stock s</w:t>
      </w:r>
      <w:r w:rsidRPr="00F66224">
        <w:rPr>
          <w:b/>
          <w:bCs/>
          <w:sz w:val="22"/>
          <w:szCs w:val="22"/>
        </w:rPr>
        <w:t>tatus and trends</w:t>
      </w:r>
    </w:p>
    <w:p w14:paraId="24A8FD51" w14:textId="77777777" w:rsidR="00EF3CF7" w:rsidRPr="00F66224" w:rsidRDefault="00EF3CF7" w:rsidP="00CB3643">
      <w:pPr>
        <w:pStyle w:val="ListParagraph"/>
        <w:adjustRightInd w:val="0"/>
        <w:snapToGrid w:val="0"/>
        <w:jc w:val="both"/>
        <w:rPr>
          <w:sz w:val="22"/>
          <w:szCs w:val="22"/>
        </w:rPr>
      </w:pPr>
    </w:p>
    <w:p w14:paraId="3C3AFAEF" w14:textId="0D6D274A" w:rsidR="00121F60"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noted that no stock assessments were conducted for North Pacific shortfin mako shark in 2019. Therefore, the stock status descriptions from SC14 are still current for North Pacific shortfin mako shark. </w:t>
      </w:r>
      <w:r w:rsidR="00D11048" w:rsidRPr="00F66224">
        <w:rPr>
          <w:color w:val="000000"/>
          <w:sz w:val="22"/>
          <w:szCs w:val="22"/>
        </w:rPr>
        <w:t xml:space="preserve">For further information on the stock status and trends from SC14, please see </w:t>
      </w:r>
      <w:hyperlink r:id="rId51" w:history="1">
        <w:r w:rsidR="00D11048" w:rsidRPr="00F66224">
          <w:rPr>
            <w:rStyle w:val="Hyperlink"/>
            <w:sz w:val="22"/>
            <w:szCs w:val="22"/>
          </w:rPr>
          <w:t>https://www.wcpfc.int/node/32155</w:t>
        </w:r>
      </w:hyperlink>
      <w:r w:rsidR="00D11048" w:rsidRPr="00F66224">
        <w:rPr>
          <w:color w:val="0000FF"/>
          <w:sz w:val="22"/>
          <w:szCs w:val="22"/>
        </w:rPr>
        <w:t xml:space="preserve">. </w:t>
      </w:r>
      <w:r w:rsidRPr="00F66224">
        <w:rPr>
          <w:sz w:val="22"/>
          <w:szCs w:val="22"/>
        </w:rPr>
        <w:t>Updated information on catches was not compiled for and reviewed by SC15.</w:t>
      </w:r>
    </w:p>
    <w:p w14:paraId="020ADE1A" w14:textId="77777777" w:rsidR="00EF3CF7" w:rsidRPr="00F66224" w:rsidRDefault="00EF3CF7" w:rsidP="00CB3643">
      <w:pPr>
        <w:pStyle w:val="SCa"/>
        <w:spacing w:after="0"/>
        <w:ind w:left="0"/>
      </w:pPr>
    </w:p>
    <w:p w14:paraId="3DB96CC7" w14:textId="728A0479" w:rsidR="00121F60" w:rsidRPr="00F66224" w:rsidRDefault="00121F60" w:rsidP="00CB3643">
      <w:pPr>
        <w:pStyle w:val="SCa"/>
        <w:numPr>
          <w:ilvl w:val="0"/>
          <w:numId w:val="42"/>
        </w:numPr>
        <w:tabs>
          <w:tab w:val="clear" w:pos="1080"/>
        </w:tabs>
        <w:spacing w:after="0"/>
        <w:ind w:left="0" w:firstLine="0"/>
      </w:pPr>
      <w:r w:rsidRPr="00F66224">
        <w:t>Management advice and implications</w:t>
      </w:r>
    </w:p>
    <w:p w14:paraId="0D8EF2DA" w14:textId="77777777" w:rsidR="00121F60" w:rsidRPr="00F66224" w:rsidRDefault="00121F60" w:rsidP="00CB3643">
      <w:pPr>
        <w:pStyle w:val="SCa"/>
        <w:spacing w:after="0"/>
        <w:ind w:left="0"/>
      </w:pPr>
    </w:p>
    <w:p w14:paraId="40073F88" w14:textId="13DD95D5" w:rsidR="00121F60" w:rsidRPr="00F66224" w:rsidRDefault="00121F60" w:rsidP="00CB3643">
      <w:pPr>
        <w:pStyle w:val="ListParagraph"/>
        <w:numPr>
          <w:ilvl w:val="0"/>
          <w:numId w:val="63"/>
        </w:numPr>
        <w:autoSpaceDE w:val="0"/>
        <w:autoSpaceDN w:val="0"/>
        <w:adjustRightInd w:val="0"/>
        <w:snapToGrid w:val="0"/>
        <w:ind w:left="0" w:firstLine="0"/>
        <w:jc w:val="both"/>
        <w:rPr>
          <w:rStyle w:val="Hyperlink"/>
          <w:bCs/>
          <w:sz w:val="22"/>
          <w:szCs w:val="22"/>
          <w:lang w:val="en-AU" w:eastAsia="ko-KR"/>
        </w:rPr>
      </w:pPr>
      <w:r w:rsidRPr="00F66224">
        <w:rPr>
          <w:bCs/>
          <w:sz w:val="22"/>
          <w:szCs w:val="22"/>
        </w:rPr>
        <w:t xml:space="preserve">SC15 noted that no management advice has been provided since SC14 for </w:t>
      </w:r>
      <w:r w:rsidRPr="00F66224">
        <w:rPr>
          <w:sz w:val="22"/>
          <w:szCs w:val="22"/>
        </w:rPr>
        <w:t>North Pacific shortfin mako shark</w:t>
      </w:r>
      <w:r w:rsidRPr="00F66224">
        <w:rPr>
          <w:bCs/>
          <w:sz w:val="22"/>
          <w:szCs w:val="22"/>
        </w:rPr>
        <w:t xml:space="preserve">. Therefore, previous advice should be maintained, pending a new assessment or other new information. </w:t>
      </w:r>
      <w:r w:rsidRPr="00F66224">
        <w:rPr>
          <w:bCs/>
          <w:sz w:val="22"/>
          <w:szCs w:val="22"/>
          <w:lang w:val="en-AU"/>
        </w:rPr>
        <w:t>For further information on the management advice and implications from SC14, please see</w:t>
      </w:r>
      <w:r w:rsidRPr="00F66224">
        <w:rPr>
          <w:bCs/>
          <w:sz w:val="22"/>
          <w:szCs w:val="22"/>
          <w:lang w:val="en-AU" w:eastAsia="ko-KR"/>
        </w:rPr>
        <w:t xml:space="preserve"> </w:t>
      </w:r>
      <w:hyperlink r:id="rId52" w:history="1">
        <w:r w:rsidR="005834C3" w:rsidRPr="00F66224">
          <w:rPr>
            <w:rStyle w:val="Hyperlink"/>
            <w:sz w:val="22"/>
            <w:szCs w:val="22"/>
          </w:rPr>
          <w:t>https://www.wcpfc.int/node/32155</w:t>
        </w:r>
      </w:hyperlink>
      <w:r w:rsidRPr="00F66224">
        <w:rPr>
          <w:rStyle w:val="Hyperlink"/>
          <w:bCs/>
          <w:sz w:val="22"/>
          <w:szCs w:val="22"/>
          <w:lang w:val="en-AU" w:eastAsia="ko-KR"/>
        </w:rPr>
        <w:t>.</w:t>
      </w:r>
    </w:p>
    <w:p w14:paraId="18DB17B2" w14:textId="4C387B05" w:rsidR="00121F60" w:rsidRPr="00F66224" w:rsidRDefault="00121F60" w:rsidP="00CB3643">
      <w:pPr>
        <w:kinsoku w:val="0"/>
        <w:overflowPunct w:val="0"/>
        <w:autoSpaceDE w:val="0"/>
        <w:autoSpaceDN w:val="0"/>
        <w:adjustRightInd w:val="0"/>
        <w:snapToGrid w:val="0"/>
        <w:jc w:val="both"/>
        <w:rPr>
          <w:rFonts w:eastAsia="Batang"/>
          <w:b/>
          <w:bCs/>
          <w:sz w:val="22"/>
          <w:szCs w:val="22"/>
          <w:lang w:eastAsia="ko-KR"/>
        </w:rPr>
      </w:pPr>
    </w:p>
    <w:p w14:paraId="6C0B6493" w14:textId="5DEBBA3C" w:rsidR="008107AA" w:rsidRPr="00F66224" w:rsidRDefault="008C108B" w:rsidP="00CB3643">
      <w:pPr>
        <w:pStyle w:val="ListParagraph"/>
        <w:numPr>
          <w:ilvl w:val="2"/>
          <w:numId w:val="24"/>
        </w:numPr>
        <w:kinsoku w:val="0"/>
        <w:overflowPunct w:val="0"/>
        <w:autoSpaceDE w:val="0"/>
        <w:autoSpaceDN w:val="0"/>
        <w:adjustRightInd w:val="0"/>
        <w:snapToGrid w:val="0"/>
        <w:jc w:val="both"/>
        <w:rPr>
          <w:rFonts w:eastAsia="Batang"/>
          <w:b/>
          <w:bCs/>
          <w:sz w:val="22"/>
          <w:szCs w:val="22"/>
          <w:lang w:eastAsia="ko-KR"/>
        </w:rPr>
      </w:pPr>
      <w:r w:rsidRPr="00F66224">
        <w:rPr>
          <w:rFonts w:eastAsiaTheme="minorEastAsia"/>
          <w:b/>
          <w:sz w:val="22"/>
          <w:szCs w:val="22"/>
          <w:lang w:eastAsia="ko-KR"/>
        </w:rPr>
        <w:t xml:space="preserve">Pacific </w:t>
      </w:r>
      <w:r w:rsidRPr="00F66224">
        <w:rPr>
          <w:b/>
          <w:sz w:val="22"/>
          <w:szCs w:val="22"/>
        </w:rPr>
        <w:t>bigeye thresher shark</w:t>
      </w:r>
      <w:r w:rsidRPr="00F66224">
        <w:rPr>
          <w:rFonts w:eastAsiaTheme="minorEastAsia"/>
          <w:b/>
          <w:sz w:val="22"/>
          <w:szCs w:val="22"/>
          <w:lang w:eastAsia="ko-KR"/>
        </w:rPr>
        <w:t xml:space="preserve"> (</w:t>
      </w:r>
      <w:r w:rsidRPr="00F66224">
        <w:rPr>
          <w:b/>
          <w:i/>
          <w:iCs/>
          <w:sz w:val="22"/>
          <w:szCs w:val="22"/>
        </w:rPr>
        <w:t>Alopias superciliosus</w:t>
      </w:r>
      <w:r w:rsidRPr="00F66224">
        <w:rPr>
          <w:rFonts w:eastAsiaTheme="minorEastAsia"/>
          <w:b/>
          <w:iCs/>
          <w:sz w:val="22"/>
          <w:szCs w:val="22"/>
          <w:lang w:eastAsia="ko-KR"/>
        </w:rPr>
        <w:t>)</w:t>
      </w:r>
    </w:p>
    <w:p w14:paraId="37547148" w14:textId="34567EEB" w:rsidR="00121F60" w:rsidRPr="00F66224" w:rsidRDefault="00121F60" w:rsidP="00CB3643">
      <w:pPr>
        <w:kinsoku w:val="0"/>
        <w:overflowPunct w:val="0"/>
        <w:autoSpaceDE w:val="0"/>
        <w:autoSpaceDN w:val="0"/>
        <w:adjustRightInd w:val="0"/>
        <w:snapToGrid w:val="0"/>
        <w:jc w:val="both"/>
        <w:rPr>
          <w:rFonts w:eastAsia="Batang"/>
          <w:b/>
          <w:bCs/>
          <w:sz w:val="22"/>
          <w:szCs w:val="22"/>
          <w:lang w:eastAsia="ko-KR"/>
        </w:rPr>
      </w:pPr>
    </w:p>
    <w:p w14:paraId="1B96DE25" w14:textId="77777777" w:rsidR="00003336" w:rsidRPr="00F66224" w:rsidRDefault="00003336" w:rsidP="00CB3643">
      <w:pPr>
        <w:pStyle w:val="ListParagraph"/>
        <w:numPr>
          <w:ilvl w:val="2"/>
          <w:numId w:val="26"/>
        </w:numPr>
        <w:kinsoku w:val="0"/>
        <w:overflowPunct w:val="0"/>
        <w:autoSpaceDE w:val="0"/>
        <w:autoSpaceDN w:val="0"/>
        <w:adjustRightInd w:val="0"/>
        <w:snapToGrid w:val="0"/>
        <w:jc w:val="both"/>
        <w:rPr>
          <w:rFonts w:eastAsia="Batang"/>
          <w:b/>
          <w:bCs/>
          <w:vanish/>
          <w:sz w:val="22"/>
          <w:szCs w:val="22"/>
          <w:lang w:eastAsia="ko-KR"/>
        </w:rPr>
      </w:pPr>
    </w:p>
    <w:p w14:paraId="5BCED1C5" w14:textId="723CA51A" w:rsidR="00003336" w:rsidRPr="00F66224" w:rsidRDefault="0000333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Research and information</w:t>
      </w:r>
    </w:p>
    <w:p w14:paraId="28525BC4" w14:textId="77777777" w:rsidR="00003336" w:rsidRPr="00F66224" w:rsidRDefault="00003336"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7A9748F0" w14:textId="77777777" w:rsidR="00003336" w:rsidRPr="00F66224" w:rsidRDefault="0000333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18D61E1E" w14:textId="77777777" w:rsidR="00003336" w:rsidRPr="00F66224" w:rsidRDefault="00003336"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6B58563D" w14:textId="546E92A7" w:rsidR="00121F60" w:rsidRPr="00F66224" w:rsidRDefault="00121F60" w:rsidP="00CB3643">
      <w:pPr>
        <w:pStyle w:val="ListParagraph"/>
        <w:numPr>
          <w:ilvl w:val="0"/>
          <w:numId w:val="43"/>
        </w:numPr>
        <w:adjustRightInd w:val="0"/>
        <w:snapToGrid w:val="0"/>
        <w:ind w:left="0" w:firstLine="0"/>
        <w:jc w:val="both"/>
        <w:rPr>
          <w:b/>
          <w:bCs/>
          <w:sz w:val="22"/>
          <w:szCs w:val="22"/>
        </w:rPr>
      </w:pPr>
      <w:r w:rsidRPr="00F66224">
        <w:rPr>
          <w:b/>
          <w:bCs/>
          <w:sz w:val="22"/>
          <w:szCs w:val="22"/>
          <w:lang w:eastAsia="ko-KR"/>
        </w:rPr>
        <w:t>Stock s</w:t>
      </w:r>
      <w:r w:rsidRPr="00F66224">
        <w:rPr>
          <w:b/>
          <w:bCs/>
          <w:sz w:val="22"/>
          <w:szCs w:val="22"/>
        </w:rPr>
        <w:t>tatus and trends</w:t>
      </w:r>
    </w:p>
    <w:p w14:paraId="75F73E78" w14:textId="77777777" w:rsidR="00EF3CF7" w:rsidRPr="00F66224" w:rsidRDefault="00EF3CF7" w:rsidP="00CB3643">
      <w:pPr>
        <w:pStyle w:val="ListParagraph"/>
        <w:adjustRightInd w:val="0"/>
        <w:snapToGrid w:val="0"/>
        <w:jc w:val="both"/>
        <w:rPr>
          <w:sz w:val="22"/>
          <w:szCs w:val="22"/>
        </w:rPr>
      </w:pPr>
    </w:p>
    <w:p w14:paraId="650F7ED7" w14:textId="2AD4D8A4" w:rsidR="00121F60"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noted that no stock assessments were conducted for Pacific bigeye thresher shark in 2019. Therefore, the stock status descriptions from SC13 are still current for Pacific bigeye thresher shark. </w:t>
      </w:r>
      <w:r w:rsidR="00D11048" w:rsidRPr="00F66224">
        <w:rPr>
          <w:color w:val="000000"/>
          <w:sz w:val="22"/>
          <w:szCs w:val="22"/>
        </w:rPr>
        <w:t xml:space="preserve">For further information on the stock status and trends from SC13, please see </w:t>
      </w:r>
      <w:hyperlink r:id="rId53" w:history="1">
        <w:r w:rsidR="00D11048" w:rsidRPr="00F66224">
          <w:rPr>
            <w:rStyle w:val="Hyperlink"/>
            <w:sz w:val="22"/>
            <w:szCs w:val="22"/>
          </w:rPr>
          <w:t>https://www.wcpfc.int/node/29904</w:t>
        </w:r>
      </w:hyperlink>
      <w:r w:rsidR="00D11048" w:rsidRPr="00F66224">
        <w:rPr>
          <w:color w:val="0000FF"/>
          <w:sz w:val="22"/>
          <w:szCs w:val="22"/>
        </w:rPr>
        <w:t xml:space="preserve">. </w:t>
      </w:r>
      <w:r w:rsidRPr="00F66224">
        <w:rPr>
          <w:sz w:val="22"/>
          <w:szCs w:val="22"/>
        </w:rPr>
        <w:t>Updated information on catches was not compiled for and reviewed by SC15.</w:t>
      </w:r>
    </w:p>
    <w:p w14:paraId="29247630" w14:textId="77777777" w:rsidR="00EF3CF7" w:rsidRPr="00F66224" w:rsidRDefault="00EF3CF7" w:rsidP="00CB3643">
      <w:pPr>
        <w:pStyle w:val="SCa"/>
        <w:spacing w:after="0"/>
        <w:ind w:left="0"/>
      </w:pPr>
    </w:p>
    <w:p w14:paraId="1E81D95F" w14:textId="77021F11" w:rsidR="00121F60" w:rsidRPr="00F66224" w:rsidRDefault="00121F60" w:rsidP="00CB3643">
      <w:pPr>
        <w:pStyle w:val="SCa"/>
        <w:numPr>
          <w:ilvl w:val="0"/>
          <w:numId w:val="43"/>
        </w:numPr>
        <w:tabs>
          <w:tab w:val="clear" w:pos="1080"/>
        </w:tabs>
        <w:spacing w:after="0"/>
        <w:ind w:left="0" w:firstLine="0"/>
      </w:pPr>
      <w:r w:rsidRPr="00F66224">
        <w:t>Management advice and implications</w:t>
      </w:r>
    </w:p>
    <w:p w14:paraId="767CCE20" w14:textId="77777777" w:rsidR="00121F60" w:rsidRPr="00F66224" w:rsidRDefault="00121F60" w:rsidP="00CB3643">
      <w:pPr>
        <w:pStyle w:val="SCa"/>
        <w:spacing w:after="0"/>
        <w:ind w:left="0"/>
      </w:pPr>
    </w:p>
    <w:p w14:paraId="2CFC9FCE" w14:textId="36C9C2A1" w:rsidR="00121F60" w:rsidRPr="00F66224" w:rsidRDefault="00121F60" w:rsidP="00CB3643">
      <w:pPr>
        <w:pStyle w:val="ListParagraph"/>
        <w:numPr>
          <w:ilvl w:val="0"/>
          <w:numId w:val="63"/>
        </w:numPr>
        <w:autoSpaceDE w:val="0"/>
        <w:autoSpaceDN w:val="0"/>
        <w:adjustRightInd w:val="0"/>
        <w:snapToGrid w:val="0"/>
        <w:ind w:left="0" w:firstLine="0"/>
        <w:jc w:val="both"/>
        <w:rPr>
          <w:rStyle w:val="Hyperlink"/>
          <w:bCs/>
          <w:sz w:val="22"/>
          <w:szCs w:val="22"/>
          <w:lang w:val="en-AU" w:eastAsia="ko-KR"/>
        </w:rPr>
      </w:pPr>
      <w:r w:rsidRPr="00F66224">
        <w:rPr>
          <w:bCs/>
          <w:sz w:val="22"/>
          <w:szCs w:val="22"/>
        </w:rPr>
        <w:t xml:space="preserve">SC15 noted that no management advice has been provided since SC13 for </w:t>
      </w:r>
      <w:r w:rsidRPr="00F66224">
        <w:rPr>
          <w:sz w:val="22"/>
          <w:szCs w:val="22"/>
        </w:rPr>
        <w:t>Pacific bigeye thresher shark</w:t>
      </w:r>
      <w:r w:rsidRPr="00F66224">
        <w:rPr>
          <w:bCs/>
          <w:sz w:val="22"/>
          <w:szCs w:val="22"/>
        </w:rPr>
        <w:t xml:space="preserve">. Therefore, previous advice should be maintained, pending a new assessment or other new information. </w:t>
      </w:r>
      <w:r w:rsidRPr="00F66224">
        <w:rPr>
          <w:bCs/>
          <w:sz w:val="22"/>
          <w:szCs w:val="22"/>
          <w:lang w:val="en-AU"/>
        </w:rPr>
        <w:t>For further information on the management advice and implications from SC13, please see</w:t>
      </w:r>
      <w:r w:rsidRPr="00F66224">
        <w:rPr>
          <w:bCs/>
          <w:sz w:val="22"/>
          <w:szCs w:val="22"/>
          <w:lang w:val="en-AU" w:eastAsia="ko-KR"/>
        </w:rPr>
        <w:t xml:space="preserve"> </w:t>
      </w:r>
      <w:hyperlink r:id="rId54" w:history="1">
        <w:r w:rsidR="005834C3" w:rsidRPr="00F66224">
          <w:rPr>
            <w:rStyle w:val="Hyperlink"/>
            <w:sz w:val="22"/>
            <w:szCs w:val="22"/>
          </w:rPr>
          <w:t>https://www.wcpfc.int/node/29904</w:t>
        </w:r>
      </w:hyperlink>
      <w:r w:rsidRPr="00F66224">
        <w:rPr>
          <w:rStyle w:val="Hyperlink"/>
          <w:bCs/>
          <w:sz w:val="22"/>
          <w:szCs w:val="22"/>
          <w:lang w:val="en-AU" w:eastAsia="ko-KR"/>
        </w:rPr>
        <w:t>.</w:t>
      </w:r>
    </w:p>
    <w:p w14:paraId="754FC321" w14:textId="0389C27B" w:rsidR="00121F60" w:rsidRDefault="00121F60" w:rsidP="00CB3643">
      <w:pPr>
        <w:kinsoku w:val="0"/>
        <w:overflowPunct w:val="0"/>
        <w:autoSpaceDE w:val="0"/>
        <w:autoSpaceDN w:val="0"/>
        <w:adjustRightInd w:val="0"/>
        <w:snapToGrid w:val="0"/>
        <w:jc w:val="both"/>
        <w:rPr>
          <w:rFonts w:eastAsia="Batang"/>
          <w:b/>
          <w:bCs/>
          <w:sz w:val="22"/>
          <w:szCs w:val="22"/>
          <w:lang w:eastAsia="ko-KR"/>
        </w:rPr>
      </w:pPr>
    </w:p>
    <w:p w14:paraId="56F697F6" w14:textId="4D30A9CF" w:rsidR="00E753DE" w:rsidRDefault="00E753DE" w:rsidP="00CB3643">
      <w:pPr>
        <w:kinsoku w:val="0"/>
        <w:overflowPunct w:val="0"/>
        <w:autoSpaceDE w:val="0"/>
        <w:autoSpaceDN w:val="0"/>
        <w:adjustRightInd w:val="0"/>
        <w:snapToGrid w:val="0"/>
        <w:jc w:val="both"/>
        <w:rPr>
          <w:rFonts w:eastAsia="Batang"/>
          <w:b/>
          <w:bCs/>
          <w:sz w:val="22"/>
          <w:szCs w:val="22"/>
          <w:lang w:eastAsia="ko-KR"/>
        </w:rPr>
      </w:pPr>
    </w:p>
    <w:p w14:paraId="5EEF4430" w14:textId="77777777" w:rsidR="00E753DE" w:rsidRPr="00F66224" w:rsidRDefault="00E753DE" w:rsidP="00CB3643">
      <w:pPr>
        <w:kinsoku w:val="0"/>
        <w:overflowPunct w:val="0"/>
        <w:autoSpaceDE w:val="0"/>
        <w:autoSpaceDN w:val="0"/>
        <w:adjustRightInd w:val="0"/>
        <w:snapToGrid w:val="0"/>
        <w:jc w:val="both"/>
        <w:rPr>
          <w:rFonts w:eastAsia="Batang"/>
          <w:b/>
          <w:bCs/>
          <w:sz w:val="22"/>
          <w:szCs w:val="22"/>
          <w:lang w:eastAsia="ko-KR"/>
        </w:rPr>
      </w:pPr>
    </w:p>
    <w:p w14:paraId="6577DF08" w14:textId="49E1AEDA" w:rsidR="003B0747" w:rsidRPr="00F66224" w:rsidRDefault="003B0747" w:rsidP="00CB3643">
      <w:pPr>
        <w:pStyle w:val="ListParagraph"/>
        <w:numPr>
          <w:ilvl w:val="2"/>
          <w:numId w:val="24"/>
        </w:numPr>
        <w:kinsoku w:val="0"/>
        <w:overflowPunct w:val="0"/>
        <w:autoSpaceDE w:val="0"/>
        <w:autoSpaceDN w:val="0"/>
        <w:adjustRightInd w:val="0"/>
        <w:snapToGrid w:val="0"/>
        <w:jc w:val="both"/>
        <w:rPr>
          <w:rFonts w:eastAsia="Batang"/>
          <w:b/>
          <w:bCs/>
          <w:sz w:val="22"/>
          <w:szCs w:val="22"/>
          <w:lang w:eastAsia="ko-KR"/>
        </w:rPr>
      </w:pPr>
      <w:r w:rsidRPr="00F66224">
        <w:rPr>
          <w:rFonts w:eastAsiaTheme="minorEastAsia"/>
          <w:b/>
          <w:sz w:val="22"/>
          <w:szCs w:val="22"/>
          <w:lang w:eastAsia="ko-KR"/>
        </w:rPr>
        <w:lastRenderedPageBreak/>
        <w:t>P</w:t>
      </w:r>
      <w:r w:rsidRPr="00F66224">
        <w:rPr>
          <w:b/>
          <w:sz w:val="22"/>
          <w:szCs w:val="22"/>
        </w:rPr>
        <w:t>orbeagle shark</w:t>
      </w:r>
      <w:r w:rsidRPr="00F66224">
        <w:rPr>
          <w:rFonts w:eastAsiaTheme="minorEastAsia"/>
          <w:b/>
          <w:sz w:val="22"/>
          <w:szCs w:val="22"/>
          <w:lang w:eastAsia="ko-KR"/>
        </w:rPr>
        <w:t xml:space="preserve"> (</w:t>
      </w:r>
      <w:r w:rsidRPr="00F66224">
        <w:rPr>
          <w:b/>
          <w:i/>
          <w:iCs/>
          <w:color w:val="222222"/>
          <w:sz w:val="22"/>
          <w:szCs w:val="22"/>
          <w:shd w:val="clear" w:color="auto" w:fill="FFFFFF"/>
        </w:rPr>
        <w:t>Lamna nasus</w:t>
      </w:r>
      <w:r w:rsidRPr="00F66224">
        <w:rPr>
          <w:rFonts w:eastAsiaTheme="minorEastAsia"/>
          <w:b/>
          <w:iCs/>
          <w:sz w:val="22"/>
          <w:szCs w:val="22"/>
          <w:lang w:eastAsia="ko-KR"/>
        </w:rPr>
        <w:t>)</w:t>
      </w:r>
    </w:p>
    <w:p w14:paraId="71FDBD21" w14:textId="394992E6" w:rsidR="00121F60" w:rsidRPr="00F66224" w:rsidRDefault="00121F60" w:rsidP="00CB3643">
      <w:pPr>
        <w:kinsoku w:val="0"/>
        <w:overflowPunct w:val="0"/>
        <w:autoSpaceDE w:val="0"/>
        <w:autoSpaceDN w:val="0"/>
        <w:adjustRightInd w:val="0"/>
        <w:snapToGrid w:val="0"/>
        <w:jc w:val="both"/>
        <w:rPr>
          <w:rFonts w:eastAsia="Batang"/>
          <w:b/>
          <w:bCs/>
          <w:sz w:val="22"/>
          <w:szCs w:val="22"/>
          <w:lang w:eastAsia="ko-KR"/>
        </w:rPr>
      </w:pPr>
    </w:p>
    <w:p w14:paraId="07419CB5" w14:textId="77777777" w:rsidR="00003336" w:rsidRPr="00F66224" w:rsidRDefault="00003336" w:rsidP="00CB3643">
      <w:pPr>
        <w:pStyle w:val="ListParagraph"/>
        <w:numPr>
          <w:ilvl w:val="2"/>
          <w:numId w:val="26"/>
        </w:numPr>
        <w:kinsoku w:val="0"/>
        <w:overflowPunct w:val="0"/>
        <w:autoSpaceDE w:val="0"/>
        <w:autoSpaceDN w:val="0"/>
        <w:adjustRightInd w:val="0"/>
        <w:snapToGrid w:val="0"/>
        <w:jc w:val="both"/>
        <w:rPr>
          <w:rFonts w:eastAsia="Batang"/>
          <w:b/>
          <w:bCs/>
          <w:vanish/>
          <w:sz w:val="22"/>
          <w:szCs w:val="22"/>
          <w:lang w:eastAsia="ko-KR"/>
        </w:rPr>
      </w:pPr>
    </w:p>
    <w:p w14:paraId="5319E025" w14:textId="2BD436A8" w:rsidR="00003336" w:rsidRPr="00F66224" w:rsidRDefault="0000333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Research and information</w:t>
      </w:r>
    </w:p>
    <w:p w14:paraId="22B8DB03" w14:textId="77777777" w:rsidR="00003336" w:rsidRPr="00F66224" w:rsidRDefault="00003336"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28B6C753" w14:textId="77777777" w:rsidR="00003336" w:rsidRPr="00F66224" w:rsidRDefault="0000333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07098EB4" w14:textId="77777777" w:rsidR="00003336" w:rsidRPr="00F66224" w:rsidRDefault="00003336"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5363EBC3" w14:textId="78C4A4D3" w:rsidR="00121F60" w:rsidRPr="00F66224" w:rsidRDefault="00121F60" w:rsidP="00CB3643">
      <w:pPr>
        <w:pStyle w:val="ListParagraph"/>
        <w:numPr>
          <w:ilvl w:val="0"/>
          <w:numId w:val="44"/>
        </w:numPr>
        <w:adjustRightInd w:val="0"/>
        <w:snapToGrid w:val="0"/>
        <w:ind w:left="0" w:firstLine="0"/>
        <w:jc w:val="both"/>
        <w:rPr>
          <w:b/>
          <w:bCs/>
          <w:sz w:val="22"/>
          <w:szCs w:val="22"/>
        </w:rPr>
      </w:pPr>
      <w:r w:rsidRPr="00F66224">
        <w:rPr>
          <w:b/>
          <w:bCs/>
          <w:sz w:val="22"/>
          <w:szCs w:val="22"/>
          <w:lang w:eastAsia="ko-KR"/>
        </w:rPr>
        <w:t>Stock s</w:t>
      </w:r>
      <w:r w:rsidRPr="00F66224">
        <w:rPr>
          <w:b/>
          <w:bCs/>
          <w:sz w:val="22"/>
          <w:szCs w:val="22"/>
        </w:rPr>
        <w:t>tatus and trends</w:t>
      </w:r>
    </w:p>
    <w:p w14:paraId="76D6CBC0" w14:textId="77777777" w:rsidR="00EF3CF7" w:rsidRPr="00F66224" w:rsidRDefault="00EF3CF7" w:rsidP="00CB3643">
      <w:pPr>
        <w:pStyle w:val="ListParagraph"/>
        <w:adjustRightInd w:val="0"/>
        <w:snapToGrid w:val="0"/>
        <w:rPr>
          <w:sz w:val="22"/>
          <w:szCs w:val="22"/>
        </w:rPr>
      </w:pPr>
    </w:p>
    <w:p w14:paraId="4B13B1A0" w14:textId="414BE8A6" w:rsidR="00121F60"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noted that no stock assessments were conducted for southern porbeagle shark in 2019. Therefore, the stock status descriptions from SC13 are still current for southern porbeagle shark. </w:t>
      </w:r>
      <w:r w:rsidR="00D11048" w:rsidRPr="00F66224">
        <w:rPr>
          <w:color w:val="000000"/>
          <w:sz w:val="22"/>
          <w:szCs w:val="22"/>
        </w:rPr>
        <w:t xml:space="preserve">For further information on the stock status and trends from SC13, please see </w:t>
      </w:r>
      <w:hyperlink r:id="rId55" w:history="1">
        <w:r w:rsidR="00D11048" w:rsidRPr="00F66224">
          <w:rPr>
            <w:rStyle w:val="Hyperlink"/>
            <w:sz w:val="22"/>
            <w:szCs w:val="22"/>
          </w:rPr>
          <w:t>https://www.wcpfc.int/node/29904</w:t>
        </w:r>
      </w:hyperlink>
      <w:r w:rsidR="00D11048" w:rsidRPr="00F66224">
        <w:rPr>
          <w:color w:val="0000FF"/>
          <w:sz w:val="22"/>
          <w:szCs w:val="22"/>
        </w:rPr>
        <w:t xml:space="preserve">. </w:t>
      </w:r>
      <w:r w:rsidRPr="00F66224">
        <w:rPr>
          <w:sz w:val="22"/>
          <w:szCs w:val="22"/>
        </w:rPr>
        <w:t>Updated information on catches was not compiled for and reviewed by SC15.</w:t>
      </w:r>
    </w:p>
    <w:p w14:paraId="29538D6C" w14:textId="77777777" w:rsidR="00EF3CF7" w:rsidRPr="00F66224" w:rsidRDefault="00EF3CF7" w:rsidP="00CB3643">
      <w:pPr>
        <w:pStyle w:val="SCa"/>
        <w:tabs>
          <w:tab w:val="clear" w:pos="1080"/>
        </w:tabs>
        <w:spacing w:after="0"/>
        <w:ind w:left="0"/>
      </w:pPr>
    </w:p>
    <w:p w14:paraId="4D921846" w14:textId="7509C5E6" w:rsidR="00121F60" w:rsidRPr="00F66224" w:rsidRDefault="00121F60" w:rsidP="00CB3643">
      <w:pPr>
        <w:pStyle w:val="SCa"/>
        <w:numPr>
          <w:ilvl w:val="0"/>
          <w:numId w:val="44"/>
        </w:numPr>
        <w:tabs>
          <w:tab w:val="clear" w:pos="1080"/>
        </w:tabs>
        <w:spacing w:after="0"/>
        <w:ind w:left="0" w:firstLine="0"/>
      </w:pPr>
      <w:r w:rsidRPr="00F66224">
        <w:t>Management advice and implications</w:t>
      </w:r>
    </w:p>
    <w:p w14:paraId="78BA0467" w14:textId="77777777" w:rsidR="00121F60" w:rsidRPr="00F66224" w:rsidRDefault="00121F60" w:rsidP="00CB3643">
      <w:pPr>
        <w:pStyle w:val="SCa"/>
        <w:spacing w:after="0"/>
        <w:ind w:left="0"/>
      </w:pPr>
    </w:p>
    <w:p w14:paraId="1347CE7E" w14:textId="7D0264FD" w:rsidR="00121F60" w:rsidRPr="00F66224" w:rsidRDefault="00121F60" w:rsidP="00CB3643">
      <w:pPr>
        <w:pStyle w:val="ListParagraph"/>
        <w:numPr>
          <w:ilvl w:val="0"/>
          <w:numId w:val="63"/>
        </w:numPr>
        <w:autoSpaceDE w:val="0"/>
        <w:autoSpaceDN w:val="0"/>
        <w:adjustRightInd w:val="0"/>
        <w:snapToGrid w:val="0"/>
        <w:ind w:left="0" w:firstLine="0"/>
        <w:jc w:val="both"/>
        <w:rPr>
          <w:rStyle w:val="Hyperlink"/>
          <w:bCs/>
          <w:sz w:val="22"/>
          <w:szCs w:val="22"/>
          <w:lang w:val="en-AU" w:eastAsia="ko-KR"/>
        </w:rPr>
      </w:pPr>
      <w:r w:rsidRPr="00F66224">
        <w:rPr>
          <w:bCs/>
          <w:sz w:val="22"/>
          <w:szCs w:val="22"/>
        </w:rPr>
        <w:t xml:space="preserve">SC15 noted that no management advice has been provided since SC13 for </w:t>
      </w:r>
      <w:r w:rsidRPr="00F66224">
        <w:rPr>
          <w:sz w:val="22"/>
          <w:szCs w:val="22"/>
        </w:rPr>
        <w:t>southern porbeagle shark</w:t>
      </w:r>
      <w:r w:rsidRPr="00F66224">
        <w:rPr>
          <w:bCs/>
          <w:sz w:val="22"/>
          <w:szCs w:val="22"/>
        </w:rPr>
        <w:t xml:space="preserve">. Therefore, previous advice should be maintained, pending a new assessment or other new information. </w:t>
      </w:r>
      <w:r w:rsidRPr="00F66224">
        <w:rPr>
          <w:bCs/>
          <w:sz w:val="22"/>
          <w:szCs w:val="22"/>
          <w:lang w:val="en-AU"/>
        </w:rPr>
        <w:t>For further information on the management advice and implications from SC13, please see</w:t>
      </w:r>
      <w:r w:rsidRPr="00F66224">
        <w:rPr>
          <w:bCs/>
          <w:sz w:val="22"/>
          <w:szCs w:val="22"/>
          <w:lang w:val="en-AU" w:eastAsia="ko-KR"/>
        </w:rPr>
        <w:t xml:space="preserve"> </w:t>
      </w:r>
      <w:hyperlink r:id="rId56" w:history="1">
        <w:r w:rsidR="005834C3" w:rsidRPr="00F66224">
          <w:rPr>
            <w:rStyle w:val="Hyperlink"/>
            <w:sz w:val="22"/>
            <w:szCs w:val="22"/>
          </w:rPr>
          <w:t>https://www.wcpfc.int/node/29904</w:t>
        </w:r>
      </w:hyperlink>
      <w:r w:rsidRPr="00F66224">
        <w:rPr>
          <w:rStyle w:val="Hyperlink"/>
          <w:bCs/>
          <w:sz w:val="22"/>
          <w:szCs w:val="22"/>
          <w:lang w:val="en-AU" w:eastAsia="ko-KR"/>
        </w:rPr>
        <w:t>.</w:t>
      </w:r>
    </w:p>
    <w:p w14:paraId="56955F97" w14:textId="77777777" w:rsidR="00121F60" w:rsidRPr="00F66224" w:rsidRDefault="00121F60" w:rsidP="00CB3643">
      <w:pPr>
        <w:kinsoku w:val="0"/>
        <w:overflowPunct w:val="0"/>
        <w:autoSpaceDE w:val="0"/>
        <w:autoSpaceDN w:val="0"/>
        <w:adjustRightInd w:val="0"/>
        <w:snapToGrid w:val="0"/>
        <w:jc w:val="both"/>
        <w:rPr>
          <w:rFonts w:eastAsia="Batang"/>
          <w:b/>
          <w:bCs/>
          <w:sz w:val="22"/>
          <w:szCs w:val="22"/>
          <w:lang w:eastAsia="ko-KR"/>
        </w:rPr>
      </w:pPr>
    </w:p>
    <w:p w14:paraId="56C9996B" w14:textId="36A4F946" w:rsidR="0025641A" w:rsidRPr="00F66224" w:rsidRDefault="00E76CDD" w:rsidP="00CB3643">
      <w:pPr>
        <w:pStyle w:val="ListParagraph"/>
        <w:numPr>
          <w:ilvl w:val="2"/>
          <w:numId w:val="24"/>
        </w:numPr>
        <w:kinsoku w:val="0"/>
        <w:overflowPunct w:val="0"/>
        <w:autoSpaceDE w:val="0"/>
        <w:autoSpaceDN w:val="0"/>
        <w:adjustRightInd w:val="0"/>
        <w:snapToGrid w:val="0"/>
        <w:jc w:val="both"/>
        <w:rPr>
          <w:rFonts w:eastAsiaTheme="minorEastAsia"/>
          <w:b/>
          <w:bCs/>
          <w:sz w:val="22"/>
          <w:szCs w:val="22"/>
          <w:lang w:eastAsia="ko-KR"/>
        </w:rPr>
      </w:pPr>
      <w:r w:rsidRPr="00F66224">
        <w:rPr>
          <w:rFonts w:eastAsiaTheme="minorEastAsia"/>
          <w:b/>
          <w:bCs/>
          <w:sz w:val="22"/>
          <w:szCs w:val="22"/>
          <w:lang w:eastAsia="ko-KR"/>
        </w:rPr>
        <w:t>W</w:t>
      </w:r>
      <w:r w:rsidR="0025641A" w:rsidRPr="00F66224">
        <w:rPr>
          <w:rFonts w:eastAsiaTheme="minorEastAsia"/>
          <w:b/>
          <w:bCs/>
          <w:sz w:val="22"/>
          <w:szCs w:val="22"/>
          <w:lang w:eastAsia="ko-KR"/>
        </w:rPr>
        <w:t>hale shark (</w:t>
      </w:r>
      <w:r w:rsidR="0025641A" w:rsidRPr="00F66224">
        <w:rPr>
          <w:rStyle w:val="lrzxr"/>
          <w:b/>
          <w:i/>
          <w:color w:val="222222"/>
          <w:sz w:val="22"/>
          <w:szCs w:val="22"/>
          <w:shd w:val="clear" w:color="auto" w:fill="FFFFFF"/>
        </w:rPr>
        <w:t>Rhincodon typus</w:t>
      </w:r>
      <w:r w:rsidR="0025641A" w:rsidRPr="00F66224">
        <w:rPr>
          <w:rFonts w:eastAsiaTheme="minorEastAsia"/>
          <w:b/>
          <w:bCs/>
          <w:sz w:val="22"/>
          <w:szCs w:val="22"/>
          <w:lang w:eastAsia="ko-KR"/>
        </w:rPr>
        <w:t>)</w:t>
      </w:r>
    </w:p>
    <w:p w14:paraId="0F6E6888" w14:textId="21E91BD7" w:rsidR="00121F60" w:rsidRPr="00F66224" w:rsidRDefault="00121F60" w:rsidP="00CB3643">
      <w:pPr>
        <w:kinsoku w:val="0"/>
        <w:overflowPunct w:val="0"/>
        <w:autoSpaceDE w:val="0"/>
        <w:autoSpaceDN w:val="0"/>
        <w:adjustRightInd w:val="0"/>
        <w:snapToGrid w:val="0"/>
        <w:jc w:val="both"/>
        <w:rPr>
          <w:rFonts w:eastAsiaTheme="minorEastAsia"/>
          <w:b/>
          <w:bCs/>
          <w:sz w:val="22"/>
          <w:szCs w:val="22"/>
          <w:lang w:eastAsia="ko-KR"/>
        </w:rPr>
      </w:pPr>
    </w:p>
    <w:p w14:paraId="2B8D57CA" w14:textId="77777777" w:rsidR="00003336" w:rsidRPr="00F66224" w:rsidRDefault="00003336" w:rsidP="00CB3643">
      <w:pPr>
        <w:pStyle w:val="ListParagraph"/>
        <w:numPr>
          <w:ilvl w:val="2"/>
          <w:numId w:val="26"/>
        </w:numPr>
        <w:kinsoku w:val="0"/>
        <w:overflowPunct w:val="0"/>
        <w:autoSpaceDE w:val="0"/>
        <w:autoSpaceDN w:val="0"/>
        <w:adjustRightInd w:val="0"/>
        <w:snapToGrid w:val="0"/>
        <w:jc w:val="both"/>
        <w:rPr>
          <w:rFonts w:eastAsia="Batang"/>
          <w:b/>
          <w:bCs/>
          <w:vanish/>
          <w:sz w:val="22"/>
          <w:szCs w:val="22"/>
          <w:lang w:eastAsia="ko-KR"/>
        </w:rPr>
      </w:pPr>
    </w:p>
    <w:p w14:paraId="6A36C907" w14:textId="3A8215DB" w:rsidR="00003336" w:rsidRPr="00F66224" w:rsidRDefault="0000333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Research and information</w:t>
      </w:r>
    </w:p>
    <w:p w14:paraId="52CB041C" w14:textId="77777777" w:rsidR="00003336" w:rsidRPr="00F66224" w:rsidRDefault="00003336"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51697598" w14:textId="77777777" w:rsidR="00003336" w:rsidRPr="00F66224" w:rsidRDefault="00003336"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55D136BD" w14:textId="77777777" w:rsidR="00003336" w:rsidRPr="00F66224" w:rsidRDefault="00003336"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315970A6" w14:textId="6961ED17" w:rsidR="00121F60" w:rsidRPr="00F66224" w:rsidRDefault="00121F60" w:rsidP="00CB3643">
      <w:pPr>
        <w:pStyle w:val="ListParagraph"/>
        <w:numPr>
          <w:ilvl w:val="0"/>
          <w:numId w:val="45"/>
        </w:numPr>
        <w:adjustRightInd w:val="0"/>
        <w:snapToGrid w:val="0"/>
        <w:ind w:left="0" w:firstLine="0"/>
        <w:jc w:val="both"/>
        <w:rPr>
          <w:b/>
          <w:bCs/>
          <w:sz w:val="22"/>
          <w:szCs w:val="22"/>
        </w:rPr>
      </w:pPr>
      <w:r w:rsidRPr="00F66224">
        <w:rPr>
          <w:b/>
          <w:bCs/>
          <w:sz w:val="22"/>
          <w:szCs w:val="22"/>
          <w:lang w:eastAsia="ko-KR"/>
        </w:rPr>
        <w:t>Stock s</w:t>
      </w:r>
      <w:r w:rsidRPr="00F66224">
        <w:rPr>
          <w:b/>
          <w:bCs/>
          <w:sz w:val="22"/>
          <w:szCs w:val="22"/>
        </w:rPr>
        <w:t>tatus and trends</w:t>
      </w:r>
    </w:p>
    <w:p w14:paraId="056527B4" w14:textId="77777777" w:rsidR="00EF3CF7" w:rsidRPr="00F66224" w:rsidRDefault="00EF3CF7" w:rsidP="00CB3643">
      <w:pPr>
        <w:pStyle w:val="ListParagraph"/>
        <w:adjustRightInd w:val="0"/>
        <w:snapToGrid w:val="0"/>
        <w:ind w:left="0"/>
        <w:jc w:val="both"/>
        <w:rPr>
          <w:sz w:val="22"/>
          <w:szCs w:val="22"/>
        </w:rPr>
      </w:pPr>
    </w:p>
    <w:p w14:paraId="68BED9F0" w14:textId="017A90F8" w:rsidR="00121F60" w:rsidRPr="00F66224" w:rsidRDefault="00121F60"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noted that no stock assessments were conducted for whale shark in 2019. Therefore, the stock status descriptions from SC14 are still current for whale shark. </w:t>
      </w:r>
      <w:r w:rsidR="00D11048" w:rsidRPr="00F66224">
        <w:rPr>
          <w:color w:val="000000"/>
          <w:sz w:val="22"/>
          <w:szCs w:val="22"/>
        </w:rPr>
        <w:t xml:space="preserve">For further information on the stock status and trends from SC14, please see </w:t>
      </w:r>
      <w:hyperlink r:id="rId57" w:history="1">
        <w:r w:rsidR="00D11048" w:rsidRPr="00F66224">
          <w:rPr>
            <w:rStyle w:val="Hyperlink"/>
            <w:sz w:val="22"/>
            <w:szCs w:val="22"/>
          </w:rPr>
          <w:t>https://www.wcpfc.int/node/32155</w:t>
        </w:r>
      </w:hyperlink>
      <w:r w:rsidR="00D11048" w:rsidRPr="00F66224">
        <w:rPr>
          <w:color w:val="0000FF"/>
          <w:sz w:val="22"/>
          <w:szCs w:val="22"/>
        </w:rPr>
        <w:t xml:space="preserve">. </w:t>
      </w:r>
      <w:r w:rsidRPr="00F66224">
        <w:rPr>
          <w:sz w:val="22"/>
          <w:szCs w:val="22"/>
        </w:rPr>
        <w:t>Updated information on catches was not compiled for and reviewed by SC15.</w:t>
      </w:r>
    </w:p>
    <w:p w14:paraId="14B0D21A" w14:textId="77777777" w:rsidR="00EF3CF7" w:rsidRPr="00F66224" w:rsidRDefault="00EF3CF7" w:rsidP="00CB3643">
      <w:pPr>
        <w:pStyle w:val="SCa"/>
        <w:tabs>
          <w:tab w:val="clear" w:pos="1080"/>
        </w:tabs>
        <w:spacing w:after="0"/>
        <w:ind w:left="0"/>
      </w:pPr>
    </w:p>
    <w:p w14:paraId="7CBBC08C" w14:textId="442E9F84" w:rsidR="00121F60" w:rsidRPr="00F66224" w:rsidRDefault="00121F60" w:rsidP="00CB3643">
      <w:pPr>
        <w:pStyle w:val="SCa"/>
        <w:numPr>
          <w:ilvl w:val="0"/>
          <w:numId w:val="45"/>
        </w:numPr>
        <w:tabs>
          <w:tab w:val="clear" w:pos="1080"/>
        </w:tabs>
        <w:spacing w:after="0"/>
        <w:ind w:left="0" w:firstLine="0"/>
      </w:pPr>
      <w:r w:rsidRPr="00F66224">
        <w:t>Management advice and implications</w:t>
      </w:r>
    </w:p>
    <w:p w14:paraId="49D6BE6F" w14:textId="77777777" w:rsidR="00121F60" w:rsidRPr="00F66224" w:rsidRDefault="00121F60" w:rsidP="00CB3643">
      <w:pPr>
        <w:pStyle w:val="SCa"/>
        <w:spacing w:after="0"/>
        <w:ind w:left="0"/>
      </w:pPr>
    </w:p>
    <w:p w14:paraId="4E5480AA" w14:textId="731428DB" w:rsidR="00121F60" w:rsidRPr="00F66224" w:rsidRDefault="00121F60" w:rsidP="00CB3643">
      <w:pPr>
        <w:pStyle w:val="ListParagraph"/>
        <w:numPr>
          <w:ilvl w:val="0"/>
          <w:numId w:val="63"/>
        </w:numPr>
        <w:autoSpaceDE w:val="0"/>
        <w:autoSpaceDN w:val="0"/>
        <w:adjustRightInd w:val="0"/>
        <w:snapToGrid w:val="0"/>
        <w:ind w:left="0" w:firstLine="0"/>
        <w:jc w:val="both"/>
        <w:rPr>
          <w:rStyle w:val="Hyperlink"/>
          <w:bCs/>
          <w:sz w:val="22"/>
          <w:szCs w:val="22"/>
          <w:lang w:val="en-AU" w:eastAsia="ko-KR"/>
        </w:rPr>
      </w:pPr>
      <w:r w:rsidRPr="00F66224">
        <w:rPr>
          <w:bCs/>
          <w:sz w:val="22"/>
          <w:szCs w:val="22"/>
        </w:rPr>
        <w:t xml:space="preserve">SC15 noted that no management advice has been provided since SC14 for </w:t>
      </w:r>
      <w:r w:rsidRPr="00F66224">
        <w:rPr>
          <w:sz w:val="22"/>
          <w:szCs w:val="22"/>
        </w:rPr>
        <w:t>whale shark</w:t>
      </w:r>
      <w:r w:rsidRPr="00F66224">
        <w:rPr>
          <w:bCs/>
          <w:sz w:val="22"/>
          <w:szCs w:val="22"/>
        </w:rPr>
        <w:t xml:space="preserve">. Therefore, previous advice should be maintained, pending a new assessment or other new information. </w:t>
      </w:r>
      <w:r w:rsidRPr="00F66224">
        <w:rPr>
          <w:bCs/>
          <w:sz w:val="22"/>
          <w:szCs w:val="22"/>
          <w:lang w:val="en-AU"/>
        </w:rPr>
        <w:t>For further information on the management advice and implications from SC14, please see</w:t>
      </w:r>
      <w:r w:rsidRPr="00F66224">
        <w:rPr>
          <w:bCs/>
          <w:sz w:val="22"/>
          <w:szCs w:val="22"/>
          <w:lang w:val="en-AU" w:eastAsia="ko-KR"/>
        </w:rPr>
        <w:t xml:space="preserve"> </w:t>
      </w:r>
      <w:hyperlink r:id="rId58" w:history="1">
        <w:r w:rsidR="005834C3" w:rsidRPr="00F66224">
          <w:rPr>
            <w:rStyle w:val="Hyperlink"/>
            <w:sz w:val="22"/>
            <w:szCs w:val="22"/>
          </w:rPr>
          <w:t>https://www.wcpfc.int/node/32155</w:t>
        </w:r>
      </w:hyperlink>
      <w:r w:rsidRPr="00F66224">
        <w:rPr>
          <w:rStyle w:val="Hyperlink"/>
          <w:bCs/>
          <w:sz w:val="22"/>
          <w:szCs w:val="22"/>
          <w:lang w:val="en-AU" w:eastAsia="ko-KR"/>
        </w:rPr>
        <w:t>.</w:t>
      </w:r>
    </w:p>
    <w:p w14:paraId="06DDD75C" w14:textId="77777777" w:rsidR="00121F60" w:rsidRPr="00F66224" w:rsidRDefault="00121F60" w:rsidP="00CB3643">
      <w:pPr>
        <w:kinsoku w:val="0"/>
        <w:overflowPunct w:val="0"/>
        <w:autoSpaceDE w:val="0"/>
        <w:autoSpaceDN w:val="0"/>
        <w:adjustRightInd w:val="0"/>
        <w:snapToGrid w:val="0"/>
        <w:jc w:val="both"/>
        <w:rPr>
          <w:rFonts w:eastAsiaTheme="minorEastAsia"/>
          <w:b/>
          <w:bCs/>
          <w:sz w:val="22"/>
          <w:szCs w:val="22"/>
          <w:lang w:eastAsia="ko-KR"/>
        </w:rPr>
      </w:pPr>
    </w:p>
    <w:p w14:paraId="24A39994" w14:textId="77777777" w:rsidR="00762BC2" w:rsidRPr="00F66224" w:rsidRDefault="00762BC2" w:rsidP="00CB3643">
      <w:pPr>
        <w:pStyle w:val="ListParagraph"/>
        <w:numPr>
          <w:ilvl w:val="1"/>
          <w:numId w:val="24"/>
        </w:numPr>
        <w:kinsoku w:val="0"/>
        <w:overflowPunct w:val="0"/>
        <w:autoSpaceDE w:val="0"/>
        <w:autoSpaceDN w:val="0"/>
        <w:adjustRightInd w:val="0"/>
        <w:snapToGrid w:val="0"/>
        <w:ind w:left="720" w:hanging="720"/>
        <w:jc w:val="both"/>
        <w:rPr>
          <w:rFonts w:eastAsia="Batang"/>
          <w:b/>
          <w:bCs/>
          <w:sz w:val="22"/>
          <w:szCs w:val="22"/>
          <w:lang w:eastAsia="ko-KR"/>
        </w:rPr>
      </w:pPr>
      <w:r w:rsidRPr="00F66224">
        <w:rPr>
          <w:rFonts w:eastAsia="Batang"/>
          <w:b/>
          <w:bCs/>
          <w:sz w:val="22"/>
          <w:szCs w:val="22"/>
          <w:lang w:eastAsia="ko-KR"/>
        </w:rPr>
        <w:t>WCPO billfishes</w:t>
      </w:r>
    </w:p>
    <w:p w14:paraId="33478CB9" w14:textId="77777777" w:rsidR="00762BC2" w:rsidRPr="00F66224" w:rsidRDefault="00762BC2"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5AEE5365" w14:textId="77777777" w:rsidR="00970F16" w:rsidRPr="00F66224" w:rsidRDefault="00AF5DF2" w:rsidP="00CB3643">
      <w:pPr>
        <w:pStyle w:val="ListParagraph"/>
        <w:numPr>
          <w:ilvl w:val="2"/>
          <w:numId w:val="27"/>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South Pacific swordfish</w:t>
      </w:r>
      <w:r w:rsidR="00807662" w:rsidRPr="00F66224">
        <w:rPr>
          <w:rFonts w:eastAsia="Batang"/>
          <w:b/>
          <w:bCs/>
          <w:sz w:val="22"/>
          <w:szCs w:val="22"/>
          <w:lang w:eastAsia="ko-KR"/>
        </w:rPr>
        <w:t xml:space="preserve"> (</w:t>
      </w:r>
      <w:r w:rsidR="00807662" w:rsidRPr="00F66224">
        <w:rPr>
          <w:rFonts w:eastAsia="Batang"/>
          <w:b/>
          <w:bCs/>
          <w:i/>
          <w:sz w:val="22"/>
          <w:szCs w:val="22"/>
          <w:lang w:eastAsia="ko-KR"/>
        </w:rPr>
        <w:t>Xiphias gladius</w:t>
      </w:r>
      <w:r w:rsidR="00807662" w:rsidRPr="00F66224">
        <w:rPr>
          <w:rFonts w:eastAsia="Batang"/>
          <w:b/>
          <w:bCs/>
          <w:sz w:val="22"/>
          <w:szCs w:val="22"/>
          <w:lang w:eastAsia="ko-KR"/>
        </w:rPr>
        <w:t>)</w:t>
      </w:r>
      <w:r w:rsidR="00D0001F" w:rsidRPr="00F66224">
        <w:rPr>
          <w:rFonts w:eastAsia="Batang"/>
          <w:b/>
          <w:bCs/>
          <w:sz w:val="22"/>
          <w:szCs w:val="22"/>
          <w:lang w:eastAsia="ko-KR"/>
        </w:rPr>
        <w:t xml:space="preserve"> </w:t>
      </w:r>
    </w:p>
    <w:p w14:paraId="686DA311" w14:textId="77777777" w:rsidR="00003336" w:rsidRPr="00F66224" w:rsidRDefault="00003336" w:rsidP="00CB3643">
      <w:pPr>
        <w:pStyle w:val="ListParagraph"/>
        <w:kinsoku w:val="0"/>
        <w:overflowPunct w:val="0"/>
        <w:autoSpaceDE w:val="0"/>
        <w:autoSpaceDN w:val="0"/>
        <w:adjustRightInd w:val="0"/>
        <w:snapToGrid w:val="0"/>
        <w:jc w:val="both"/>
        <w:rPr>
          <w:rFonts w:eastAsia="Batang"/>
          <w:sz w:val="22"/>
          <w:szCs w:val="22"/>
          <w:lang w:eastAsia="ko-KR"/>
        </w:rPr>
      </w:pPr>
    </w:p>
    <w:p w14:paraId="657AF7A4" w14:textId="77777777" w:rsidR="00AF5DF2" w:rsidRPr="00F66224" w:rsidRDefault="003734A2" w:rsidP="00CB3643">
      <w:pPr>
        <w:pStyle w:val="ListParagraph"/>
        <w:numPr>
          <w:ilvl w:val="3"/>
          <w:numId w:val="27"/>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w:t>
      </w:r>
      <w:r w:rsidR="00AF5DF2" w:rsidRPr="00F66224">
        <w:rPr>
          <w:rFonts w:eastAsia="Batang"/>
          <w:b/>
          <w:bCs/>
          <w:sz w:val="22"/>
          <w:szCs w:val="22"/>
          <w:lang w:eastAsia="ko-KR"/>
        </w:rPr>
        <w:t>esearch and information</w:t>
      </w:r>
    </w:p>
    <w:p w14:paraId="5E78DB47" w14:textId="77777777" w:rsidR="00EF3CF7" w:rsidRPr="00F66224" w:rsidRDefault="00EF3CF7" w:rsidP="00CB3643">
      <w:pPr>
        <w:pStyle w:val="ListParagraph"/>
        <w:kinsoku w:val="0"/>
        <w:overflowPunct w:val="0"/>
        <w:autoSpaceDE w:val="0"/>
        <w:autoSpaceDN w:val="0"/>
        <w:adjustRightInd w:val="0"/>
        <w:snapToGrid w:val="0"/>
        <w:jc w:val="both"/>
        <w:rPr>
          <w:rFonts w:eastAsia="Batang"/>
          <w:sz w:val="22"/>
          <w:szCs w:val="22"/>
          <w:lang w:eastAsia="ko-KR"/>
        </w:rPr>
      </w:pPr>
    </w:p>
    <w:p w14:paraId="506722A3" w14:textId="0A8F770B" w:rsidR="00AF5DF2" w:rsidRPr="00F66224" w:rsidRDefault="00AF5DF2" w:rsidP="00CB3643">
      <w:pPr>
        <w:pStyle w:val="ListParagraph"/>
        <w:numPr>
          <w:ilvl w:val="3"/>
          <w:numId w:val="27"/>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671B5E62" w14:textId="77777777" w:rsidR="00121F60" w:rsidRPr="00F66224" w:rsidRDefault="00121F60" w:rsidP="00CB3643">
      <w:pPr>
        <w:pStyle w:val="ListParagraph"/>
        <w:kinsoku w:val="0"/>
        <w:overflowPunct w:val="0"/>
        <w:autoSpaceDE w:val="0"/>
        <w:autoSpaceDN w:val="0"/>
        <w:adjustRightInd w:val="0"/>
        <w:snapToGrid w:val="0"/>
        <w:jc w:val="both"/>
        <w:rPr>
          <w:rFonts w:eastAsia="Batang"/>
          <w:sz w:val="22"/>
          <w:szCs w:val="22"/>
          <w:lang w:eastAsia="ko-KR"/>
        </w:rPr>
      </w:pPr>
    </w:p>
    <w:p w14:paraId="38431242" w14:textId="65DBF506" w:rsidR="00121F60" w:rsidRPr="00F66224" w:rsidRDefault="00121F60" w:rsidP="00CB3643">
      <w:pPr>
        <w:pStyle w:val="ListParagraph"/>
        <w:numPr>
          <w:ilvl w:val="1"/>
          <w:numId w:val="63"/>
        </w:numPr>
        <w:kinsoku w:val="0"/>
        <w:overflowPunct w:val="0"/>
        <w:autoSpaceDE w:val="0"/>
        <w:autoSpaceDN w:val="0"/>
        <w:adjustRightInd w:val="0"/>
        <w:snapToGrid w:val="0"/>
        <w:ind w:left="0" w:firstLine="0"/>
        <w:jc w:val="both"/>
        <w:rPr>
          <w:rFonts w:eastAsia="Batang"/>
          <w:b/>
          <w:bCs/>
          <w:sz w:val="22"/>
          <w:szCs w:val="22"/>
          <w:lang w:eastAsia="ko-KR"/>
        </w:rPr>
      </w:pPr>
      <w:r w:rsidRPr="00F66224">
        <w:rPr>
          <w:rFonts w:eastAsia="Batang"/>
          <w:b/>
          <w:bCs/>
          <w:sz w:val="22"/>
          <w:szCs w:val="22"/>
          <w:lang w:eastAsia="ko-KR"/>
        </w:rPr>
        <w:t>Stock Status and trends</w:t>
      </w:r>
    </w:p>
    <w:p w14:paraId="00205109" w14:textId="77777777" w:rsidR="00121F60" w:rsidRPr="00F66224" w:rsidRDefault="00121F60" w:rsidP="00CB3643">
      <w:pPr>
        <w:pStyle w:val="ListParagraph"/>
        <w:kinsoku w:val="0"/>
        <w:overflowPunct w:val="0"/>
        <w:autoSpaceDE w:val="0"/>
        <w:autoSpaceDN w:val="0"/>
        <w:adjustRightInd w:val="0"/>
        <w:snapToGrid w:val="0"/>
        <w:jc w:val="both"/>
        <w:rPr>
          <w:rFonts w:eastAsia="Batang"/>
          <w:sz w:val="22"/>
          <w:szCs w:val="22"/>
          <w:lang w:eastAsia="ko-KR"/>
        </w:rPr>
      </w:pPr>
    </w:p>
    <w:p w14:paraId="72D17EB0" w14:textId="6F96AAA1" w:rsidR="00121F60" w:rsidRPr="00F66224" w:rsidRDefault="00121F60"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lastRenderedPageBreak/>
        <w:t xml:space="preserve">SC15 noted that no stock assessments were conducted for south Pacific swordfish in 2019. Therefore, the stock status descriptions from SC13 are still current for south Pacific swordfish. </w:t>
      </w:r>
      <w:r w:rsidR="00D11048" w:rsidRPr="00F66224">
        <w:rPr>
          <w:color w:val="000000"/>
          <w:sz w:val="22"/>
          <w:szCs w:val="22"/>
        </w:rPr>
        <w:t xml:space="preserve">For further information on the stock status and trends from SC13, please see </w:t>
      </w:r>
      <w:hyperlink r:id="rId59" w:history="1">
        <w:r w:rsidR="00D11048" w:rsidRPr="00F66224">
          <w:rPr>
            <w:rStyle w:val="Hyperlink"/>
            <w:sz w:val="22"/>
            <w:szCs w:val="22"/>
          </w:rPr>
          <w:t>https://www.wcpfc.int/node/29904</w:t>
        </w:r>
      </w:hyperlink>
      <w:r w:rsidR="00D11048" w:rsidRPr="00F66224">
        <w:rPr>
          <w:color w:val="0000FF"/>
          <w:sz w:val="22"/>
          <w:szCs w:val="22"/>
        </w:rPr>
        <w:t xml:space="preserve">. </w:t>
      </w:r>
      <w:r w:rsidRPr="00F66224">
        <w:rPr>
          <w:rFonts w:eastAsia="Batang"/>
          <w:sz w:val="22"/>
          <w:szCs w:val="22"/>
          <w:lang w:eastAsia="ko-KR"/>
        </w:rPr>
        <w:t>Updated information on catches was not compiled for and reviewed by SC15.</w:t>
      </w:r>
    </w:p>
    <w:p w14:paraId="52BE6040" w14:textId="77777777" w:rsidR="00484D44" w:rsidRPr="00F66224" w:rsidRDefault="00484D44" w:rsidP="00CB3643">
      <w:pPr>
        <w:kinsoku w:val="0"/>
        <w:overflowPunct w:val="0"/>
        <w:autoSpaceDE w:val="0"/>
        <w:autoSpaceDN w:val="0"/>
        <w:adjustRightInd w:val="0"/>
        <w:snapToGrid w:val="0"/>
        <w:jc w:val="both"/>
        <w:rPr>
          <w:rFonts w:eastAsia="Batang"/>
          <w:b/>
          <w:bCs/>
          <w:sz w:val="22"/>
          <w:szCs w:val="22"/>
          <w:lang w:eastAsia="ko-KR"/>
        </w:rPr>
      </w:pPr>
    </w:p>
    <w:p w14:paraId="21D78203" w14:textId="6C5F2520" w:rsidR="00121F60" w:rsidRPr="00F66224" w:rsidRDefault="00121F60" w:rsidP="00CB3643">
      <w:pPr>
        <w:pStyle w:val="ListParagraph"/>
        <w:numPr>
          <w:ilvl w:val="0"/>
          <w:numId w:val="64"/>
        </w:numPr>
        <w:kinsoku w:val="0"/>
        <w:overflowPunct w:val="0"/>
        <w:autoSpaceDE w:val="0"/>
        <w:autoSpaceDN w:val="0"/>
        <w:adjustRightInd w:val="0"/>
        <w:snapToGrid w:val="0"/>
        <w:ind w:left="0" w:firstLine="0"/>
        <w:jc w:val="both"/>
        <w:rPr>
          <w:rFonts w:eastAsia="Batang"/>
          <w:b/>
          <w:bCs/>
          <w:sz w:val="22"/>
          <w:szCs w:val="22"/>
          <w:lang w:eastAsia="ko-KR"/>
        </w:rPr>
      </w:pPr>
      <w:r w:rsidRPr="00F66224">
        <w:rPr>
          <w:rFonts w:eastAsia="Batang"/>
          <w:b/>
          <w:bCs/>
          <w:sz w:val="22"/>
          <w:szCs w:val="22"/>
          <w:lang w:eastAsia="ko-KR"/>
        </w:rPr>
        <w:t>Management Advice and implications</w:t>
      </w:r>
    </w:p>
    <w:p w14:paraId="3EB04798" w14:textId="77777777" w:rsidR="00484D44" w:rsidRPr="00F66224" w:rsidRDefault="00484D44" w:rsidP="00CB3643">
      <w:pPr>
        <w:kinsoku w:val="0"/>
        <w:overflowPunct w:val="0"/>
        <w:autoSpaceDE w:val="0"/>
        <w:autoSpaceDN w:val="0"/>
        <w:adjustRightInd w:val="0"/>
        <w:snapToGrid w:val="0"/>
        <w:jc w:val="both"/>
        <w:rPr>
          <w:rFonts w:eastAsia="Batang"/>
          <w:sz w:val="22"/>
          <w:szCs w:val="22"/>
          <w:lang w:eastAsia="ko-KR"/>
        </w:rPr>
      </w:pPr>
    </w:p>
    <w:p w14:paraId="0EFB7DFF" w14:textId="16E18B50" w:rsidR="00121F60" w:rsidRPr="00F66224" w:rsidRDefault="00121F60" w:rsidP="00CB3643">
      <w:pPr>
        <w:pStyle w:val="ListParagraph"/>
        <w:numPr>
          <w:ilvl w:val="0"/>
          <w:numId w:val="63"/>
        </w:numPr>
        <w:kinsoku w:val="0"/>
        <w:overflowPunct w:val="0"/>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 xml:space="preserve">SC15 noted that no management advice has been provided since SC13 for south Pacific swordfish. Therefore, previous advice should be maintained, pending a new assessment or other new information. For further information on the management advice and implications from SC13, please see </w:t>
      </w:r>
      <w:hyperlink r:id="rId60" w:history="1">
        <w:r w:rsidR="005834C3" w:rsidRPr="00F66224">
          <w:rPr>
            <w:rStyle w:val="Hyperlink"/>
            <w:sz w:val="22"/>
            <w:szCs w:val="22"/>
          </w:rPr>
          <w:t>https://www.wcpfc.int/node/29904</w:t>
        </w:r>
      </w:hyperlink>
    </w:p>
    <w:p w14:paraId="3CD6A46F" w14:textId="77777777" w:rsidR="00121F60" w:rsidRPr="00F66224" w:rsidRDefault="00121F60" w:rsidP="00CB3643">
      <w:pPr>
        <w:pStyle w:val="ListParagraph"/>
        <w:kinsoku w:val="0"/>
        <w:overflowPunct w:val="0"/>
        <w:autoSpaceDE w:val="0"/>
        <w:autoSpaceDN w:val="0"/>
        <w:adjustRightInd w:val="0"/>
        <w:snapToGrid w:val="0"/>
        <w:jc w:val="both"/>
        <w:rPr>
          <w:rFonts w:eastAsia="Batang"/>
          <w:sz w:val="22"/>
          <w:szCs w:val="22"/>
          <w:lang w:eastAsia="ko-KR"/>
        </w:rPr>
      </w:pPr>
    </w:p>
    <w:p w14:paraId="784FEFD0" w14:textId="77777777" w:rsidR="00AF5DF2" w:rsidRPr="00F66224" w:rsidRDefault="00AF5DF2" w:rsidP="00CB3643">
      <w:pPr>
        <w:pStyle w:val="ListParagraph"/>
        <w:numPr>
          <w:ilvl w:val="2"/>
          <w:numId w:val="27"/>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Southwest Pacific striped marlin</w:t>
      </w:r>
      <w:r w:rsidR="00807662" w:rsidRPr="00F66224">
        <w:rPr>
          <w:rFonts w:eastAsia="Batang"/>
          <w:b/>
          <w:bCs/>
          <w:sz w:val="22"/>
          <w:szCs w:val="22"/>
          <w:lang w:eastAsia="ko-KR"/>
        </w:rPr>
        <w:t xml:space="preserve"> (</w:t>
      </w:r>
      <w:r w:rsidR="00807662" w:rsidRPr="00F66224">
        <w:rPr>
          <w:rFonts w:eastAsia="Batang"/>
          <w:b/>
          <w:bCs/>
          <w:i/>
          <w:sz w:val="22"/>
          <w:szCs w:val="22"/>
          <w:lang w:eastAsia="ko-KR"/>
        </w:rPr>
        <w:t>Kajikia audax</w:t>
      </w:r>
      <w:r w:rsidR="00807662" w:rsidRPr="00F66224">
        <w:rPr>
          <w:rFonts w:eastAsia="Batang"/>
          <w:b/>
          <w:bCs/>
          <w:sz w:val="22"/>
          <w:szCs w:val="22"/>
          <w:lang w:eastAsia="ko-KR"/>
        </w:rPr>
        <w:t>)</w:t>
      </w:r>
    </w:p>
    <w:p w14:paraId="33BCB5BC" w14:textId="77777777" w:rsidR="00EF3CF7" w:rsidRPr="00F66224" w:rsidRDefault="00EF3CF7" w:rsidP="00CB3643">
      <w:pPr>
        <w:pStyle w:val="ListParagraph"/>
        <w:kinsoku w:val="0"/>
        <w:overflowPunct w:val="0"/>
        <w:autoSpaceDE w:val="0"/>
        <w:autoSpaceDN w:val="0"/>
        <w:adjustRightInd w:val="0"/>
        <w:snapToGrid w:val="0"/>
        <w:jc w:val="both"/>
        <w:rPr>
          <w:rFonts w:eastAsia="Batang"/>
          <w:sz w:val="22"/>
          <w:szCs w:val="22"/>
          <w:lang w:eastAsia="ko-KR"/>
        </w:rPr>
      </w:pPr>
    </w:p>
    <w:p w14:paraId="53F89516" w14:textId="77777777" w:rsidR="00AF5DF2" w:rsidRPr="00F66224" w:rsidRDefault="003734A2" w:rsidP="00CB3643">
      <w:pPr>
        <w:pStyle w:val="ListParagraph"/>
        <w:numPr>
          <w:ilvl w:val="3"/>
          <w:numId w:val="27"/>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w:t>
      </w:r>
      <w:r w:rsidR="00AF5DF2" w:rsidRPr="00F66224">
        <w:rPr>
          <w:rFonts w:eastAsia="Batang"/>
          <w:b/>
          <w:bCs/>
          <w:sz w:val="22"/>
          <w:szCs w:val="22"/>
          <w:lang w:eastAsia="ko-KR"/>
        </w:rPr>
        <w:t>esearch and information</w:t>
      </w:r>
    </w:p>
    <w:p w14:paraId="6994B108" w14:textId="77777777" w:rsidR="00EF3CF7" w:rsidRPr="00F66224" w:rsidRDefault="00EF3CF7" w:rsidP="00CB3643">
      <w:pPr>
        <w:pStyle w:val="ListParagraph"/>
        <w:kinsoku w:val="0"/>
        <w:overflowPunct w:val="0"/>
        <w:autoSpaceDE w:val="0"/>
        <w:autoSpaceDN w:val="0"/>
        <w:adjustRightInd w:val="0"/>
        <w:snapToGrid w:val="0"/>
        <w:jc w:val="both"/>
        <w:rPr>
          <w:rFonts w:eastAsia="Batang"/>
          <w:sz w:val="22"/>
          <w:szCs w:val="22"/>
          <w:lang w:eastAsia="ko-KR"/>
        </w:rPr>
      </w:pPr>
    </w:p>
    <w:p w14:paraId="774F49AE" w14:textId="04602734" w:rsidR="00AF5DF2" w:rsidRPr="00F66224" w:rsidRDefault="00AF5DF2" w:rsidP="00CB3643">
      <w:pPr>
        <w:pStyle w:val="ListParagraph"/>
        <w:numPr>
          <w:ilvl w:val="3"/>
          <w:numId w:val="27"/>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77CCA17F" w14:textId="751A8DEA" w:rsidR="00121F60" w:rsidRPr="00F66224" w:rsidRDefault="00121F60" w:rsidP="00CB3643">
      <w:pPr>
        <w:pStyle w:val="ListParagraph"/>
        <w:kinsoku w:val="0"/>
        <w:overflowPunct w:val="0"/>
        <w:autoSpaceDE w:val="0"/>
        <w:autoSpaceDN w:val="0"/>
        <w:adjustRightInd w:val="0"/>
        <w:snapToGrid w:val="0"/>
        <w:jc w:val="both"/>
        <w:rPr>
          <w:rFonts w:eastAsia="Batang"/>
          <w:sz w:val="22"/>
          <w:szCs w:val="22"/>
          <w:lang w:eastAsia="ko-KR"/>
        </w:rPr>
      </w:pPr>
    </w:p>
    <w:p w14:paraId="1CDF1BD7" w14:textId="709CCC03" w:rsidR="00874469" w:rsidRPr="00F66224" w:rsidRDefault="00874469" w:rsidP="00CB3643">
      <w:pPr>
        <w:pStyle w:val="ListParagraph"/>
        <w:numPr>
          <w:ilvl w:val="1"/>
          <w:numId w:val="63"/>
        </w:numPr>
        <w:adjustRightInd w:val="0"/>
        <w:snapToGrid w:val="0"/>
        <w:ind w:left="0" w:firstLine="0"/>
        <w:rPr>
          <w:b/>
          <w:sz w:val="22"/>
          <w:szCs w:val="22"/>
        </w:rPr>
      </w:pPr>
      <w:r w:rsidRPr="00F66224">
        <w:rPr>
          <w:b/>
          <w:sz w:val="22"/>
          <w:szCs w:val="22"/>
        </w:rPr>
        <w:t>Stock Status and trends</w:t>
      </w:r>
    </w:p>
    <w:p w14:paraId="363BD329" w14:textId="77777777" w:rsidR="00874469" w:rsidRPr="00F66224" w:rsidRDefault="00874469" w:rsidP="00CB3643">
      <w:pPr>
        <w:autoSpaceDE w:val="0"/>
        <w:autoSpaceDN w:val="0"/>
        <w:adjustRightInd w:val="0"/>
        <w:snapToGrid w:val="0"/>
        <w:rPr>
          <w:sz w:val="22"/>
          <w:szCs w:val="22"/>
        </w:rPr>
      </w:pPr>
    </w:p>
    <w:p w14:paraId="30208D62" w14:textId="11FB88BC" w:rsidR="00874469" w:rsidRPr="00F66224" w:rsidRDefault="00874469" w:rsidP="00CB3643">
      <w:pPr>
        <w:pStyle w:val="ListParagraph"/>
        <w:numPr>
          <w:ilvl w:val="0"/>
          <w:numId w:val="63"/>
        </w:numPr>
        <w:autoSpaceDE w:val="0"/>
        <w:autoSpaceDN w:val="0"/>
        <w:adjustRightInd w:val="0"/>
        <w:snapToGrid w:val="0"/>
        <w:ind w:left="0" w:firstLine="0"/>
        <w:jc w:val="both"/>
        <w:rPr>
          <w:sz w:val="22"/>
          <w:szCs w:val="22"/>
        </w:rPr>
      </w:pPr>
      <w:r w:rsidRPr="00F66224">
        <w:rPr>
          <w:bCs/>
          <w:sz w:val="22"/>
          <w:szCs w:val="22"/>
          <w:lang w:val="en-AU"/>
        </w:rPr>
        <w:t xml:space="preserve">The description of the updated structural sensitivity grid used to characterize uncertainty in the assessment is provided in Table </w:t>
      </w:r>
      <w:r w:rsidR="009722ED" w:rsidRPr="00F66224">
        <w:rPr>
          <w:bCs/>
          <w:sz w:val="22"/>
          <w:szCs w:val="22"/>
          <w:lang w:val="en-AU"/>
        </w:rPr>
        <w:t>SMLS</w:t>
      </w:r>
      <w:r w:rsidRPr="00F66224">
        <w:rPr>
          <w:bCs/>
          <w:sz w:val="22"/>
          <w:szCs w:val="22"/>
          <w:lang w:val="en-AU"/>
        </w:rPr>
        <w:t>-</w:t>
      </w:r>
      <w:r w:rsidR="00F52C12" w:rsidRPr="00F66224">
        <w:rPr>
          <w:rFonts w:eastAsiaTheme="minorEastAsia"/>
          <w:bCs/>
          <w:sz w:val="22"/>
          <w:szCs w:val="22"/>
          <w:lang w:val="en-AU" w:eastAsia="ko-KR"/>
        </w:rPr>
        <w:t>0</w:t>
      </w:r>
      <w:r w:rsidRPr="00F66224">
        <w:rPr>
          <w:bCs/>
          <w:sz w:val="22"/>
          <w:szCs w:val="22"/>
          <w:lang w:val="en-AU"/>
        </w:rPr>
        <w:t xml:space="preserve">1. The spatial structure used in the assessment model is shown in Figure </w:t>
      </w:r>
      <w:r w:rsidR="009722ED" w:rsidRPr="00F66224">
        <w:rPr>
          <w:bCs/>
          <w:sz w:val="22"/>
          <w:szCs w:val="22"/>
          <w:lang w:val="en-AU"/>
        </w:rPr>
        <w:t>SMLS</w:t>
      </w:r>
      <w:r w:rsidRPr="00F66224">
        <w:rPr>
          <w:bCs/>
          <w:sz w:val="22"/>
          <w:szCs w:val="22"/>
          <w:lang w:val="en-AU"/>
        </w:rPr>
        <w:t>-</w:t>
      </w:r>
      <w:r w:rsidR="00DE0747" w:rsidRPr="00F66224">
        <w:rPr>
          <w:rFonts w:eastAsiaTheme="minorEastAsia"/>
          <w:bCs/>
          <w:sz w:val="22"/>
          <w:szCs w:val="22"/>
          <w:lang w:val="en-AU" w:eastAsia="ko-KR"/>
        </w:rPr>
        <w:t>0</w:t>
      </w:r>
      <w:r w:rsidRPr="00F66224">
        <w:rPr>
          <w:bCs/>
          <w:sz w:val="22"/>
          <w:szCs w:val="22"/>
          <w:lang w:val="en-AU"/>
        </w:rPr>
        <w:t xml:space="preserve">1, with sub-regions used to define fisheries shown. Catch trend data is presented in Figure </w:t>
      </w:r>
      <w:r w:rsidR="009722ED" w:rsidRPr="00F66224">
        <w:rPr>
          <w:bCs/>
          <w:sz w:val="22"/>
          <w:szCs w:val="22"/>
          <w:lang w:val="en-AU"/>
        </w:rPr>
        <w:t>SMLS</w:t>
      </w:r>
      <w:r w:rsidRPr="00F66224">
        <w:rPr>
          <w:bCs/>
          <w:sz w:val="22"/>
          <w:szCs w:val="22"/>
          <w:lang w:val="en-AU"/>
        </w:rPr>
        <w:t>-</w:t>
      </w:r>
      <w:r w:rsidR="00DE0747" w:rsidRPr="00F66224">
        <w:rPr>
          <w:rFonts w:eastAsiaTheme="minorEastAsia"/>
          <w:bCs/>
          <w:sz w:val="22"/>
          <w:szCs w:val="22"/>
          <w:lang w:val="en-AU" w:eastAsia="ko-KR"/>
        </w:rPr>
        <w:t>0</w:t>
      </w:r>
      <w:r w:rsidRPr="00F66224">
        <w:rPr>
          <w:bCs/>
          <w:sz w:val="22"/>
          <w:szCs w:val="22"/>
          <w:lang w:val="en-AU"/>
        </w:rPr>
        <w:t xml:space="preserve">2. Estimated annual average recruitment, spawning biomass, and total biomass from the diagnostic case are shown in Figure </w:t>
      </w:r>
      <w:r w:rsidR="009722ED" w:rsidRPr="00F66224">
        <w:rPr>
          <w:bCs/>
          <w:sz w:val="22"/>
          <w:szCs w:val="22"/>
          <w:lang w:val="en-AU"/>
        </w:rPr>
        <w:t>SMLS</w:t>
      </w:r>
      <w:r w:rsidRPr="00F66224">
        <w:rPr>
          <w:bCs/>
          <w:sz w:val="22"/>
          <w:szCs w:val="22"/>
          <w:lang w:val="en-AU"/>
        </w:rPr>
        <w:t>-</w:t>
      </w:r>
      <w:r w:rsidR="00DE0747" w:rsidRPr="00F66224">
        <w:rPr>
          <w:rFonts w:eastAsiaTheme="minorEastAsia"/>
          <w:bCs/>
          <w:sz w:val="22"/>
          <w:szCs w:val="22"/>
          <w:lang w:val="en-AU" w:eastAsia="ko-KR"/>
        </w:rPr>
        <w:t>0</w:t>
      </w:r>
      <w:r w:rsidRPr="00F66224">
        <w:rPr>
          <w:bCs/>
          <w:sz w:val="22"/>
          <w:szCs w:val="22"/>
          <w:lang w:val="en-AU"/>
        </w:rPr>
        <w:t xml:space="preserve">3. Fishing mortality and depletion estimated from the diagnostic case are shown in Figures </w:t>
      </w:r>
      <w:r w:rsidR="009722ED" w:rsidRPr="00F66224">
        <w:rPr>
          <w:bCs/>
          <w:sz w:val="22"/>
          <w:szCs w:val="22"/>
          <w:lang w:val="en-AU"/>
        </w:rPr>
        <w:t>SMLS</w:t>
      </w:r>
      <w:r w:rsidRPr="00F66224">
        <w:rPr>
          <w:bCs/>
          <w:sz w:val="22"/>
          <w:szCs w:val="22"/>
          <w:lang w:val="en-AU"/>
        </w:rPr>
        <w:t>-</w:t>
      </w:r>
      <w:r w:rsidR="00DE0747" w:rsidRPr="00F66224">
        <w:rPr>
          <w:rFonts w:eastAsiaTheme="minorEastAsia"/>
          <w:bCs/>
          <w:sz w:val="22"/>
          <w:szCs w:val="22"/>
          <w:lang w:val="en-AU" w:eastAsia="ko-KR"/>
        </w:rPr>
        <w:t>0</w:t>
      </w:r>
      <w:r w:rsidRPr="00F66224">
        <w:rPr>
          <w:bCs/>
          <w:sz w:val="22"/>
          <w:szCs w:val="22"/>
          <w:lang w:val="en-AU"/>
        </w:rPr>
        <w:t xml:space="preserve">4 and </w:t>
      </w:r>
      <w:r w:rsidR="009722ED" w:rsidRPr="00F66224">
        <w:rPr>
          <w:bCs/>
          <w:sz w:val="22"/>
          <w:szCs w:val="22"/>
          <w:lang w:val="en-AU"/>
        </w:rPr>
        <w:t>SMLS</w:t>
      </w:r>
      <w:r w:rsidRPr="00F66224">
        <w:rPr>
          <w:bCs/>
          <w:sz w:val="22"/>
          <w:szCs w:val="22"/>
          <w:lang w:val="en-AU"/>
        </w:rPr>
        <w:t>-</w:t>
      </w:r>
      <w:r w:rsidR="00DE0747" w:rsidRPr="00F66224">
        <w:rPr>
          <w:rFonts w:eastAsiaTheme="minorEastAsia"/>
          <w:bCs/>
          <w:sz w:val="22"/>
          <w:szCs w:val="22"/>
          <w:lang w:val="en-AU" w:eastAsia="ko-KR"/>
        </w:rPr>
        <w:t>0</w:t>
      </w:r>
      <w:r w:rsidRPr="00F66224">
        <w:rPr>
          <w:bCs/>
          <w:sz w:val="22"/>
          <w:szCs w:val="22"/>
          <w:lang w:val="en-AU"/>
        </w:rPr>
        <w:t xml:space="preserve">5, respectively. </w:t>
      </w:r>
      <w:r w:rsidRPr="00F66224">
        <w:rPr>
          <w:sz w:val="22"/>
          <w:szCs w:val="22"/>
        </w:rPr>
        <w:t>The median and 80 percent quantile trajectories of the fishing depletion for models in the structural uncertainty across the grid axes in Table</w:t>
      </w:r>
      <w:r w:rsidR="00F52C12" w:rsidRPr="00F66224">
        <w:rPr>
          <w:sz w:val="22"/>
          <w:szCs w:val="22"/>
        </w:rPr>
        <w:t xml:space="preserve"> </w:t>
      </w:r>
      <w:r w:rsidR="009722ED" w:rsidRPr="00F66224">
        <w:rPr>
          <w:sz w:val="22"/>
          <w:szCs w:val="22"/>
        </w:rPr>
        <w:t>SMLS</w:t>
      </w:r>
      <w:r w:rsidR="00F52C12" w:rsidRPr="00F66224">
        <w:rPr>
          <w:rFonts w:eastAsiaTheme="minorEastAsia"/>
          <w:sz w:val="22"/>
          <w:szCs w:val="22"/>
          <w:lang w:eastAsia="ko-KR"/>
        </w:rPr>
        <w:t>-0</w:t>
      </w:r>
      <w:r w:rsidRPr="00F66224">
        <w:rPr>
          <w:sz w:val="22"/>
          <w:szCs w:val="22"/>
        </w:rPr>
        <w:t xml:space="preserve">1 </w:t>
      </w:r>
      <w:r w:rsidR="00B117DD" w:rsidRPr="00F66224">
        <w:rPr>
          <w:rFonts w:eastAsiaTheme="minorEastAsia"/>
          <w:sz w:val="22"/>
          <w:szCs w:val="22"/>
          <w:lang w:eastAsia="ko-KR"/>
        </w:rPr>
        <w:t>are</w:t>
      </w:r>
      <w:r w:rsidR="00B117DD" w:rsidRPr="00F66224">
        <w:rPr>
          <w:sz w:val="22"/>
          <w:szCs w:val="22"/>
        </w:rPr>
        <w:t xml:space="preserve"> </w:t>
      </w:r>
      <w:r w:rsidRPr="00F66224">
        <w:rPr>
          <w:sz w:val="22"/>
          <w:szCs w:val="22"/>
        </w:rPr>
        <w:t xml:space="preserve">shown in Figure </w:t>
      </w:r>
      <w:r w:rsidR="009722ED" w:rsidRPr="00F66224">
        <w:rPr>
          <w:sz w:val="22"/>
          <w:szCs w:val="22"/>
        </w:rPr>
        <w:t>SMLS</w:t>
      </w:r>
      <w:r w:rsidR="00DE0747" w:rsidRPr="00F66224">
        <w:rPr>
          <w:rFonts w:eastAsiaTheme="minorEastAsia"/>
          <w:sz w:val="22"/>
          <w:szCs w:val="22"/>
          <w:lang w:eastAsia="ko-KR"/>
        </w:rPr>
        <w:t>-</w:t>
      </w:r>
      <w:r w:rsidRPr="00F66224">
        <w:rPr>
          <w:sz w:val="22"/>
          <w:szCs w:val="22"/>
        </w:rPr>
        <w:t>6.</w:t>
      </w:r>
    </w:p>
    <w:p w14:paraId="5FC18D4E" w14:textId="77777777" w:rsidR="000A0742" w:rsidRPr="00F66224" w:rsidRDefault="000A0742" w:rsidP="00CB3643">
      <w:pPr>
        <w:autoSpaceDE w:val="0"/>
        <w:autoSpaceDN w:val="0"/>
        <w:adjustRightInd w:val="0"/>
        <w:snapToGrid w:val="0"/>
        <w:jc w:val="both"/>
        <w:rPr>
          <w:sz w:val="22"/>
          <w:szCs w:val="22"/>
        </w:rPr>
      </w:pPr>
    </w:p>
    <w:p w14:paraId="6BDCB8FF" w14:textId="6DFD2060" w:rsidR="00874469" w:rsidRPr="00F66224" w:rsidRDefault="00874469" w:rsidP="00CB3643">
      <w:pPr>
        <w:pStyle w:val="ListParagraph"/>
        <w:numPr>
          <w:ilvl w:val="0"/>
          <w:numId w:val="63"/>
        </w:numPr>
        <w:autoSpaceDE w:val="0"/>
        <w:autoSpaceDN w:val="0"/>
        <w:adjustRightInd w:val="0"/>
        <w:snapToGrid w:val="0"/>
        <w:ind w:left="0" w:firstLine="0"/>
        <w:jc w:val="both"/>
        <w:rPr>
          <w:sz w:val="22"/>
          <w:szCs w:val="22"/>
        </w:rPr>
      </w:pPr>
      <w:r w:rsidRPr="00F66224">
        <w:rPr>
          <w:bCs/>
          <w:sz w:val="22"/>
          <w:szCs w:val="22"/>
        </w:rPr>
        <w:t xml:space="preserve">The </w:t>
      </w:r>
      <w:r w:rsidRPr="00F66224">
        <w:rPr>
          <w:bCs/>
          <w:sz w:val="22"/>
          <w:szCs w:val="22"/>
          <w:lang w:val="en-AU"/>
        </w:rPr>
        <w:t xml:space="preserve">Majuro plot summarizing the results for each of the models in the structural uncertainty grid retained for management advice are represented in Figure </w:t>
      </w:r>
      <w:r w:rsidR="009722ED" w:rsidRPr="00F66224">
        <w:rPr>
          <w:bCs/>
          <w:sz w:val="22"/>
          <w:szCs w:val="22"/>
          <w:lang w:val="en-AU"/>
        </w:rPr>
        <w:t>SMLS</w:t>
      </w:r>
      <w:r w:rsidRPr="00F66224">
        <w:rPr>
          <w:bCs/>
          <w:sz w:val="22"/>
          <w:szCs w:val="22"/>
          <w:lang w:val="en-AU"/>
        </w:rPr>
        <w:t>-</w:t>
      </w:r>
      <w:r w:rsidR="00DE0747" w:rsidRPr="00F66224">
        <w:rPr>
          <w:rFonts w:eastAsiaTheme="minorEastAsia"/>
          <w:bCs/>
          <w:sz w:val="22"/>
          <w:szCs w:val="22"/>
          <w:lang w:val="en-AU" w:eastAsia="ko-KR"/>
        </w:rPr>
        <w:t>0</w:t>
      </w:r>
      <w:r w:rsidRPr="00F66224">
        <w:rPr>
          <w:bCs/>
          <w:sz w:val="22"/>
          <w:szCs w:val="22"/>
          <w:lang w:val="en-AU"/>
        </w:rPr>
        <w:t xml:space="preserve">7. Figure </w:t>
      </w:r>
      <w:r w:rsidR="009722ED" w:rsidRPr="00F66224">
        <w:rPr>
          <w:bCs/>
          <w:sz w:val="22"/>
          <w:szCs w:val="22"/>
          <w:lang w:val="en-AU"/>
        </w:rPr>
        <w:t>SMLS</w:t>
      </w:r>
      <w:r w:rsidRPr="00F66224">
        <w:rPr>
          <w:bCs/>
          <w:sz w:val="22"/>
          <w:szCs w:val="22"/>
          <w:lang w:val="en-AU"/>
        </w:rPr>
        <w:t>-</w:t>
      </w:r>
      <w:r w:rsidR="00DE0747" w:rsidRPr="00F66224">
        <w:rPr>
          <w:rFonts w:eastAsiaTheme="minorEastAsia"/>
          <w:bCs/>
          <w:sz w:val="22"/>
          <w:szCs w:val="22"/>
          <w:lang w:val="en-AU" w:eastAsia="ko-KR"/>
        </w:rPr>
        <w:t>0</w:t>
      </w:r>
      <w:r w:rsidRPr="00F66224">
        <w:rPr>
          <w:bCs/>
          <w:sz w:val="22"/>
          <w:szCs w:val="22"/>
          <w:lang w:val="en-AU"/>
        </w:rPr>
        <w:t xml:space="preserve">8 presents the Kobe plot summarizing the results for each of the models in the structural uncertainty grid retained for management advice. </w:t>
      </w:r>
    </w:p>
    <w:p w14:paraId="0DB20B05" w14:textId="77777777" w:rsidR="00874469" w:rsidRPr="00F66224" w:rsidRDefault="00874469" w:rsidP="00CB3643">
      <w:pPr>
        <w:adjustRightInd w:val="0"/>
        <w:snapToGrid w:val="0"/>
        <w:jc w:val="both"/>
        <w:rPr>
          <w:sz w:val="22"/>
          <w:szCs w:val="22"/>
        </w:rPr>
      </w:pPr>
    </w:p>
    <w:p w14:paraId="025D8661" w14:textId="00EC5B91" w:rsidR="00874469" w:rsidRPr="00F66224" w:rsidRDefault="00874469" w:rsidP="00CB3643">
      <w:pPr>
        <w:pStyle w:val="WCPFC"/>
        <w:numPr>
          <w:ilvl w:val="0"/>
          <w:numId w:val="63"/>
        </w:numPr>
        <w:adjustRightInd w:val="0"/>
        <w:spacing w:after="0"/>
        <w:ind w:left="0" w:firstLine="0"/>
        <w:rPr>
          <w:rFonts w:cs="Times New Roman"/>
          <w:bCs/>
          <w:lang w:val="en-AU"/>
        </w:rPr>
      </w:pPr>
      <w:r w:rsidRPr="00F66224">
        <w:rPr>
          <w:rFonts w:cs="Times New Roman"/>
          <w:bCs/>
          <w:lang w:val="en-AU"/>
        </w:rPr>
        <w:t>SC15 noted that the median of recent spawning biomass depletion relative to the unfished condition was (SB</w:t>
      </w:r>
      <w:r w:rsidRPr="00F66224">
        <w:rPr>
          <w:rFonts w:cs="Times New Roman"/>
          <w:bCs/>
          <w:vertAlign w:val="subscript"/>
          <w:lang w:val="en-AU"/>
        </w:rPr>
        <w:t>recent</w:t>
      </w:r>
      <w:r w:rsidRPr="00F66224">
        <w:rPr>
          <w:rFonts w:cs="Times New Roman"/>
          <w:bCs/>
          <w:lang w:val="en-AU"/>
        </w:rPr>
        <w:t>/SB</w:t>
      </w:r>
      <w:r w:rsidRPr="00F66224">
        <w:rPr>
          <w:rFonts w:cs="Times New Roman"/>
          <w:bCs/>
          <w:vertAlign w:val="subscript"/>
          <w:lang w:val="en-AU"/>
        </w:rPr>
        <w:t>F=0</w:t>
      </w:r>
      <w:r w:rsidRPr="00F66224">
        <w:rPr>
          <w:rFonts w:cs="Times New Roman"/>
          <w:bCs/>
          <w:lang w:val="en-AU"/>
        </w:rPr>
        <w:t xml:space="preserve">) = </w:t>
      </w:r>
      <w:r w:rsidRPr="00F66224">
        <w:rPr>
          <w:rFonts w:cs="Times New Roman"/>
          <w:lang w:val="en-AU"/>
        </w:rPr>
        <w:t>0.198</w:t>
      </w:r>
      <w:r w:rsidR="000A0742" w:rsidRPr="00F66224">
        <w:rPr>
          <w:rFonts w:cs="Times New Roman"/>
          <w:lang w:val="en-AU"/>
        </w:rPr>
        <w:t>,</w:t>
      </w:r>
      <w:r w:rsidRPr="00F66224">
        <w:rPr>
          <w:rFonts w:cs="Times New Roman"/>
          <w:bCs/>
          <w:lang w:val="en-AU"/>
        </w:rPr>
        <w:t xml:space="preserve"> with a probable range of </w:t>
      </w:r>
      <w:r w:rsidRPr="00F66224">
        <w:rPr>
          <w:rFonts w:cs="Times New Roman"/>
          <w:lang w:val="en-AU"/>
        </w:rPr>
        <w:t>0.093</w:t>
      </w:r>
      <w:r w:rsidRPr="00F66224">
        <w:rPr>
          <w:rFonts w:cs="Times New Roman"/>
          <w:bCs/>
          <w:lang w:val="en-AU"/>
        </w:rPr>
        <w:t xml:space="preserve"> to </w:t>
      </w:r>
      <w:r w:rsidRPr="00F66224">
        <w:rPr>
          <w:rFonts w:cs="Times New Roman"/>
          <w:lang w:val="en-AU"/>
        </w:rPr>
        <w:t>0.464</w:t>
      </w:r>
      <w:r w:rsidRPr="00F66224">
        <w:rPr>
          <w:rFonts w:cs="Times New Roman"/>
          <w:bCs/>
          <w:lang w:val="en-AU"/>
        </w:rPr>
        <w:t xml:space="preserve"> (80% probable range), and there was a roughly 50.33% probability (151 out of 300 models) that the recent spawning biomass depletion relative to the unfished condition was below the LRP adopted for tunas (SB</w:t>
      </w:r>
      <w:r w:rsidRPr="00F66224">
        <w:rPr>
          <w:rFonts w:cs="Times New Roman"/>
          <w:bCs/>
          <w:vertAlign w:val="subscript"/>
          <w:lang w:val="en-AU"/>
        </w:rPr>
        <w:t>recent</w:t>
      </w:r>
      <w:r w:rsidRPr="00F66224">
        <w:rPr>
          <w:rFonts w:cs="Times New Roman"/>
          <w:bCs/>
          <w:lang w:val="en-AU"/>
        </w:rPr>
        <w:t>/SB</w:t>
      </w:r>
      <w:r w:rsidRPr="00F66224">
        <w:rPr>
          <w:rFonts w:cs="Times New Roman"/>
          <w:bCs/>
          <w:vertAlign w:val="subscript"/>
          <w:lang w:val="en-AU"/>
        </w:rPr>
        <w:t>F=0</w:t>
      </w:r>
      <w:r w:rsidR="000A0742" w:rsidRPr="00F66224">
        <w:rPr>
          <w:rFonts w:cs="Times New Roman"/>
          <w:bCs/>
          <w:vertAlign w:val="subscript"/>
          <w:lang w:val="en-AU"/>
        </w:rPr>
        <w:t xml:space="preserve"> </w:t>
      </w:r>
      <w:r w:rsidRPr="00F66224">
        <w:rPr>
          <w:rFonts w:cs="Times New Roman"/>
          <w:bCs/>
          <w:lang w:val="en-AU"/>
        </w:rPr>
        <w:t>=</w:t>
      </w:r>
      <w:r w:rsidR="000A0742" w:rsidRPr="00F66224">
        <w:rPr>
          <w:rFonts w:cs="Times New Roman"/>
          <w:bCs/>
          <w:lang w:val="en-AU"/>
        </w:rPr>
        <w:t xml:space="preserve"> </w:t>
      </w:r>
      <w:r w:rsidRPr="00F66224">
        <w:rPr>
          <w:rFonts w:cs="Times New Roman"/>
          <w:bCs/>
          <w:lang w:val="en-AU"/>
        </w:rPr>
        <w:t>0.2). The median estimate (0.198) is below that estimated from the previous (2012) assessment (SB</w:t>
      </w:r>
      <w:r w:rsidRPr="00F66224">
        <w:rPr>
          <w:rFonts w:cs="Times New Roman"/>
          <w:bCs/>
          <w:vertAlign w:val="subscript"/>
          <w:lang w:val="en-AU"/>
        </w:rPr>
        <w:t>2006-2009</w:t>
      </w:r>
      <w:r w:rsidRPr="00F66224">
        <w:rPr>
          <w:rFonts w:cs="Times New Roman"/>
          <w:bCs/>
          <w:lang w:val="en-AU"/>
        </w:rPr>
        <w:t>/SB</w:t>
      </w:r>
      <w:r w:rsidRPr="00F66224">
        <w:rPr>
          <w:rFonts w:cs="Times New Roman"/>
          <w:bCs/>
          <w:vertAlign w:val="subscript"/>
          <w:lang w:val="en-AU"/>
        </w:rPr>
        <w:t>F=0</w:t>
      </w:r>
      <w:r w:rsidRPr="00F66224">
        <w:rPr>
          <w:rFonts w:cs="Times New Roman"/>
          <w:bCs/>
          <w:lang w:val="en-AU"/>
        </w:rPr>
        <w:t xml:space="preserve"> = 0.34) (</w:t>
      </w:r>
      <w:r w:rsidR="00E37863" w:rsidRPr="00F66224">
        <w:rPr>
          <w:rFonts w:cs="Times New Roman"/>
          <w:bCs/>
          <w:lang w:val="en-AU"/>
        </w:rPr>
        <w:t xml:space="preserve">see </w:t>
      </w:r>
      <w:r w:rsidRPr="00F66224">
        <w:rPr>
          <w:rFonts w:cs="Times New Roman"/>
          <w:bCs/>
          <w:lang w:val="en-AU"/>
        </w:rPr>
        <w:t xml:space="preserve">SC8-SA-WP-05), noting the differences in the use of the grid in the two assessments and different model assumptions. In the current assessment the feasible grid consisted of 300 models (186 model runs removed from 486 grid models).  </w:t>
      </w:r>
    </w:p>
    <w:p w14:paraId="58F8D642" w14:textId="77777777" w:rsidR="00874469" w:rsidRPr="00F66224" w:rsidRDefault="00874469" w:rsidP="00CB3643">
      <w:pPr>
        <w:pStyle w:val="WCPFC"/>
        <w:numPr>
          <w:ilvl w:val="0"/>
          <w:numId w:val="0"/>
        </w:numPr>
        <w:adjustRightInd w:val="0"/>
        <w:spacing w:after="0"/>
        <w:rPr>
          <w:rFonts w:cs="Times New Roman"/>
          <w:bCs/>
          <w:lang w:val="en-AU"/>
        </w:rPr>
      </w:pPr>
    </w:p>
    <w:p w14:paraId="5D408376" w14:textId="332F231D" w:rsidR="00874469" w:rsidRPr="00F66224" w:rsidRDefault="00874469" w:rsidP="00CB3643">
      <w:pPr>
        <w:pStyle w:val="WCPFC"/>
        <w:numPr>
          <w:ilvl w:val="0"/>
          <w:numId w:val="63"/>
        </w:numPr>
        <w:adjustRightInd w:val="0"/>
        <w:spacing w:after="0"/>
        <w:ind w:left="0" w:firstLine="0"/>
        <w:rPr>
          <w:rFonts w:cs="Times New Roman"/>
          <w:bCs/>
          <w:lang w:val="en-AU"/>
        </w:rPr>
      </w:pPr>
      <w:r w:rsidRPr="00F66224">
        <w:rPr>
          <w:rFonts w:cs="Times New Roman"/>
          <w:bCs/>
          <w:lang w:val="en-AU"/>
        </w:rPr>
        <w:t>SC15 noted that the median of recent spawning biomass relative to the spawning biomass at MSY was (SB</w:t>
      </w:r>
      <w:r w:rsidRPr="00F66224">
        <w:rPr>
          <w:rFonts w:cs="Times New Roman"/>
          <w:bCs/>
          <w:vertAlign w:val="subscript"/>
          <w:lang w:val="en-AU"/>
        </w:rPr>
        <w:t>recent</w:t>
      </w:r>
      <w:r w:rsidRPr="00F66224">
        <w:rPr>
          <w:rFonts w:cs="Times New Roman"/>
          <w:bCs/>
          <w:lang w:val="en-AU"/>
        </w:rPr>
        <w:t>/SB</w:t>
      </w:r>
      <w:r w:rsidRPr="00F66224">
        <w:rPr>
          <w:rFonts w:cs="Times New Roman"/>
          <w:bCs/>
          <w:vertAlign w:val="subscript"/>
          <w:lang w:val="en-AU"/>
        </w:rPr>
        <w:t>MSY</w:t>
      </w:r>
      <w:r w:rsidRPr="00F66224">
        <w:rPr>
          <w:rFonts w:cs="Times New Roman"/>
          <w:bCs/>
          <w:lang w:val="en-AU"/>
        </w:rPr>
        <w:t xml:space="preserve">) = </w:t>
      </w:r>
      <w:r w:rsidRPr="00F66224">
        <w:rPr>
          <w:rFonts w:cs="Times New Roman"/>
          <w:lang w:val="en-AU"/>
        </w:rPr>
        <w:t xml:space="preserve">0.737 </w:t>
      </w:r>
      <w:r w:rsidRPr="00F66224">
        <w:rPr>
          <w:rFonts w:cs="Times New Roman"/>
          <w:bCs/>
          <w:lang w:val="en-AU"/>
        </w:rPr>
        <w:t xml:space="preserve">with a probable range of </w:t>
      </w:r>
      <w:r w:rsidRPr="00F66224">
        <w:rPr>
          <w:rFonts w:cs="Times New Roman"/>
          <w:lang w:val="en-AU"/>
        </w:rPr>
        <w:t>0.334</w:t>
      </w:r>
      <w:r w:rsidRPr="00F66224">
        <w:rPr>
          <w:rFonts w:cs="Times New Roman"/>
          <w:bCs/>
          <w:lang w:val="en-AU"/>
        </w:rPr>
        <w:t xml:space="preserve"> to </w:t>
      </w:r>
      <w:r w:rsidRPr="00F66224">
        <w:rPr>
          <w:rFonts w:cs="Times New Roman"/>
          <w:lang w:val="en-AU"/>
        </w:rPr>
        <w:t>1.635</w:t>
      </w:r>
      <w:r w:rsidRPr="00F66224">
        <w:rPr>
          <w:rFonts w:cs="Times New Roman"/>
          <w:bCs/>
          <w:lang w:val="en-AU"/>
        </w:rPr>
        <w:t xml:space="preserve"> (80% probable range), and there was a roughly 68.66% probability (206 out of 300 models) that the recent spawning biomass depletion was below the spawning biomass at MSY. The median estimate (0.737) is</w:t>
      </w:r>
      <w:r w:rsidRPr="00F66224">
        <w:rPr>
          <w:rFonts w:cs="Times New Roman"/>
          <w:bCs/>
          <w:lang w:val="en-AU"/>
        </w:rPr>
        <w:t xml:space="preserve">　</w:t>
      </w:r>
      <w:r w:rsidRPr="00F66224">
        <w:rPr>
          <w:rFonts w:cs="Times New Roman"/>
          <w:bCs/>
          <w:lang w:val="en-AU"/>
        </w:rPr>
        <w:t>below that estimated from the previous (2012) assessment (SB</w:t>
      </w:r>
      <w:r w:rsidRPr="00F66224">
        <w:rPr>
          <w:rFonts w:cs="Times New Roman"/>
          <w:bCs/>
          <w:vertAlign w:val="subscript"/>
          <w:lang w:val="en-AU"/>
        </w:rPr>
        <w:t>current</w:t>
      </w:r>
      <w:r w:rsidRPr="00F66224">
        <w:rPr>
          <w:rFonts w:cs="Times New Roman"/>
          <w:bCs/>
          <w:lang w:val="en-AU"/>
        </w:rPr>
        <w:t>/SB</w:t>
      </w:r>
      <w:r w:rsidRPr="00F66224">
        <w:rPr>
          <w:rFonts w:cs="Times New Roman"/>
          <w:bCs/>
          <w:vertAlign w:val="subscript"/>
          <w:lang w:val="en-AU"/>
        </w:rPr>
        <w:t>MSY</w:t>
      </w:r>
      <w:r w:rsidRPr="00F66224">
        <w:rPr>
          <w:rFonts w:cs="Times New Roman"/>
          <w:bCs/>
          <w:lang w:val="en-AU"/>
        </w:rPr>
        <w:t xml:space="preserve"> = 0.87) (</w:t>
      </w:r>
      <w:r w:rsidR="00E37863" w:rsidRPr="00F66224">
        <w:rPr>
          <w:rFonts w:cs="Times New Roman"/>
          <w:bCs/>
          <w:lang w:val="en-AU"/>
        </w:rPr>
        <w:t xml:space="preserve">see </w:t>
      </w:r>
      <w:r w:rsidRPr="00F66224">
        <w:rPr>
          <w:rFonts w:cs="Times New Roman"/>
          <w:bCs/>
          <w:lang w:val="en-AU"/>
        </w:rPr>
        <w:t xml:space="preserve">SC8-SA-WP-05), noting the differences between the two assessments. </w:t>
      </w:r>
    </w:p>
    <w:p w14:paraId="0F001C6A" w14:textId="77777777" w:rsidR="00874469" w:rsidRPr="00F66224" w:rsidRDefault="00874469" w:rsidP="00CB3643">
      <w:pPr>
        <w:autoSpaceDE w:val="0"/>
        <w:autoSpaceDN w:val="0"/>
        <w:adjustRightInd w:val="0"/>
        <w:snapToGrid w:val="0"/>
        <w:jc w:val="both"/>
        <w:rPr>
          <w:sz w:val="22"/>
          <w:szCs w:val="22"/>
          <w:lang w:val="en-AU"/>
        </w:rPr>
      </w:pPr>
      <w:r w:rsidRPr="00F66224" w:rsidDel="0056747C">
        <w:rPr>
          <w:bCs/>
          <w:sz w:val="22"/>
          <w:szCs w:val="22"/>
          <w:lang w:val="en-AU" w:eastAsia="en-NZ"/>
        </w:rPr>
        <w:t xml:space="preserve"> </w:t>
      </w:r>
    </w:p>
    <w:p w14:paraId="124EBA1F" w14:textId="42A6A334" w:rsidR="00874469" w:rsidRPr="00F66224" w:rsidRDefault="00874469" w:rsidP="00CB3643">
      <w:pPr>
        <w:pStyle w:val="WCPFC"/>
        <w:numPr>
          <w:ilvl w:val="0"/>
          <w:numId w:val="63"/>
        </w:numPr>
        <w:adjustRightInd w:val="0"/>
        <w:spacing w:after="0"/>
        <w:ind w:left="0" w:firstLine="0"/>
        <w:rPr>
          <w:rFonts w:cs="Times New Roman"/>
          <w:bCs/>
          <w:lang w:val="en-AU"/>
        </w:rPr>
      </w:pPr>
      <w:r w:rsidRPr="00F66224">
        <w:rPr>
          <w:rFonts w:cs="Times New Roman"/>
          <w:lang w:val="en-AU"/>
        </w:rPr>
        <w:lastRenderedPageBreak/>
        <w:t>SC15 noted that the median of relative recent fishing mortality was (F</w:t>
      </w:r>
      <w:r w:rsidRPr="00F66224">
        <w:rPr>
          <w:rFonts w:cs="Times New Roman"/>
          <w:vertAlign w:val="subscript"/>
          <w:lang w:val="en-AU"/>
        </w:rPr>
        <w:t>recent</w:t>
      </w:r>
      <w:r w:rsidRPr="00F66224">
        <w:rPr>
          <w:rFonts w:cs="Times New Roman"/>
          <w:lang w:val="en-AU"/>
        </w:rPr>
        <w:t>/F</w:t>
      </w:r>
      <w:r w:rsidRPr="00F66224">
        <w:rPr>
          <w:rFonts w:cs="Times New Roman"/>
          <w:vertAlign w:val="subscript"/>
          <w:lang w:val="en-AU" w:eastAsia="ko-KR"/>
        </w:rPr>
        <w:t>MSY</w:t>
      </w:r>
      <w:r w:rsidRPr="00F66224">
        <w:rPr>
          <w:rFonts w:cs="Times New Roman"/>
          <w:lang w:val="en-AU"/>
        </w:rPr>
        <w:t xml:space="preserve"> = 0.911) with an 80% probability interval of 0.313 to 1.891, and there was a roughly 44.3% probability (133 out of 300 models) that the recent fishing mortality was above F</w:t>
      </w:r>
      <w:r w:rsidRPr="00F66224">
        <w:rPr>
          <w:rFonts w:cs="Times New Roman"/>
          <w:vertAlign w:val="subscript"/>
          <w:lang w:val="en-AU" w:eastAsia="ko-KR"/>
        </w:rPr>
        <w:t>MSY</w:t>
      </w:r>
      <w:r w:rsidRPr="00F66224">
        <w:rPr>
          <w:rFonts w:cs="Times New Roman"/>
          <w:lang w:val="en-AU"/>
        </w:rPr>
        <w:t>. The median estimate (0.911) is above that estimated from the previous assessment (F</w:t>
      </w:r>
      <w:r w:rsidRPr="00F66224">
        <w:rPr>
          <w:rFonts w:cs="Times New Roman"/>
          <w:vertAlign w:val="subscript"/>
          <w:lang w:val="en-AU"/>
        </w:rPr>
        <w:t>current</w:t>
      </w:r>
      <w:r w:rsidRPr="00F66224">
        <w:rPr>
          <w:rFonts w:cs="Times New Roman"/>
          <w:lang w:val="en-AU"/>
        </w:rPr>
        <w:t>/F</w:t>
      </w:r>
      <w:r w:rsidRPr="00F66224">
        <w:rPr>
          <w:rFonts w:cs="Times New Roman"/>
          <w:vertAlign w:val="subscript"/>
          <w:lang w:val="en-AU" w:eastAsia="ko-KR"/>
        </w:rPr>
        <w:t>MSY</w:t>
      </w:r>
      <w:r w:rsidRPr="00F66224">
        <w:rPr>
          <w:rFonts w:cs="Times New Roman"/>
          <w:lang w:val="en-AU"/>
        </w:rPr>
        <w:t xml:space="preserve"> = 0.81) (</w:t>
      </w:r>
      <w:r w:rsidR="00E37863" w:rsidRPr="00F66224">
        <w:rPr>
          <w:rFonts w:cs="Times New Roman"/>
          <w:lang w:val="en-AU"/>
        </w:rPr>
        <w:t xml:space="preserve">see </w:t>
      </w:r>
      <w:r w:rsidRPr="00F66224">
        <w:rPr>
          <w:rFonts w:cs="Times New Roman"/>
          <w:bCs/>
          <w:lang w:val="en-AU"/>
        </w:rPr>
        <w:t>SC8</w:t>
      </w:r>
      <w:r w:rsidR="00E37863" w:rsidRPr="00F66224">
        <w:rPr>
          <w:rFonts w:cs="Times New Roman"/>
          <w:bCs/>
          <w:lang w:val="en-AU"/>
        </w:rPr>
        <w:t>-</w:t>
      </w:r>
      <w:r w:rsidRPr="00F66224">
        <w:rPr>
          <w:rFonts w:cs="Times New Roman"/>
          <w:bCs/>
          <w:lang w:val="en-AU"/>
        </w:rPr>
        <w:t>SA-WP-05</w:t>
      </w:r>
      <w:r w:rsidRPr="00F66224">
        <w:rPr>
          <w:rFonts w:cs="Times New Roman"/>
          <w:lang w:val="en-AU"/>
        </w:rPr>
        <w:t>)</w:t>
      </w:r>
      <w:r w:rsidR="00E37863" w:rsidRPr="00F66224">
        <w:rPr>
          <w:rFonts w:cs="Times New Roman"/>
          <w:lang w:val="en-AU"/>
        </w:rPr>
        <w:t>,</w:t>
      </w:r>
      <w:r w:rsidRPr="00F66224">
        <w:rPr>
          <w:rFonts w:cs="Times New Roman"/>
          <w:lang w:val="en-AU"/>
        </w:rPr>
        <w:t xml:space="preserve"> </w:t>
      </w:r>
      <w:r w:rsidRPr="00F66224">
        <w:rPr>
          <w:rFonts w:cs="Times New Roman"/>
          <w:bCs/>
          <w:lang w:val="en-AU"/>
        </w:rPr>
        <w:t xml:space="preserve">noting the differences in the use of the grid in the two assessments. </w:t>
      </w:r>
    </w:p>
    <w:p w14:paraId="47047937" w14:textId="77777777" w:rsidR="00874469" w:rsidRPr="00F66224" w:rsidRDefault="00874469" w:rsidP="00CB3643">
      <w:pPr>
        <w:pStyle w:val="ListParagraph"/>
        <w:adjustRightInd w:val="0"/>
        <w:snapToGrid w:val="0"/>
        <w:rPr>
          <w:b/>
          <w:sz w:val="22"/>
          <w:szCs w:val="22"/>
          <w:lang w:val="en-AU"/>
        </w:rPr>
      </w:pPr>
    </w:p>
    <w:p w14:paraId="11AB003C" w14:textId="488FF906" w:rsidR="00874469" w:rsidRPr="00F66224" w:rsidRDefault="005834C3" w:rsidP="00593DBF">
      <w:pPr>
        <w:adjustRightInd w:val="0"/>
        <w:snapToGrid w:val="0"/>
        <w:jc w:val="both"/>
        <w:rPr>
          <w:sz w:val="22"/>
          <w:szCs w:val="22"/>
        </w:rPr>
      </w:pPr>
      <w:r w:rsidRPr="00F66224">
        <w:rPr>
          <w:b/>
          <w:sz w:val="22"/>
          <w:szCs w:val="22"/>
        </w:rPr>
        <w:t xml:space="preserve">Table </w:t>
      </w:r>
      <w:r w:rsidRPr="00F66224">
        <w:rPr>
          <w:b/>
          <w:iCs/>
          <w:sz w:val="22"/>
          <w:szCs w:val="22"/>
        </w:rPr>
        <w:t>SMLS</w:t>
      </w:r>
      <w:r w:rsidRPr="00F66224">
        <w:rPr>
          <w:b/>
          <w:iCs/>
          <w:sz w:val="22"/>
          <w:szCs w:val="22"/>
          <w:lang w:eastAsia="ko-KR"/>
        </w:rPr>
        <w:t>-0</w:t>
      </w:r>
      <w:r w:rsidRPr="00F66224">
        <w:rPr>
          <w:b/>
          <w:iCs/>
          <w:sz w:val="22"/>
          <w:szCs w:val="22"/>
        </w:rPr>
        <w:fldChar w:fldCharType="begin"/>
      </w:r>
      <w:r w:rsidRPr="00F66224">
        <w:rPr>
          <w:b/>
          <w:iCs/>
          <w:sz w:val="22"/>
          <w:szCs w:val="22"/>
        </w:rPr>
        <w:instrText xml:space="preserve"> SEQ Figure \* ARABIC </w:instrText>
      </w:r>
      <w:r w:rsidRPr="00F66224">
        <w:rPr>
          <w:b/>
          <w:iCs/>
          <w:sz w:val="22"/>
          <w:szCs w:val="22"/>
        </w:rPr>
        <w:fldChar w:fldCharType="separate"/>
      </w:r>
      <w:r w:rsidR="004B7A3E">
        <w:rPr>
          <w:b/>
          <w:iCs/>
          <w:noProof/>
          <w:sz w:val="22"/>
          <w:szCs w:val="22"/>
        </w:rPr>
        <w:t>1</w:t>
      </w:r>
      <w:r w:rsidRPr="00F66224">
        <w:rPr>
          <w:b/>
          <w:iCs/>
          <w:sz w:val="22"/>
          <w:szCs w:val="22"/>
        </w:rPr>
        <w:fldChar w:fldCharType="end"/>
      </w:r>
      <w:r w:rsidRPr="00F66224">
        <w:rPr>
          <w:b/>
          <w:sz w:val="22"/>
          <w:szCs w:val="22"/>
        </w:rPr>
        <w:t>.</w:t>
      </w:r>
      <w:r w:rsidRPr="00F66224">
        <w:rPr>
          <w:sz w:val="22"/>
          <w:szCs w:val="22"/>
        </w:rPr>
        <w:t xml:space="preserve"> Description of the structural sensitivity grid used to characterize uncertainty in the assessment. The star denotes the level assumed in the diagnostic case.</w:t>
      </w:r>
    </w:p>
    <w:p w14:paraId="4A112A20" w14:textId="755D1F3A" w:rsidR="00874469" w:rsidRPr="00F66224" w:rsidRDefault="00874469" w:rsidP="00AA5ECA">
      <w:pPr>
        <w:adjustRightInd w:val="0"/>
        <w:snapToGrid w:val="0"/>
        <w:jc w:val="center"/>
        <w:rPr>
          <w:sz w:val="22"/>
          <w:szCs w:val="22"/>
        </w:rPr>
      </w:pPr>
      <w:r w:rsidRPr="00F66224">
        <w:rPr>
          <w:noProof/>
          <w:sz w:val="22"/>
          <w:szCs w:val="22"/>
          <w:lang w:eastAsia="zh-CN" w:bidi="mn-Mong-CN"/>
        </w:rPr>
        <w:drawing>
          <wp:inline distT="0" distB="0" distL="0" distR="0" wp14:anchorId="2298FE70" wp14:editId="6265E0A8">
            <wp:extent cx="5724525" cy="1276350"/>
            <wp:effectExtent l="0" t="0" r="9525" b="0"/>
            <wp:docPr id="28" name="図 10" descr="tbl.grid.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l.grid.description"/>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24525" cy="1276350"/>
                    </a:xfrm>
                    <a:prstGeom prst="rect">
                      <a:avLst/>
                    </a:prstGeom>
                    <a:noFill/>
                    <a:ln>
                      <a:noFill/>
                    </a:ln>
                  </pic:spPr>
                </pic:pic>
              </a:graphicData>
            </a:graphic>
          </wp:inline>
        </w:drawing>
      </w:r>
    </w:p>
    <w:p w14:paraId="528BB63D" w14:textId="77777777" w:rsidR="0083325E" w:rsidRPr="00F66224" w:rsidRDefault="0083325E" w:rsidP="00210E15">
      <w:pPr>
        <w:adjustRightInd w:val="0"/>
        <w:snapToGrid w:val="0"/>
        <w:rPr>
          <w:b/>
          <w:sz w:val="22"/>
          <w:szCs w:val="22"/>
        </w:rPr>
      </w:pPr>
    </w:p>
    <w:p w14:paraId="32C3ACD7" w14:textId="77777777" w:rsidR="00A026E7" w:rsidRPr="00F66224" w:rsidRDefault="00A026E7" w:rsidP="00210E15">
      <w:pPr>
        <w:adjustRightInd w:val="0"/>
        <w:snapToGrid w:val="0"/>
        <w:rPr>
          <w:rFonts w:eastAsiaTheme="minorEastAsia"/>
          <w:b/>
          <w:sz w:val="22"/>
          <w:szCs w:val="22"/>
          <w:lang w:eastAsia="ko-KR"/>
        </w:rPr>
      </w:pPr>
    </w:p>
    <w:p w14:paraId="37C5523C" w14:textId="27F0908E" w:rsidR="0083325E" w:rsidRPr="00F66224" w:rsidRDefault="0083325E" w:rsidP="00210E15">
      <w:pPr>
        <w:adjustRightInd w:val="0"/>
        <w:snapToGrid w:val="0"/>
        <w:rPr>
          <w:i/>
          <w:sz w:val="22"/>
          <w:szCs w:val="22"/>
        </w:rPr>
      </w:pPr>
      <w:r w:rsidRPr="00F66224">
        <w:rPr>
          <w:b/>
          <w:sz w:val="22"/>
          <w:szCs w:val="22"/>
        </w:rPr>
        <w:t xml:space="preserve">Table </w:t>
      </w:r>
      <w:r w:rsidRPr="00F66224">
        <w:rPr>
          <w:b/>
          <w:iCs/>
          <w:sz w:val="22"/>
          <w:szCs w:val="22"/>
        </w:rPr>
        <w:t>SMLS</w:t>
      </w:r>
      <w:r w:rsidRPr="00F66224">
        <w:rPr>
          <w:b/>
          <w:iCs/>
          <w:sz w:val="22"/>
          <w:szCs w:val="22"/>
          <w:lang w:eastAsia="ko-KR"/>
        </w:rPr>
        <w:t>-0</w:t>
      </w:r>
      <w:r w:rsidRPr="00F66224">
        <w:rPr>
          <w:b/>
          <w:iCs/>
          <w:sz w:val="22"/>
          <w:szCs w:val="22"/>
        </w:rPr>
        <w:t>2</w:t>
      </w:r>
      <w:r w:rsidRPr="00F66224">
        <w:rPr>
          <w:b/>
          <w:sz w:val="22"/>
          <w:szCs w:val="22"/>
        </w:rPr>
        <w:t>.</w:t>
      </w:r>
      <w:r w:rsidRPr="00F66224">
        <w:rPr>
          <w:sz w:val="22"/>
          <w:szCs w:val="22"/>
        </w:rPr>
        <w:t xml:space="preserve"> Summary reference points over the models in the structural uncertainty grid.</w:t>
      </w:r>
    </w:p>
    <w:p w14:paraId="38D4EE27" w14:textId="77777777" w:rsidR="00874469" w:rsidRPr="00F66224" w:rsidRDefault="00874469" w:rsidP="00AA5ECA">
      <w:pPr>
        <w:keepNext/>
        <w:adjustRightInd w:val="0"/>
        <w:snapToGrid w:val="0"/>
        <w:jc w:val="center"/>
        <w:rPr>
          <w:sz w:val="22"/>
          <w:szCs w:val="22"/>
        </w:rPr>
      </w:pPr>
      <w:r w:rsidRPr="00F66224">
        <w:rPr>
          <w:noProof/>
          <w:sz w:val="22"/>
          <w:szCs w:val="22"/>
          <w:lang w:eastAsia="zh-CN" w:bidi="mn-Mong-CN"/>
        </w:rPr>
        <w:drawing>
          <wp:inline distT="0" distB="0" distL="0" distR="0" wp14:anchorId="7968824A" wp14:editId="675965AE">
            <wp:extent cx="4438650" cy="3087114"/>
            <wp:effectExtent l="0" t="0" r="0" b="0"/>
            <wp:docPr id="29" name="図 9" descr="tbl.grid.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bl.grid.result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41113" cy="3088827"/>
                    </a:xfrm>
                    <a:prstGeom prst="rect">
                      <a:avLst/>
                    </a:prstGeom>
                    <a:noFill/>
                    <a:ln>
                      <a:noFill/>
                    </a:ln>
                  </pic:spPr>
                </pic:pic>
              </a:graphicData>
            </a:graphic>
          </wp:inline>
        </w:drawing>
      </w:r>
    </w:p>
    <w:p w14:paraId="5BC12323" w14:textId="259C5E77" w:rsidR="00874469" w:rsidRPr="00F66224" w:rsidRDefault="00874469" w:rsidP="00210E15">
      <w:pPr>
        <w:pStyle w:val="Caption"/>
        <w:adjustRightInd w:val="0"/>
        <w:snapToGrid w:val="0"/>
        <w:spacing w:after="0"/>
        <w:rPr>
          <w:rFonts w:ascii="Times New Roman" w:hAnsi="Times New Roman" w:cs="Times New Roman"/>
          <w:i w:val="0"/>
          <w:color w:val="auto"/>
          <w:sz w:val="22"/>
          <w:szCs w:val="22"/>
        </w:rPr>
      </w:pPr>
    </w:p>
    <w:p w14:paraId="1B6DCECF" w14:textId="77777777" w:rsidR="00874469" w:rsidRPr="00F66224" w:rsidRDefault="00874469" w:rsidP="00210E15">
      <w:pPr>
        <w:adjustRightInd w:val="0"/>
        <w:snapToGrid w:val="0"/>
        <w:rPr>
          <w:iCs/>
          <w:sz w:val="22"/>
          <w:szCs w:val="22"/>
        </w:rPr>
      </w:pPr>
      <w:r w:rsidRPr="00F66224">
        <w:rPr>
          <w:i/>
          <w:sz w:val="22"/>
          <w:szCs w:val="22"/>
        </w:rPr>
        <w:br w:type="page"/>
      </w:r>
    </w:p>
    <w:p w14:paraId="5EA38D8D" w14:textId="77777777" w:rsidR="00874469" w:rsidRPr="00F66224" w:rsidRDefault="00874469" w:rsidP="00210E15">
      <w:pPr>
        <w:pStyle w:val="Caption"/>
        <w:keepNext/>
        <w:adjustRightInd w:val="0"/>
        <w:snapToGrid w:val="0"/>
        <w:spacing w:after="0"/>
        <w:rPr>
          <w:rFonts w:ascii="Times New Roman" w:hAnsi="Times New Roman" w:cs="Times New Roman"/>
          <w:sz w:val="22"/>
          <w:szCs w:val="22"/>
        </w:rPr>
      </w:pPr>
      <w:r w:rsidRPr="00F66224">
        <w:rPr>
          <w:rFonts w:ascii="Times New Roman" w:hAnsi="Times New Roman" w:cs="Times New Roman"/>
          <w:i w:val="0"/>
          <w:noProof/>
          <w:color w:val="auto"/>
          <w:sz w:val="22"/>
          <w:szCs w:val="22"/>
          <w:lang w:val="en-US" w:eastAsia="zh-CN" w:bidi="mn-Mong-CN"/>
        </w:rPr>
        <w:lastRenderedPageBreak/>
        <w:drawing>
          <wp:inline distT="0" distB="0" distL="0" distR="0" wp14:anchorId="00CC58F3" wp14:editId="4CF9F986">
            <wp:extent cx="5946766" cy="2978331"/>
            <wp:effectExtent l="0" t="0" r="0" b="0"/>
            <wp:docPr id="30" name="図 8" descr="stm.spatial.structur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m.spatial.structures.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59777" cy="2984847"/>
                    </a:xfrm>
                    <a:prstGeom prst="rect">
                      <a:avLst/>
                    </a:prstGeom>
                    <a:noFill/>
                    <a:ln>
                      <a:noFill/>
                    </a:ln>
                  </pic:spPr>
                </pic:pic>
              </a:graphicData>
            </a:graphic>
          </wp:inline>
        </w:drawing>
      </w:r>
    </w:p>
    <w:p w14:paraId="437A3676" w14:textId="190582A5" w:rsidR="00874469" w:rsidRPr="00F66224" w:rsidRDefault="00874469" w:rsidP="00210E15">
      <w:pPr>
        <w:pStyle w:val="Caption"/>
        <w:adjustRightInd w:val="0"/>
        <w:snapToGrid w:val="0"/>
        <w:spacing w:after="0"/>
        <w:rPr>
          <w:rFonts w:ascii="Times New Roman" w:hAnsi="Times New Roman" w:cs="Times New Roman"/>
          <w:i w:val="0"/>
          <w:color w:val="auto"/>
          <w:sz w:val="22"/>
          <w:szCs w:val="22"/>
          <w:lang w:eastAsia="ko-KR"/>
        </w:rPr>
      </w:pPr>
      <w:r w:rsidRPr="00F66224">
        <w:rPr>
          <w:rFonts w:ascii="Times New Roman" w:hAnsi="Times New Roman" w:cs="Times New Roman"/>
          <w:b/>
          <w:i w:val="0"/>
          <w:color w:val="auto"/>
          <w:sz w:val="22"/>
          <w:szCs w:val="22"/>
        </w:rPr>
        <w:t xml:space="preserve">Figure </w:t>
      </w:r>
      <w:r w:rsidR="009722ED" w:rsidRPr="00F66224">
        <w:rPr>
          <w:rFonts w:ascii="Times New Roman" w:hAnsi="Times New Roman" w:cs="Times New Roman"/>
          <w:b/>
          <w:i w:val="0"/>
          <w:color w:val="auto"/>
          <w:sz w:val="22"/>
          <w:szCs w:val="22"/>
        </w:rPr>
        <w:t>SMLS</w:t>
      </w:r>
      <w:r w:rsidR="00DE0747" w:rsidRPr="00F66224">
        <w:rPr>
          <w:rFonts w:ascii="Times New Roman" w:hAnsi="Times New Roman" w:cs="Times New Roman"/>
          <w:b/>
          <w:i w:val="0"/>
          <w:color w:val="auto"/>
          <w:sz w:val="22"/>
          <w:szCs w:val="22"/>
          <w:lang w:eastAsia="ko-KR"/>
        </w:rPr>
        <w:t>-0</w:t>
      </w:r>
      <w:r w:rsidRPr="00F66224">
        <w:rPr>
          <w:rFonts w:ascii="Times New Roman" w:hAnsi="Times New Roman" w:cs="Times New Roman"/>
          <w:b/>
          <w:i w:val="0"/>
          <w:color w:val="auto"/>
          <w:sz w:val="22"/>
          <w:szCs w:val="22"/>
        </w:rPr>
        <w:t>1.</w:t>
      </w:r>
      <w:r w:rsidRPr="00F66224">
        <w:rPr>
          <w:rFonts w:ascii="Times New Roman" w:hAnsi="Times New Roman" w:cs="Times New Roman"/>
          <w:color w:val="auto"/>
          <w:sz w:val="22"/>
          <w:szCs w:val="22"/>
        </w:rPr>
        <w:t xml:space="preserve"> </w:t>
      </w:r>
      <w:r w:rsidRPr="00F66224">
        <w:rPr>
          <w:rFonts w:ascii="Times New Roman" w:hAnsi="Times New Roman" w:cs="Times New Roman"/>
          <w:i w:val="0"/>
          <w:color w:val="auto"/>
          <w:sz w:val="22"/>
          <w:szCs w:val="22"/>
        </w:rPr>
        <w:t>Single region spatial structure used in the 2019 stock assessment.</w:t>
      </w:r>
    </w:p>
    <w:p w14:paraId="2CE6562F" w14:textId="77777777" w:rsidR="00A026E7" w:rsidRPr="00F66224" w:rsidRDefault="00A026E7" w:rsidP="00A026E7">
      <w:pPr>
        <w:rPr>
          <w:rFonts w:eastAsiaTheme="minorEastAsia"/>
          <w:sz w:val="22"/>
          <w:szCs w:val="22"/>
          <w:lang w:val="en-AU" w:eastAsia="ko-KR"/>
        </w:rPr>
      </w:pPr>
    </w:p>
    <w:p w14:paraId="1B850E03" w14:textId="77777777" w:rsidR="00A026E7" w:rsidRPr="00F66224" w:rsidRDefault="00A026E7" w:rsidP="00A026E7">
      <w:pPr>
        <w:rPr>
          <w:rFonts w:eastAsiaTheme="minorEastAsia"/>
          <w:sz w:val="22"/>
          <w:szCs w:val="22"/>
          <w:lang w:val="en-AU" w:eastAsia="ko-KR"/>
        </w:rPr>
      </w:pPr>
    </w:p>
    <w:p w14:paraId="42881759" w14:textId="77777777" w:rsidR="00874469" w:rsidRPr="00F66224" w:rsidRDefault="00874469" w:rsidP="00A026E7">
      <w:pPr>
        <w:keepNext/>
        <w:adjustRightInd w:val="0"/>
        <w:snapToGrid w:val="0"/>
        <w:jc w:val="center"/>
        <w:rPr>
          <w:sz w:val="22"/>
          <w:szCs w:val="22"/>
        </w:rPr>
      </w:pPr>
      <w:r w:rsidRPr="00F66224">
        <w:rPr>
          <w:noProof/>
          <w:sz w:val="22"/>
          <w:szCs w:val="22"/>
          <w:lang w:eastAsia="zh-CN" w:bidi="mn-Mong-CN"/>
        </w:rPr>
        <w:drawing>
          <wp:inline distT="0" distB="0" distL="0" distR="0" wp14:anchorId="6D47ECCF" wp14:editId="7B54A8AC">
            <wp:extent cx="5724525" cy="2867025"/>
            <wp:effectExtent l="0" t="0" r="9525" b="9525"/>
            <wp:docPr id="31" name="図 7" descr="tot.catch.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t.catch.m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24525" cy="2867025"/>
                    </a:xfrm>
                    <a:prstGeom prst="rect">
                      <a:avLst/>
                    </a:prstGeom>
                    <a:noFill/>
                    <a:ln>
                      <a:noFill/>
                    </a:ln>
                  </pic:spPr>
                </pic:pic>
              </a:graphicData>
            </a:graphic>
          </wp:inline>
        </w:drawing>
      </w:r>
    </w:p>
    <w:p w14:paraId="79F479EF" w14:textId="0371A805" w:rsidR="00874469" w:rsidRPr="00F66224" w:rsidRDefault="00874469" w:rsidP="00593DBF">
      <w:pPr>
        <w:pStyle w:val="Caption"/>
        <w:adjustRightInd w:val="0"/>
        <w:snapToGrid w:val="0"/>
        <w:spacing w:after="0"/>
        <w:jc w:val="both"/>
        <w:rPr>
          <w:rFonts w:ascii="Times New Roman" w:hAnsi="Times New Roman" w:cs="Times New Roman"/>
          <w:i w:val="0"/>
          <w:color w:val="auto"/>
          <w:sz w:val="22"/>
          <w:szCs w:val="22"/>
        </w:rPr>
      </w:pPr>
      <w:r w:rsidRPr="00F66224">
        <w:rPr>
          <w:rFonts w:ascii="Times New Roman" w:hAnsi="Times New Roman" w:cs="Times New Roman"/>
          <w:b/>
          <w:i w:val="0"/>
          <w:color w:val="auto"/>
          <w:sz w:val="22"/>
          <w:szCs w:val="22"/>
        </w:rPr>
        <w:t xml:space="preserve">Figure </w:t>
      </w:r>
      <w:r w:rsidR="009722ED" w:rsidRPr="00F66224">
        <w:rPr>
          <w:rFonts w:ascii="Times New Roman" w:hAnsi="Times New Roman" w:cs="Times New Roman"/>
          <w:b/>
          <w:i w:val="0"/>
          <w:color w:val="auto"/>
          <w:sz w:val="22"/>
          <w:szCs w:val="22"/>
          <w:lang w:eastAsia="ko-KR"/>
        </w:rPr>
        <w:t>S</w:t>
      </w:r>
      <w:r w:rsidR="00DE0747" w:rsidRPr="00F66224">
        <w:rPr>
          <w:rFonts w:ascii="Times New Roman" w:hAnsi="Times New Roman" w:cs="Times New Roman"/>
          <w:b/>
          <w:i w:val="0"/>
          <w:color w:val="auto"/>
          <w:sz w:val="22"/>
          <w:szCs w:val="22"/>
        </w:rPr>
        <w:t>MLS</w:t>
      </w:r>
      <w:r w:rsidR="00DE0747" w:rsidRPr="00F66224">
        <w:rPr>
          <w:rFonts w:ascii="Times New Roman" w:hAnsi="Times New Roman" w:cs="Times New Roman"/>
          <w:b/>
          <w:i w:val="0"/>
          <w:color w:val="auto"/>
          <w:sz w:val="22"/>
          <w:szCs w:val="22"/>
          <w:lang w:eastAsia="ko-KR"/>
        </w:rPr>
        <w:t>-0</w:t>
      </w:r>
      <w:r w:rsidRPr="00F66224">
        <w:rPr>
          <w:rFonts w:ascii="Times New Roman" w:hAnsi="Times New Roman" w:cs="Times New Roman"/>
          <w:b/>
          <w:i w:val="0"/>
          <w:color w:val="auto"/>
          <w:sz w:val="22"/>
          <w:szCs w:val="22"/>
        </w:rPr>
        <w:t>2.</w:t>
      </w:r>
      <w:r w:rsidRPr="00F66224">
        <w:rPr>
          <w:rFonts w:ascii="Times New Roman" w:hAnsi="Times New Roman" w:cs="Times New Roman"/>
          <w:color w:val="auto"/>
          <w:sz w:val="22"/>
          <w:szCs w:val="22"/>
        </w:rPr>
        <w:t xml:space="preserve"> </w:t>
      </w:r>
      <w:r w:rsidRPr="00F66224">
        <w:rPr>
          <w:rFonts w:ascii="Times New Roman" w:hAnsi="Times New Roman" w:cs="Times New Roman"/>
          <w:i w:val="0"/>
          <w:color w:val="auto"/>
          <w:sz w:val="22"/>
          <w:szCs w:val="22"/>
        </w:rPr>
        <w:t>Time series of total annual catch (1000s mt) by fishery group over the full assessment period.</w:t>
      </w:r>
    </w:p>
    <w:p w14:paraId="32F6C667" w14:textId="77777777" w:rsidR="00874469" w:rsidRPr="00F66224" w:rsidRDefault="00874469" w:rsidP="00A026E7">
      <w:pPr>
        <w:keepNext/>
        <w:adjustRightInd w:val="0"/>
        <w:snapToGrid w:val="0"/>
        <w:jc w:val="center"/>
        <w:rPr>
          <w:b/>
          <w:sz w:val="22"/>
          <w:szCs w:val="22"/>
        </w:rPr>
      </w:pPr>
      <w:r w:rsidRPr="00F66224">
        <w:rPr>
          <w:noProof/>
          <w:sz w:val="22"/>
          <w:szCs w:val="22"/>
          <w:lang w:eastAsia="zh-CN" w:bidi="mn-Mong-CN"/>
        </w:rPr>
        <w:lastRenderedPageBreak/>
        <w:drawing>
          <wp:inline distT="0" distB="0" distL="0" distR="0" wp14:anchorId="79D7C8D7" wp14:editId="6640D1C5">
            <wp:extent cx="5133975" cy="7687478"/>
            <wp:effectExtent l="0" t="0" r="0" b="8890"/>
            <wp:docPr id="32" name="図 6" descr="diag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 result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59725" cy="7726036"/>
                    </a:xfrm>
                    <a:prstGeom prst="rect">
                      <a:avLst/>
                    </a:prstGeom>
                    <a:noFill/>
                    <a:ln>
                      <a:noFill/>
                    </a:ln>
                  </pic:spPr>
                </pic:pic>
              </a:graphicData>
            </a:graphic>
          </wp:inline>
        </w:drawing>
      </w:r>
    </w:p>
    <w:p w14:paraId="40262B92" w14:textId="3A478482" w:rsidR="00874469" w:rsidRPr="00F66224" w:rsidRDefault="00874469" w:rsidP="00593DBF">
      <w:pPr>
        <w:keepNext/>
        <w:adjustRightInd w:val="0"/>
        <w:snapToGrid w:val="0"/>
        <w:jc w:val="both"/>
        <w:rPr>
          <w:b/>
          <w:sz w:val="22"/>
          <w:szCs w:val="22"/>
        </w:rPr>
      </w:pPr>
      <w:r w:rsidRPr="00F66224">
        <w:rPr>
          <w:b/>
          <w:sz w:val="22"/>
          <w:szCs w:val="22"/>
        </w:rPr>
        <w:t xml:space="preserve">Figure </w:t>
      </w:r>
      <w:r w:rsidR="009722ED" w:rsidRPr="00F66224">
        <w:rPr>
          <w:b/>
          <w:sz w:val="22"/>
          <w:szCs w:val="22"/>
        </w:rPr>
        <w:t>SMLS</w:t>
      </w:r>
      <w:r w:rsidR="00DE0747" w:rsidRPr="00F66224">
        <w:rPr>
          <w:rFonts w:eastAsiaTheme="minorEastAsia"/>
          <w:b/>
          <w:sz w:val="22"/>
          <w:szCs w:val="22"/>
          <w:lang w:eastAsia="ko-KR"/>
        </w:rPr>
        <w:t>-0</w:t>
      </w:r>
      <w:r w:rsidRPr="00F66224">
        <w:rPr>
          <w:b/>
          <w:sz w:val="22"/>
          <w:szCs w:val="22"/>
        </w:rPr>
        <w:t>3</w:t>
      </w:r>
      <w:r w:rsidRPr="00F66224">
        <w:rPr>
          <w:b/>
          <w:i/>
          <w:sz w:val="22"/>
          <w:szCs w:val="22"/>
        </w:rPr>
        <w:t>.</w:t>
      </w:r>
      <w:r w:rsidRPr="00F66224">
        <w:rPr>
          <w:sz w:val="22"/>
          <w:szCs w:val="22"/>
        </w:rPr>
        <w:t xml:space="preserve"> Estimated annual average total biomass, spawning biomass, and recruitment for the diagnostic model. Shaded region gives ± 2 standard deviations (i.e., 95% CI).</w:t>
      </w:r>
    </w:p>
    <w:p w14:paraId="136244D4" w14:textId="77777777" w:rsidR="00874469" w:rsidRPr="00F66224" w:rsidRDefault="00874469" w:rsidP="00A026E7">
      <w:pPr>
        <w:pStyle w:val="Caption"/>
        <w:keepNext/>
        <w:adjustRightInd w:val="0"/>
        <w:snapToGrid w:val="0"/>
        <w:spacing w:after="0"/>
        <w:jc w:val="center"/>
        <w:rPr>
          <w:rFonts w:ascii="Times New Roman" w:hAnsi="Times New Roman" w:cs="Times New Roman"/>
          <w:sz w:val="22"/>
          <w:szCs w:val="22"/>
        </w:rPr>
      </w:pPr>
      <w:r w:rsidRPr="00F66224">
        <w:rPr>
          <w:rFonts w:ascii="Times New Roman" w:hAnsi="Times New Roman" w:cs="Times New Roman"/>
          <w:i w:val="0"/>
          <w:noProof/>
          <w:color w:val="auto"/>
          <w:sz w:val="22"/>
          <w:szCs w:val="22"/>
          <w:lang w:val="en-US" w:eastAsia="zh-CN" w:bidi="mn-Mong-CN"/>
        </w:rPr>
        <w:lastRenderedPageBreak/>
        <w:drawing>
          <wp:inline distT="0" distB="0" distL="0" distR="0" wp14:anchorId="5FBC6189" wp14:editId="58F69EFB">
            <wp:extent cx="5600700" cy="3149811"/>
            <wp:effectExtent l="0" t="0" r="0" b="0"/>
            <wp:docPr id="33" name="図 5" descr="juv.adult.F.temp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v.adult.F.temporal"/>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601877" cy="3150473"/>
                    </a:xfrm>
                    <a:prstGeom prst="rect">
                      <a:avLst/>
                    </a:prstGeom>
                    <a:noFill/>
                    <a:ln>
                      <a:noFill/>
                    </a:ln>
                  </pic:spPr>
                </pic:pic>
              </a:graphicData>
            </a:graphic>
          </wp:inline>
        </w:drawing>
      </w:r>
    </w:p>
    <w:p w14:paraId="3BF722C0" w14:textId="64B34E02" w:rsidR="00874469" w:rsidRPr="00F66224" w:rsidRDefault="00874469" w:rsidP="00210E15">
      <w:pPr>
        <w:adjustRightInd w:val="0"/>
        <w:snapToGrid w:val="0"/>
        <w:rPr>
          <w:rFonts w:eastAsiaTheme="minorEastAsia"/>
          <w:sz w:val="22"/>
          <w:szCs w:val="22"/>
          <w:lang w:eastAsia="ko-KR"/>
        </w:rPr>
      </w:pPr>
      <w:r w:rsidRPr="00F66224">
        <w:rPr>
          <w:b/>
          <w:sz w:val="22"/>
          <w:szCs w:val="22"/>
        </w:rPr>
        <w:t xml:space="preserve">Figure </w:t>
      </w:r>
      <w:r w:rsidR="009722ED" w:rsidRPr="00F66224">
        <w:rPr>
          <w:b/>
          <w:sz w:val="22"/>
          <w:szCs w:val="22"/>
        </w:rPr>
        <w:t>SMLS</w:t>
      </w:r>
      <w:r w:rsidR="00DE0747" w:rsidRPr="00F66224">
        <w:rPr>
          <w:rFonts w:eastAsiaTheme="minorEastAsia"/>
          <w:b/>
          <w:sz w:val="22"/>
          <w:szCs w:val="22"/>
          <w:lang w:eastAsia="ko-KR"/>
        </w:rPr>
        <w:t>-0</w:t>
      </w:r>
      <w:r w:rsidRPr="00F66224">
        <w:rPr>
          <w:b/>
          <w:sz w:val="22"/>
          <w:szCs w:val="22"/>
        </w:rPr>
        <w:t>4</w:t>
      </w:r>
      <w:r w:rsidRPr="00F66224">
        <w:rPr>
          <w:b/>
          <w:i/>
          <w:sz w:val="22"/>
          <w:szCs w:val="22"/>
        </w:rPr>
        <w:t>.</w:t>
      </w:r>
      <w:r w:rsidRPr="00F66224">
        <w:rPr>
          <w:sz w:val="22"/>
          <w:szCs w:val="22"/>
        </w:rPr>
        <w:t xml:space="preserve"> Estimated annual average juvenile and adult fishing mortality for the diagnostic model.</w:t>
      </w:r>
    </w:p>
    <w:p w14:paraId="5A7740C3" w14:textId="77777777" w:rsidR="00A026E7" w:rsidRPr="00F66224" w:rsidRDefault="00A026E7" w:rsidP="00210E15">
      <w:pPr>
        <w:adjustRightInd w:val="0"/>
        <w:snapToGrid w:val="0"/>
        <w:rPr>
          <w:rFonts w:eastAsiaTheme="minorEastAsia"/>
          <w:sz w:val="22"/>
          <w:szCs w:val="22"/>
          <w:lang w:eastAsia="ko-KR"/>
        </w:rPr>
      </w:pPr>
    </w:p>
    <w:p w14:paraId="2BFC511B" w14:textId="77777777" w:rsidR="00A026E7" w:rsidRPr="00F66224" w:rsidRDefault="00A026E7" w:rsidP="00210E15">
      <w:pPr>
        <w:adjustRightInd w:val="0"/>
        <w:snapToGrid w:val="0"/>
        <w:rPr>
          <w:rFonts w:eastAsiaTheme="minorEastAsia"/>
          <w:sz w:val="22"/>
          <w:szCs w:val="22"/>
          <w:lang w:eastAsia="ko-KR"/>
        </w:rPr>
      </w:pPr>
    </w:p>
    <w:p w14:paraId="12FD0043" w14:textId="77777777" w:rsidR="00874469" w:rsidRPr="00F66224" w:rsidRDefault="00874469" w:rsidP="00210E15">
      <w:pPr>
        <w:adjustRightInd w:val="0"/>
        <w:snapToGrid w:val="0"/>
        <w:rPr>
          <w:sz w:val="22"/>
          <w:szCs w:val="22"/>
        </w:rPr>
      </w:pPr>
    </w:p>
    <w:p w14:paraId="0EFFBC05" w14:textId="77777777" w:rsidR="00874469" w:rsidRPr="00F66224" w:rsidRDefault="00874469" w:rsidP="00A026E7">
      <w:pPr>
        <w:keepNext/>
        <w:adjustRightInd w:val="0"/>
        <w:snapToGrid w:val="0"/>
        <w:jc w:val="center"/>
        <w:rPr>
          <w:sz w:val="22"/>
          <w:szCs w:val="22"/>
        </w:rPr>
      </w:pPr>
      <w:r w:rsidRPr="00F66224">
        <w:rPr>
          <w:noProof/>
          <w:sz w:val="22"/>
          <w:szCs w:val="22"/>
          <w:lang w:eastAsia="zh-CN" w:bidi="mn-Mong-CN"/>
        </w:rPr>
        <w:drawing>
          <wp:inline distT="0" distB="0" distL="0" distR="0" wp14:anchorId="083DF7B3" wp14:editId="4C5452D0">
            <wp:extent cx="5724525" cy="3219450"/>
            <wp:effectExtent l="0" t="0" r="9525" b="0"/>
            <wp:docPr id="34" name="図 4" descr="fisheries_imp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sheries_impacts"/>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03DCCFB5" w14:textId="4DC49A50" w:rsidR="00874469" w:rsidRPr="00F66224" w:rsidRDefault="00874469" w:rsidP="00593DBF">
      <w:pPr>
        <w:adjustRightInd w:val="0"/>
        <w:snapToGrid w:val="0"/>
        <w:jc w:val="both"/>
        <w:rPr>
          <w:sz w:val="22"/>
          <w:szCs w:val="22"/>
        </w:rPr>
      </w:pPr>
      <w:r w:rsidRPr="00F66224">
        <w:rPr>
          <w:b/>
          <w:sz w:val="22"/>
          <w:szCs w:val="22"/>
        </w:rPr>
        <w:t xml:space="preserve">Figure </w:t>
      </w:r>
      <w:r w:rsidR="009722ED" w:rsidRPr="00F66224">
        <w:rPr>
          <w:b/>
          <w:sz w:val="22"/>
          <w:szCs w:val="22"/>
        </w:rPr>
        <w:t>SMLS</w:t>
      </w:r>
      <w:r w:rsidR="00DE0747" w:rsidRPr="00F66224">
        <w:rPr>
          <w:rFonts w:eastAsiaTheme="minorEastAsia"/>
          <w:b/>
          <w:sz w:val="22"/>
          <w:szCs w:val="22"/>
          <w:lang w:eastAsia="ko-KR"/>
        </w:rPr>
        <w:t>-0</w:t>
      </w:r>
      <w:r w:rsidRPr="00F66224">
        <w:rPr>
          <w:b/>
          <w:sz w:val="22"/>
          <w:szCs w:val="22"/>
        </w:rPr>
        <w:t>5</w:t>
      </w:r>
      <w:r w:rsidRPr="00F66224">
        <w:rPr>
          <w:b/>
          <w:i/>
          <w:sz w:val="22"/>
          <w:szCs w:val="22"/>
        </w:rPr>
        <w:t>.</w:t>
      </w:r>
      <w:r w:rsidRPr="00F66224">
        <w:rPr>
          <w:sz w:val="22"/>
          <w:szCs w:val="22"/>
        </w:rPr>
        <w:t xml:space="preserve"> Estimates in reduction in spawning biomass and total biomass due to fishery impact for the diagnostic case model.</w:t>
      </w:r>
    </w:p>
    <w:p w14:paraId="4918F598" w14:textId="77777777" w:rsidR="00874469" w:rsidRPr="00F66224" w:rsidRDefault="00874469" w:rsidP="00210E15">
      <w:pPr>
        <w:adjustRightInd w:val="0"/>
        <w:snapToGrid w:val="0"/>
        <w:rPr>
          <w:sz w:val="22"/>
          <w:szCs w:val="22"/>
        </w:rPr>
      </w:pPr>
      <w:r w:rsidRPr="00F66224">
        <w:rPr>
          <w:sz w:val="22"/>
          <w:szCs w:val="22"/>
        </w:rPr>
        <w:br w:type="page"/>
      </w:r>
    </w:p>
    <w:p w14:paraId="5D92B3D0" w14:textId="77777777" w:rsidR="00874469" w:rsidRPr="00F66224" w:rsidRDefault="00874469" w:rsidP="00A026E7">
      <w:pPr>
        <w:keepNext/>
        <w:adjustRightInd w:val="0"/>
        <w:snapToGrid w:val="0"/>
        <w:jc w:val="center"/>
        <w:rPr>
          <w:sz w:val="22"/>
          <w:szCs w:val="22"/>
        </w:rPr>
      </w:pPr>
      <w:r w:rsidRPr="00F66224">
        <w:rPr>
          <w:noProof/>
          <w:sz w:val="22"/>
          <w:szCs w:val="22"/>
          <w:lang w:eastAsia="zh-CN" w:bidi="mn-Mong-CN"/>
        </w:rPr>
        <w:lastRenderedPageBreak/>
        <w:drawing>
          <wp:inline distT="0" distB="0" distL="0" distR="0" wp14:anchorId="59F9C5A9" wp14:editId="3B610042">
            <wp:extent cx="5736592" cy="322652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34193" cy="3225176"/>
                    </a:xfrm>
                    <a:prstGeom prst="rect">
                      <a:avLst/>
                    </a:prstGeom>
                    <a:noFill/>
                    <a:ln>
                      <a:noFill/>
                    </a:ln>
                  </pic:spPr>
                </pic:pic>
              </a:graphicData>
            </a:graphic>
          </wp:inline>
        </w:drawing>
      </w:r>
    </w:p>
    <w:p w14:paraId="60092C78" w14:textId="0A60C502" w:rsidR="00874469" w:rsidRPr="00F66224" w:rsidRDefault="00874469" w:rsidP="00593DBF">
      <w:pPr>
        <w:adjustRightInd w:val="0"/>
        <w:snapToGrid w:val="0"/>
        <w:jc w:val="both"/>
        <w:rPr>
          <w:sz w:val="22"/>
          <w:szCs w:val="22"/>
        </w:rPr>
      </w:pPr>
      <w:r w:rsidRPr="00F66224">
        <w:rPr>
          <w:b/>
          <w:sz w:val="22"/>
          <w:szCs w:val="22"/>
        </w:rPr>
        <w:t xml:space="preserve">Figure </w:t>
      </w:r>
      <w:r w:rsidR="009722ED" w:rsidRPr="00F66224">
        <w:rPr>
          <w:b/>
          <w:sz w:val="22"/>
          <w:szCs w:val="22"/>
        </w:rPr>
        <w:t>SMLS</w:t>
      </w:r>
      <w:r w:rsidR="00DE0747" w:rsidRPr="00F66224">
        <w:rPr>
          <w:rFonts w:eastAsiaTheme="minorEastAsia"/>
          <w:b/>
          <w:sz w:val="22"/>
          <w:szCs w:val="22"/>
          <w:lang w:eastAsia="ko-KR"/>
        </w:rPr>
        <w:t>-0</w:t>
      </w:r>
      <w:r w:rsidRPr="00F66224">
        <w:rPr>
          <w:b/>
          <w:sz w:val="22"/>
          <w:szCs w:val="22"/>
        </w:rPr>
        <w:t>6</w:t>
      </w:r>
      <w:r w:rsidRPr="00F66224">
        <w:rPr>
          <w:b/>
          <w:i/>
          <w:sz w:val="22"/>
          <w:szCs w:val="22"/>
        </w:rPr>
        <w:t>.</w:t>
      </w:r>
      <w:r w:rsidRPr="00F66224">
        <w:rPr>
          <w:sz w:val="22"/>
          <w:szCs w:val="22"/>
        </w:rPr>
        <w:t xml:space="preserve"> Plot showing the trajectories of spawning biomass depletion for the model runs included in the structural uncertainty grid described in Table </w:t>
      </w:r>
      <w:r w:rsidR="009722ED" w:rsidRPr="00F66224">
        <w:rPr>
          <w:rFonts w:eastAsiaTheme="minorEastAsia"/>
          <w:sz w:val="22"/>
          <w:szCs w:val="22"/>
          <w:lang w:eastAsia="ko-KR"/>
        </w:rPr>
        <w:t>SMLS</w:t>
      </w:r>
      <w:r w:rsidR="001E4A3B" w:rsidRPr="00F66224">
        <w:rPr>
          <w:rFonts w:eastAsiaTheme="minorEastAsia"/>
          <w:sz w:val="22"/>
          <w:szCs w:val="22"/>
          <w:lang w:eastAsia="ko-KR"/>
        </w:rPr>
        <w:t>-0</w:t>
      </w:r>
      <w:r w:rsidRPr="00F66224">
        <w:rPr>
          <w:sz w:val="22"/>
          <w:szCs w:val="22"/>
        </w:rPr>
        <w:t>1. Gray horizontal lines indicate 50% and 20% levels of depletion. On the right of the depletion is the median point estimate of the recent level reference point with the bar indicating the 80</w:t>
      </w:r>
      <w:r w:rsidRPr="00F66224">
        <w:rPr>
          <w:sz w:val="22"/>
          <w:szCs w:val="22"/>
          <w:vertAlign w:val="superscript"/>
        </w:rPr>
        <w:t>th</w:t>
      </w:r>
      <w:r w:rsidRPr="00F66224">
        <w:rPr>
          <w:sz w:val="22"/>
          <w:szCs w:val="22"/>
        </w:rPr>
        <w:t xml:space="preserve"> percentile. </w:t>
      </w:r>
    </w:p>
    <w:p w14:paraId="0CA95DF4" w14:textId="77777777" w:rsidR="00874469" w:rsidRPr="00F66224" w:rsidRDefault="00874469" w:rsidP="00210E15">
      <w:pPr>
        <w:adjustRightInd w:val="0"/>
        <w:snapToGrid w:val="0"/>
        <w:rPr>
          <w:sz w:val="22"/>
          <w:szCs w:val="22"/>
        </w:rPr>
      </w:pPr>
    </w:p>
    <w:p w14:paraId="58860865" w14:textId="77777777" w:rsidR="00874469" w:rsidRPr="00F66224" w:rsidRDefault="00874469" w:rsidP="00A026E7">
      <w:pPr>
        <w:adjustRightInd w:val="0"/>
        <w:snapToGrid w:val="0"/>
        <w:jc w:val="center"/>
        <w:rPr>
          <w:sz w:val="22"/>
          <w:szCs w:val="22"/>
        </w:rPr>
      </w:pPr>
      <w:r w:rsidRPr="00F66224">
        <w:rPr>
          <w:noProof/>
          <w:sz w:val="22"/>
          <w:szCs w:val="22"/>
          <w:lang w:eastAsia="zh-CN" w:bidi="mn-Mong-CN"/>
        </w:rPr>
        <w:drawing>
          <wp:inline distT="0" distB="0" distL="0" distR="0" wp14:anchorId="2A2EA9F6" wp14:editId="708FF6D1">
            <wp:extent cx="5690142" cy="3200400"/>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685278" cy="3197664"/>
                    </a:xfrm>
                    <a:prstGeom prst="rect">
                      <a:avLst/>
                    </a:prstGeom>
                    <a:noFill/>
                    <a:ln>
                      <a:noFill/>
                    </a:ln>
                  </pic:spPr>
                </pic:pic>
              </a:graphicData>
            </a:graphic>
          </wp:inline>
        </w:drawing>
      </w:r>
    </w:p>
    <w:p w14:paraId="28FCF1B8" w14:textId="3D729E51" w:rsidR="00874469" w:rsidRPr="00F66224" w:rsidRDefault="00874469" w:rsidP="00593DBF">
      <w:pPr>
        <w:adjustRightInd w:val="0"/>
        <w:snapToGrid w:val="0"/>
        <w:jc w:val="both"/>
        <w:rPr>
          <w:sz w:val="22"/>
          <w:szCs w:val="22"/>
        </w:rPr>
      </w:pPr>
      <w:r w:rsidRPr="00F66224">
        <w:rPr>
          <w:b/>
          <w:sz w:val="22"/>
          <w:szCs w:val="22"/>
        </w:rPr>
        <w:t xml:space="preserve">Figure </w:t>
      </w:r>
      <w:r w:rsidR="009722ED" w:rsidRPr="00F66224">
        <w:rPr>
          <w:b/>
          <w:sz w:val="22"/>
          <w:szCs w:val="22"/>
        </w:rPr>
        <w:t>SMLS</w:t>
      </w:r>
      <w:r w:rsidR="00DE0747" w:rsidRPr="00F66224">
        <w:rPr>
          <w:rFonts w:eastAsiaTheme="minorEastAsia"/>
          <w:b/>
          <w:sz w:val="22"/>
          <w:szCs w:val="22"/>
          <w:lang w:eastAsia="ko-KR"/>
        </w:rPr>
        <w:t>-0</w:t>
      </w:r>
      <w:r w:rsidRPr="00F66224">
        <w:rPr>
          <w:b/>
          <w:sz w:val="22"/>
          <w:szCs w:val="22"/>
        </w:rPr>
        <w:t>6bis</w:t>
      </w:r>
      <w:r w:rsidRPr="00F66224">
        <w:rPr>
          <w:b/>
          <w:i/>
          <w:sz w:val="22"/>
          <w:szCs w:val="22"/>
        </w:rPr>
        <w:t>.</w:t>
      </w:r>
      <w:r w:rsidRPr="00F66224">
        <w:rPr>
          <w:sz w:val="22"/>
          <w:szCs w:val="22"/>
        </w:rPr>
        <w:t xml:space="preserve"> Plot showing the trajectories of fishing mortality for the model runs included in the structural uncertainty grid described in Table </w:t>
      </w:r>
      <w:r w:rsidR="009722ED" w:rsidRPr="00F66224">
        <w:rPr>
          <w:rFonts w:eastAsiaTheme="minorEastAsia"/>
          <w:sz w:val="22"/>
          <w:szCs w:val="22"/>
          <w:lang w:eastAsia="ko-KR"/>
        </w:rPr>
        <w:t>SMLS</w:t>
      </w:r>
      <w:r w:rsidR="001E4A3B" w:rsidRPr="00F66224">
        <w:rPr>
          <w:rFonts w:eastAsiaTheme="minorEastAsia"/>
          <w:sz w:val="22"/>
          <w:szCs w:val="22"/>
          <w:lang w:eastAsia="ko-KR"/>
        </w:rPr>
        <w:t>-0</w:t>
      </w:r>
      <w:r w:rsidRPr="00F66224">
        <w:rPr>
          <w:sz w:val="22"/>
          <w:szCs w:val="22"/>
        </w:rPr>
        <w:t>1. Gray horizontal lines indicate F</w:t>
      </w:r>
      <w:r w:rsidRPr="00F66224">
        <w:rPr>
          <w:sz w:val="22"/>
          <w:szCs w:val="22"/>
          <w:vertAlign w:val="subscript"/>
        </w:rPr>
        <w:t>MSY</w:t>
      </w:r>
      <w:r w:rsidRPr="00F66224">
        <w:rPr>
          <w:sz w:val="22"/>
          <w:szCs w:val="22"/>
        </w:rPr>
        <w:t>. On the right of the depletion is the median point estimate of the recent level reference point with the bar indicating the 80</w:t>
      </w:r>
      <w:r w:rsidRPr="00F66224">
        <w:rPr>
          <w:sz w:val="22"/>
          <w:szCs w:val="22"/>
          <w:vertAlign w:val="superscript"/>
        </w:rPr>
        <w:t>th</w:t>
      </w:r>
      <w:r w:rsidRPr="00F66224">
        <w:rPr>
          <w:sz w:val="22"/>
          <w:szCs w:val="22"/>
        </w:rPr>
        <w:t xml:space="preserve"> percentile. </w:t>
      </w:r>
    </w:p>
    <w:p w14:paraId="0AD1F052" w14:textId="77777777" w:rsidR="00874469" w:rsidRPr="00F66224" w:rsidRDefault="00874469" w:rsidP="00210E15">
      <w:pPr>
        <w:adjustRightInd w:val="0"/>
        <w:snapToGrid w:val="0"/>
        <w:rPr>
          <w:sz w:val="22"/>
          <w:szCs w:val="22"/>
        </w:rPr>
      </w:pPr>
    </w:p>
    <w:p w14:paraId="32FD306A" w14:textId="77777777" w:rsidR="00874469" w:rsidRPr="00F66224" w:rsidRDefault="00874469" w:rsidP="00210E15">
      <w:pPr>
        <w:adjustRightInd w:val="0"/>
        <w:snapToGrid w:val="0"/>
        <w:rPr>
          <w:sz w:val="22"/>
          <w:szCs w:val="22"/>
        </w:rPr>
      </w:pPr>
    </w:p>
    <w:p w14:paraId="363715F2" w14:textId="77777777" w:rsidR="00874469" w:rsidRPr="00F66224" w:rsidRDefault="00874469" w:rsidP="00210E15">
      <w:pPr>
        <w:adjustRightInd w:val="0"/>
        <w:snapToGrid w:val="0"/>
        <w:rPr>
          <w:sz w:val="22"/>
          <w:szCs w:val="22"/>
        </w:rPr>
      </w:pPr>
    </w:p>
    <w:p w14:paraId="7A51AAAB" w14:textId="77777777" w:rsidR="00874469" w:rsidRPr="00F66224" w:rsidRDefault="00874469" w:rsidP="00210E15">
      <w:pPr>
        <w:adjustRightInd w:val="0"/>
        <w:snapToGrid w:val="0"/>
        <w:rPr>
          <w:sz w:val="22"/>
          <w:szCs w:val="22"/>
        </w:rPr>
      </w:pPr>
    </w:p>
    <w:p w14:paraId="2A0D6672" w14:textId="77777777" w:rsidR="00874469" w:rsidRPr="00F66224" w:rsidRDefault="00874469" w:rsidP="00210E15">
      <w:pPr>
        <w:adjustRightInd w:val="0"/>
        <w:snapToGrid w:val="0"/>
        <w:rPr>
          <w:sz w:val="22"/>
          <w:szCs w:val="22"/>
        </w:rPr>
      </w:pPr>
    </w:p>
    <w:p w14:paraId="5F1FF4DC" w14:textId="77777777" w:rsidR="00874469" w:rsidRPr="00F66224" w:rsidRDefault="00874469" w:rsidP="00A026E7">
      <w:pPr>
        <w:keepNext/>
        <w:adjustRightInd w:val="0"/>
        <w:snapToGrid w:val="0"/>
        <w:jc w:val="center"/>
        <w:rPr>
          <w:sz w:val="22"/>
          <w:szCs w:val="22"/>
        </w:rPr>
      </w:pPr>
      <w:r w:rsidRPr="00F66224">
        <w:rPr>
          <w:noProof/>
          <w:sz w:val="22"/>
          <w:szCs w:val="22"/>
          <w:lang w:eastAsia="zh-CN" w:bidi="mn-Mong-CN"/>
        </w:rPr>
        <w:drawing>
          <wp:inline distT="0" distB="0" distL="0" distR="0" wp14:anchorId="026BB4D3" wp14:editId="7904A185">
            <wp:extent cx="5724525" cy="5724525"/>
            <wp:effectExtent l="0" t="0" r="9525" b="9525"/>
            <wp:docPr id="37" name="図 2" descr="majuro.all.SBrec.p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juro.all.SBrec.pnt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24525" cy="5724525"/>
                    </a:xfrm>
                    <a:prstGeom prst="rect">
                      <a:avLst/>
                    </a:prstGeom>
                    <a:noFill/>
                    <a:ln>
                      <a:noFill/>
                    </a:ln>
                  </pic:spPr>
                </pic:pic>
              </a:graphicData>
            </a:graphic>
          </wp:inline>
        </w:drawing>
      </w:r>
    </w:p>
    <w:p w14:paraId="680186C4" w14:textId="713052EE" w:rsidR="00874469" w:rsidRPr="00F66224" w:rsidRDefault="00874469" w:rsidP="00593DBF">
      <w:pPr>
        <w:adjustRightInd w:val="0"/>
        <w:snapToGrid w:val="0"/>
        <w:jc w:val="both"/>
        <w:rPr>
          <w:sz w:val="22"/>
          <w:szCs w:val="22"/>
        </w:rPr>
      </w:pPr>
      <w:r w:rsidRPr="00F66224">
        <w:rPr>
          <w:b/>
          <w:sz w:val="22"/>
          <w:szCs w:val="22"/>
        </w:rPr>
        <w:t xml:space="preserve">Figure </w:t>
      </w:r>
      <w:r w:rsidR="009722ED" w:rsidRPr="00F66224">
        <w:rPr>
          <w:b/>
          <w:sz w:val="22"/>
          <w:szCs w:val="22"/>
        </w:rPr>
        <w:t>SMLS</w:t>
      </w:r>
      <w:r w:rsidR="00DE0747" w:rsidRPr="00F66224">
        <w:rPr>
          <w:rFonts w:eastAsiaTheme="minorEastAsia"/>
          <w:b/>
          <w:sz w:val="22"/>
          <w:szCs w:val="22"/>
          <w:lang w:eastAsia="ko-KR"/>
        </w:rPr>
        <w:t>-0</w:t>
      </w:r>
      <w:r w:rsidRPr="00F66224">
        <w:rPr>
          <w:b/>
          <w:sz w:val="22"/>
          <w:szCs w:val="22"/>
        </w:rPr>
        <w:t>7</w:t>
      </w:r>
      <w:r w:rsidRPr="00F66224">
        <w:rPr>
          <w:b/>
          <w:i/>
          <w:sz w:val="22"/>
          <w:szCs w:val="22"/>
        </w:rPr>
        <w:t>.</w:t>
      </w:r>
      <w:r w:rsidRPr="00F66224">
        <w:rPr>
          <w:sz w:val="22"/>
          <w:szCs w:val="22"/>
        </w:rPr>
        <w:t xml:space="preserve"> Majuro plot for the recent spawning biomass (2014 – 2017) summarizing the results for each of the models in the structural uncertainty grid. The plots represent estimates of stock status in terms of spawning biomass depletion and fishing mortality, and marginal distributions of each are presented. The blue square is the median of the grid. </w:t>
      </w:r>
    </w:p>
    <w:p w14:paraId="1D9C0E28" w14:textId="77777777" w:rsidR="00874469" w:rsidRPr="00F66224" w:rsidRDefault="00874469" w:rsidP="00A026E7">
      <w:pPr>
        <w:keepNext/>
        <w:adjustRightInd w:val="0"/>
        <w:snapToGrid w:val="0"/>
        <w:jc w:val="center"/>
        <w:rPr>
          <w:sz w:val="22"/>
          <w:szCs w:val="22"/>
        </w:rPr>
      </w:pPr>
      <w:r w:rsidRPr="00F66224">
        <w:rPr>
          <w:noProof/>
          <w:sz w:val="22"/>
          <w:szCs w:val="22"/>
          <w:lang w:eastAsia="zh-CN" w:bidi="mn-Mong-CN"/>
        </w:rPr>
        <w:lastRenderedPageBreak/>
        <w:drawing>
          <wp:inline distT="0" distB="0" distL="0" distR="0" wp14:anchorId="41B5653A" wp14:editId="66F940DA">
            <wp:extent cx="5724525" cy="5724525"/>
            <wp:effectExtent l="0" t="0" r="9525" b="9525"/>
            <wp:docPr id="38" name="図 1" descr="kobe.all.SBrec.p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obe.all.SBrec.pnts"/>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24525" cy="5724525"/>
                    </a:xfrm>
                    <a:prstGeom prst="rect">
                      <a:avLst/>
                    </a:prstGeom>
                    <a:noFill/>
                    <a:ln>
                      <a:noFill/>
                    </a:ln>
                  </pic:spPr>
                </pic:pic>
              </a:graphicData>
            </a:graphic>
          </wp:inline>
        </w:drawing>
      </w:r>
    </w:p>
    <w:p w14:paraId="06D7DF2A" w14:textId="65EA5591" w:rsidR="00874469" w:rsidRPr="00F66224" w:rsidRDefault="00874469" w:rsidP="00CB3643">
      <w:pPr>
        <w:adjustRightInd w:val="0"/>
        <w:snapToGrid w:val="0"/>
        <w:jc w:val="both"/>
        <w:rPr>
          <w:sz w:val="22"/>
          <w:szCs w:val="22"/>
        </w:rPr>
      </w:pPr>
      <w:r w:rsidRPr="00F66224">
        <w:rPr>
          <w:b/>
          <w:sz w:val="22"/>
          <w:szCs w:val="22"/>
        </w:rPr>
        <w:t xml:space="preserve">Figure </w:t>
      </w:r>
      <w:r w:rsidR="009722ED" w:rsidRPr="00F66224">
        <w:rPr>
          <w:b/>
          <w:sz w:val="22"/>
          <w:szCs w:val="22"/>
        </w:rPr>
        <w:t>SMLS</w:t>
      </w:r>
      <w:r w:rsidR="00DE0747" w:rsidRPr="00F66224">
        <w:rPr>
          <w:rFonts w:eastAsiaTheme="minorEastAsia"/>
          <w:b/>
          <w:sz w:val="22"/>
          <w:szCs w:val="22"/>
          <w:lang w:eastAsia="ko-KR"/>
        </w:rPr>
        <w:t>-0</w:t>
      </w:r>
      <w:r w:rsidRPr="00F66224">
        <w:rPr>
          <w:b/>
          <w:sz w:val="22"/>
          <w:szCs w:val="22"/>
        </w:rPr>
        <w:t>8</w:t>
      </w:r>
      <w:r w:rsidRPr="00F66224">
        <w:rPr>
          <w:b/>
          <w:i/>
          <w:sz w:val="22"/>
          <w:szCs w:val="22"/>
        </w:rPr>
        <w:t>.</w:t>
      </w:r>
      <w:r w:rsidRPr="00F66224">
        <w:rPr>
          <w:sz w:val="22"/>
          <w:szCs w:val="22"/>
        </w:rPr>
        <w:t xml:space="preserve"> Kobe plot for the recent spawning biomass (2014 – 2017) summarizing the results for each of the models in the structural uncertainty grid. The plots represent estimates of stock status in terms of spawning biomass relative to the spawning biomass that produces MSY and fishing mortality, and marginal distributions of each are presented. The blue square is the median of the grid. </w:t>
      </w:r>
    </w:p>
    <w:p w14:paraId="2EE92B6C" w14:textId="77777777" w:rsidR="00484D44" w:rsidRPr="00F66224" w:rsidRDefault="00484D44" w:rsidP="00CB3643">
      <w:pPr>
        <w:tabs>
          <w:tab w:val="left" w:pos="820"/>
        </w:tabs>
        <w:adjustRightInd w:val="0"/>
        <w:snapToGrid w:val="0"/>
        <w:rPr>
          <w:b/>
          <w:sz w:val="22"/>
          <w:szCs w:val="22"/>
        </w:rPr>
      </w:pPr>
    </w:p>
    <w:p w14:paraId="381E9FB2" w14:textId="7C2942C4" w:rsidR="00A01D6C" w:rsidRPr="00F66224" w:rsidRDefault="00A01D6C" w:rsidP="00CB3643">
      <w:pPr>
        <w:pStyle w:val="ListParagraph"/>
        <w:numPr>
          <w:ilvl w:val="0"/>
          <w:numId w:val="65"/>
        </w:numPr>
        <w:adjustRightInd w:val="0"/>
        <w:snapToGrid w:val="0"/>
        <w:ind w:left="0" w:firstLine="0"/>
        <w:rPr>
          <w:b/>
          <w:sz w:val="22"/>
          <w:szCs w:val="22"/>
        </w:rPr>
      </w:pPr>
      <w:r w:rsidRPr="00F66224">
        <w:rPr>
          <w:b/>
          <w:sz w:val="22"/>
          <w:szCs w:val="22"/>
        </w:rPr>
        <w:t>Management Advice and implications</w:t>
      </w:r>
    </w:p>
    <w:p w14:paraId="0E7AAE98" w14:textId="77777777" w:rsidR="00484D44" w:rsidRPr="00F66224" w:rsidRDefault="00484D44" w:rsidP="00CB3643">
      <w:pPr>
        <w:pStyle w:val="Default"/>
        <w:snapToGrid w:val="0"/>
        <w:jc w:val="both"/>
        <w:rPr>
          <w:bCs/>
          <w:color w:val="000000" w:themeColor="text1"/>
          <w:sz w:val="22"/>
          <w:szCs w:val="22"/>
          <w:lang w:val="en-AU"/>
        </w:rPr>
      </w:pPr>
    </w:p>
    <w:p w14:paraId="09E141B7" w14:textId="384F4CBD" w:rsidR="00A01D6C" w:rsidRPr="00F66224" w:rsidRDefault="00A01D6C" w:rsidP="00CB3643">
      <w:pPr>
        <w:pStyle w:val="Default"/>
        <w:numPr>
          <w:ilvl w:val="0"/>
          <w:numId w:val="63"/>
        </w:numPr>
        <w:snapToGrid w:val="0"/>
        <w:ind w:left="0" w:firstLine="0"/>
        <w:jc w:val="both"/>
        <w:rPr>
          <w:bCs/>
          <w:color w:val="000000" w:themeColor="text1"/>
          <w:sz w:val="22"/>
          <w:szCs w:val="22"/>
          <w:lang w:val="en-AU"/>
        </w:rPr>
      </w:pPr>
      <w:r w:rsidRPr="00F66224">
        <w:rPr>
          <w:bCs/>
          <w:color w:val="000000" w:themeColor="text1"/>
          <w:sz w:val="22"/>
          <w:szCs w:val="22"/>
          <w:lang w:val="en-AU"/>
        </w:rPr>
        <w:t>SC15 noted that there are no agreed limit reference points for the WCPO billfish.  However, SC15 also noted that based on the adopted uncertainty grid</w:t>
      </w:r>
      <w:r w:rsidR="00E37863" w:rsidRPr="00F66224">
        <w:rPr>
          <w:bCs/>
          <w:color w:val="000000" w:themeColor="text1"/>
          <w:sz w:val="22"/>
          <w:szCs w:val="22"/>
          <w:lang w:val="en-AU"/>
        </w:rPr>
        <w:t>,</w:t>
      </w:r>
      <w:r w:rsidRPr="00F66224">
        <w:rPr>
          <w:bCs/>
          <w:color w:val="000000" w:themeColor="text1"/>
          <w:sz w:val="22"/>
          <w:szCs w:val="22"/>
          <w:lang w:val="en-AU"/>
        </w:rPr>
        <w:t xml:space="preserve"> the southwest Pacific striped marlin assessment results indicate that the stock is likely overfished, and close to undergoing overfishing according to MSY-based reference points. SC15 recommends that WCPFC16 identify an appropriate limit reference point for this stock. </w:t>
      </w:r>
      <w:r w:rsidRPr="00F66224">
        <w:rPr>
          <w:bCs/>
          <w:color w:val="000000" w:themeColor="text1"/>
          <w:sz w:val="22"/>
          <w:szCs w:val="22"/>
        </w:rPr>
        <w:t xml:space="preserve"> Key management quantities can be found in Table </w:t>
      </w:r>
      <w:r w:rsidR="009722ED" w:rsidRPr="00F66224">
        <w:rPr>
          <w:bCs/>
          <w:color w:val="000000" w:themeColor="text1"/>
          <w:sz w:val="22"/>
          <w:szCs w:val="22"/>
        </w:rPr>
        <w:t>SMLS</w:t>
      </w:r>
      <w:r w:rsidR="001E4A3B" w:rsidRPr="00F66224">
        <w:rPr>
          <w:rFonts w:eastAsiaTheme="minorEastAsia"/>
          <w:bCs/>
          <w:color w:val="000000" w:themeColor="text1"/>
          <w:sz w:val="22"/>
          <w:szCs w:val="22"/>
          <w:lang w:eastAsia="ko-KR"/>
        </w:rPr>
        <w:t>-0</w:t>
      </w:r>
      <w:r w:rsidRPr="00F66224">
        <w:rPr>
          <w:bCs/>
          <w:color w:val="000000" w:themeColor="text1"/>
          <w:sz w:val="22"/>
          <w:szCs w:val="22"/>
        </w:rPr>
        <w:t xml:space="preserve">2. </w:t>
      </w:r>
      <w:r w:rsidRPr="00F66224">
        <w:rPr>
          <w:bCs/>
          <w:color w:val="000000" w:themeColor="text1"/>
          <w:sz w:val="22"/>
          <w:szCs w:val="22"/>
          <w:lang w:val="en-AU"/>
        </w:rPr>
        <w:t xml:space="preserve"> The recent spawning biomass depletion relative to the unfished condition was close to the LRP adopted for tunas (SB</w:t>
      </w:r>
      <w:r w:rsidRPr="00F66224">
        <w:rPr>
          <w:bCs/>
          <w:color w:val="000000" w:themeColor="text1"/>
          <w:sz w:val="22"/>
          <w:szCs w:val="22"/>
          <w:vertAlign w:val="subscript"/>
          <w:lang w:val="en-AU"/>
        </w:rPr>
        <w:t>recent</w:t>
      </w:r>
      <w:r w:rsidRPr="00F66224">
        <w:rPr>
          <w:bCs/>
          <w:color w:val="000000" w:themeColor="text1"/>
          <w:sz w:val="22"/>
          <w:szCs w:val="22"/>
          <w:lang w:val="en-AU"/>
        </w:rPr>
        <w:t>/SB</w:t>
      </w:r>
      <w:r w:rsidRPr="00F66224">
        <w:rPr>
          <w:bCs/>
          <w:color w:val="000000" w:themeColor="text1"/>
          <w:sz w:val="22"/>
          <w:szCs w:val="22"/>
          <w:vertAlign w:val="subscript"/>
          <w:lang w:val="en-AU"/>
        </w:rPr>
        <w:t>F=0</w:t>
      </w:r>
      <w:r w:rsidRPr="00F66224">
        <w:rPr>
          <w:bCs/>
          <w:color w:val="000000" w:themeColor="text1"/>
          <w:sz w:val="22"/>
          <w:szCs w:val="22"/>
          <w:lang w:val="en-AU"/>
        </w:rPr>
        <w:t xml:space="preserve"> =</w:t>
      </w:r>
      <w:r w:rsidR="00E37863" w:rsidRPr="00F66224">
        <w:rPr>
          <w:bCs/>
          <w:color w:val="000000" w:themeColor="text1"/>
          <w:sz w:val="22"/>
          <w:szCs w:val="22"/>
          <w:lang w:val="en-AU"/>
        </w:rPr>
        <w:t xml:space="preserve"> </w:t>
      </w:r>
      <w:r w:rsidRPr="00F66224">
        <w:rPr>
          <w:bCs/>
          <w:color w:val="000000" w:themeColor="text1"/>
          <w:sz w:val="22"/>
          <w:szCs w:val="22"/>
          <w:lang w:val="en-AU"/>
        </w:rPr>
        <w:t>0.2).</w:t>
      </w:r>
    </w:p>
    <w:p w14:paraId="21A2B8FD" w14:textId="77777777" w:rsidR="00A01D6C" w:rsidRPr="00F66224" w:rsidRDefault="00A01D6C" w:rsidP="00CB3643">
      <w:pPr>
        <w:pStyle w:val="Default"/>
        <w:snapToGrid w:val="0"/>
        <w:jc w:val="both"/>
        <w:rPr>
          <w:bCs/>
          <w:color w:val="000000" w:themeColor="text1"/>
          <w:sz w:val="22"/>
          <w:szCs w:val="22"/>
          <w:lang w:val="en-AU"/>
        </w:rPr>
      </w:pPr>
    </w:p>
    <w:p w14:paraId="7A9F7B87" w14:textId="4694E534" w:rsidR="00A01D6C" w:rsidRPr="00F66224" w:rsidRDefault="00A01D6C" w:rsidP="00CB3643">
      <w:pPr>
        <w:pStyle w:val="Default"/>
        <w:numPr>
          <w:ilvl w:val="0"/>
          <w:numId w:val="63"/>
        </w:numPr>
        <w:snapToGrid w:val="0"/>
        <w:ind w:left="0" w:firstLine="0"/>
        <w:jc w:val="both"/>
        <w:rPr>
          <w:bCs/>
          <w:color w:val="000000" w:themeColor="text1"/>
          <w:sz w:val="22"/>
          <w:szCs w:val="22"/>
          <w:lang w:val="en-AU"/>
        </w:rPr>
      </w:pPr>
      <w:r w:rsidRPr="00F66224">
        <w:rPr>
          <w:bCs/>
          <w:color w:val="000000" w:themeColor="text1"/>
          <w:sz w:val="22"/>
          <w:szCs w:val="22"/>
          <w:lang w:val="en-AU"/>
        </w:rPr>
        <w:lastRenderedPageBreak/>
        <w:t xml:space="preserve">SC15 noted that recent catches are </w:t>
      </w:r>
      <w:r w:rsidR="00F0450D" w:rsidRPr="00F66224">
        <w:rPr>
          <w:bCs/>
          <w:color w:val="000000" w:themeColor="text1"/>
          <w:sz w:val="22"/>
          <w:szCs w:val="22"/>
          <w:lang w:val="en-AU"/>
        </w:rPr>
        <w:t xml:space="preserve">approximately half the </w:t>
      </w:r>
      <w:r w:rsidRPr="00F66224">
        <w:rPr>
          <w:bCs/>
          <w:color w:val="000000" w:themeColor="text1"/>
          <w:sz w:val="22"/>
          <w:szCs w:val="22"/>
          <w:lang w:val="en-AU"/>
        </w:rPr>
        <w:t xml:space="preserve">MSY, and that recent fishing mortality is slightly less than the fishing mortality that would result in MSY.  </w:t>
      </w:r>
    </w:p>
    <w:p w14:paraId="5352DE08" w14:textId="77777777" w:rsidR="00A01D6C" w:rsidRPr="00F66224" w:rsidRDefault="00A01D6C" w:rsidP="00CB3643">
      <w:pPr>
        <w:pStyle w:val="Default"/>
        <w:snapToGrid w:val="0"/>
        <w:jc w:val="both"/>
        <w:rPr>
          <w:bCs/>
          <w:color w:val="000000" w:themeColor="text1"/>
          <w:sz w:val="22"/>
          <w:szCs w:val="22"/>
          <w:lang w:val="en-AU"/>
        </w:rPr>
      </w:pPr>
    </w:p>
    <w:p w14:paraId="2D1CB9A4" w14:textId="61444B0D" w:rsidR="00A01D6C" w:rsidRPr="00F66224" w:rsidRDefault="00A01D6C" w:rsidP="00CB3643">
      <w:pPr>
        <w:pStyle w:val="Default"/>
        <w:numPr>
          <w:ilvl w:val="0"/>
          <w:numId w:val="63"/>
        </w:numPr>
        <w:snapToGrid w:val="0"/>
        <w:ind w:left="0" w:firstLine="0"/>
        <w:jc w:val="both"/>
        <w:rPr>
          <w:bCs/>
          <w:color w:val="000000" w:themeColor="text1"/>
          <w:sz w:val="22"/>
          <w:szCs w:val="22"/>
        </w:rPr>
      </w:pPr>
      <w:r w:rsidRPr="00F66224">
        <w:rPr>
          <w:bCs/>
          <w:color w:val="000000" w:themeColor="text1"/>
          <w:sz w:val="22"/>
          <w:szCs w:val="22"/>
          <w:lang w:val="en-AU"/>
        </w:rPr>
        <w:t xml:space="preserve">SC15 recommended SC16 </w:t>
      </w:r>
      <w:r w:rsidRPr="00F66224">
        <w:rPr>
          <w:bCs/>
          <w:color w:val="000000" w:themeColor="text1"/>
          <w:sz w:val="22"/>
          <w:szCs w:val="22"/>
        </w:rPr>
        <w:t xml:space="preserve">use stochastic stock projections, including the expansion of the geographic scope of CMM2006-04 by assuming average fishing effort during 2000-2004 by CCMs and zero fishing mortality in assessment region 1, to evaluate the potential long-term performance of the CMM. </w:t>
      </w:r>
    </w:p>
    <w:p w14:paraId="420A8F29" w14:textId="77777777" w:rsidR="00A01D6C" w:rsidRPr="00F66224" w:rsidRDefault="00A01D6C" w:rsidP="00CB3643">
      <w:pPr>
        <w:pStyle w:val="Default"/>
        <w:snapToGrid w:val="0"/>
        <w:jc w:val="both"/>
        <w:rPr>
          <w:bCs/>
          <w:color w:val="000000" w:themeColor="text1"/>
          <w:sz w:val="22"/>
          <w:szCs w:val="22"/>
        </w:rPr>
      </w:pPr>
    </w:p>
    <w:p w14:paraId="2A22F5C8" w14:textId="45F10949" w:rsidR="00A01D6C" w:rsidRPr="00F66224" w:rsidRDefault="00A01D6C" w:rsidP="00CB3643">
      <w:pPr>
        <w:pStyle w:val="Default"/>
        <w:numPr>
          <w:ilvl w:val="0"/>
          <w:numId w:val="63"/>
        </w:numPr>
        <w:snapToGrid w:val="0"/>
        <w:ind w:left="0" w:firstLine="0"/>
        <w:jc w:val="both"/>
        <w:rPr>
          <w:bCs/>
          <w:color w:val="000000" w:themeColor="text1"/>
          <w:sz w:val="22"/>
          <w:szCs w:val="22"/>
          <w:lang w:val="en-AU"/>
        </w:rPr>
      </w:pPr>
      <w:r w:rsidRPr="00F66224">
        <w:rPr>
          <w:bCs/>
          <w:color w:val="000000" w:themeColor="text1"/>
          <w:sz w:val="22"/>
          <w:szCs w:val="22"/>
          <w:lang w:val="en-AU"/>
        </w:rPr>
        <w:t>SC15 recommended that WCPFC16 consider measures to reduce the overall catch of this stock, including through the expansion of the geographical scope of CMM</w:t>
      </w:r>
      <w:r w:rsidR="00EB25EC">
        <w:rPr>
          <w:bCs/>
          <w:color w:val="000000" w:themeColor="text1"/>
          <w:sz w:val="22"/>
          <w:szCs w:val="22"/>
          <w:lang w:val="en-AU"/>
        </w:rPr>
        <w:t xml:space="preserve"> </w:t>
      </w:r>
      <w:r w:rsidRPr="00F66224">
        <w:rPr>
          <w:bCs/>
          <w:color w:val="000000" w:themeColor="text1"/>
          <w:sz w:val="22"/>
          <w:szCs w:val="22"/>
          <w:lang w:val="en-AU"/>
        </w:rPr>
        <w:t xml:space="preserve">2006-04, in order to cover the distribution range of the stock.   </w:t>
      </w:r>
    </w:p>
    <w:p w14:paraId="1A3BC3FD" w14:textId="77777777" w:rsidR="00A01D6C" w:rsidRPr="00F66224" w:rsidRDefault="00A01D6C" w:rsidP="00CB3643">
      <w:pPr>
        <w:adjustRightInd w:val="0"/>
        <w:snapToGrid w:val="0"/>
        <w:rPr>
          <w:color w:val="000000" w:themeColor="text1"/>
          <w:sz w:val="22"/>
          <w:szCs w:val="22"/>
          <w:lang w:val="en-NZ"/>
        </w:rPr>
      </w:pPr>
    </w:p>
    <w:p w14:paraId="01DA7B95" w14:textId="0A8E6D17" w:rsidR="00A01D6C" w:rsidRPr="00F66224" w:rsidRDefault="00A01D6C" w:rsidP="00CB3643">
      <w:pPr>
        <w:pStyle w:val="ListParagraph"/>
        <w:numPr>
          <w:ilvl w:val="0"/>
          <w:numId w:val="65"/>
        </w:numPr>
        <w:adjustRightInd w:val="0"/>
        <w:snapToGrid w:val="0"/>
        <w:ind w:left="0" w:firstLine="0"/>
        <w:rPr>
          <w:b/>
          <w:color w:val="000000" w:themeColor="text1"/>
          <w:sz w:val="22"/>
          <w:szCs w:val="22"/>
        </w:rPr>
      </w:pPr>
      <w:r w:rsidRPr="00F66224">
        <w:rPr>
          <w:b/>
          <w:color w:val="000000" w:themeColor="text1"/>
          <w:sz w:val="22"/>
          <w:szCs w:val="22"/>
        </w:rPr>
        <w:t>Research recommendations</w:t>
      </w:r>
    </w:p>
    <w:p w14:paraId="49029ABB" w14:textId="77777777" w:rsidR="001906FB" w:rsidRPr="00F66224" w:rsidRDefault="001906FB" w:rsidP="00CB3643">
      <w:pPr>
        <w:adjustRightInd w:val="0"/>
        <w:snapToGrid w:val="0"/>
        <w:rPr>
          <w:rFonts w:eastAsia="MS PMincho"/>
          <w:bCs/>
          <w:color w:val="000000" w:themeColor="text1"/>
          <w:sz w:val="22"/>
          <w:szCs w:val="22"/>
        </w:rPr>
      </w:pPr>
    </w:p>
    <w:p w14:paraId="35C3BF39" w14:textId="7433CCF1" w:rsidR="00A01D6C" w:rsidRPr="00F66224" w:rsidRDefault="00A01D6C" w:rsidP="00CB3643">
      <w:pPr>
        <w:pStyle w:val="ListParagraph"/>
        <w:numPr>
          <w:ilvl w:val="0"/>
          <w:numId w:val="63"/>
        </w:numPr>
        <w:adjustRightInd w:val="0"/>
        <w:snapToGrid w:val="0"/>
        <w:ind w:left="0" w:firstLine="0"/>
        <w:rPr>
          <w:color w:val="000000" w:themeColor="text1"/>
          <w:sz w:val="22"/>
          <w:szCs w:val="22"/>
          <w:lang w:val="en-NZ"/>
        </w:rPr>
      </w:pPr>
      <w:r w:rsidRPr="00F66224">
        <w:rPr>
          <w:rFonts w:eastAsia="MS PMincho"/>
          <w:bCs/>
          <w:color w:val="000000" w:themeColor="text1"/>
          <w:sz w:val="22"/>
          <w:szCs w:val="22"/>
        </w:rPr>
        <w:t>The following research activities were recommended by SC15 in order to progress the assessment of Southwestern Pacific striped marlin.</w:t>
      </w:r>
    </w:p>
    <w:p w14:paraId="318BBB1D" w14:textId="77777777" w:rsidR="00A01D6C" w:rsidRPr="00F66224" w:rsidRDefault="00A01D6C" w:rsidP="00CB3643">
      <w:pPr>
        <w:pStyle w:val="ListParagraph"/>
        <w:widowControl w:val="0"/>
        <w:numPr>
          <w:ilvl w:val="0"/>
          <w:numId w:val="71"/>
        </w:numPr>
        <w:autoSpaceDE w:val="0"/>
        <w:autoSpaceDN w:val="0"/>
        <w:adjustRightInd w:val="0"/>
        <w:snapToGrid w:val="0"/>
        <w:jc w:val="both"/>
        <w:rPr>
          <w:color w:val="000000" w:themeColor="text1"/>
          <w:sz w:val="22"/>
          <w:szCs w:val="22"/>
          <w:lang w:val="en-NZ"/>
        </w:rPr>
      </w:pPr>
      <w:r w:rsidRPr="00F66224">
        <w:rPr>
          <w:color w:val="000000" w:themeColor="text1"/>
          <w:sz w:val="22"/>
          <w:szCs w:val="22"/>
          <w:lang w:val="en-NZ"/>
        </w:rPr>
        <w:t>Improved estimates of life history parameters including growth, maturity, and natural mortality. Verify the aging method used to derive the growth relationship in order to inform meta analyses for M and steepness specific to SWPO striped marlin. Additionally, efforts should be made to increase sampling of smaller individuals.</w:t>
      </w:r>
    </w:p>
    <w:p w14:paraId="58960400" w14:textId="5D694927" w:rsidR="00A01D6C" w:rsidRPr="00F66224" w:rsidRDefault="00A01D6C" w:rsidP="00CB3643">
      <w:pPr>
        <w:pStyle w:val="ListParagraph"/>
        <w:widowControl w:val="0"/>
        <w:numPr>
          <w:ilvl w:val="0"/>
          <w:numId w:val="71"/>
        </w:numPr>
        <w:autoSpaceDE w:val="0"/>
        <w:autoSpaceDN w:val="0"/>
        <w:adjustRightInd w:val="0"/>
        <w:snapToGrid w:val="0"/>
        <w:jc w:val="both"/>
        <w:rPr>
          <w:color w:val="000000" w:themeColor="text1"/>
          <w:sz w:val="22"/>
          <w:szCs w:val="22"/>
          <w:lang w:val="en-NZ"/>
        </w:rPr>
      </w:pPr>
      <w:r w:rsidRPr="00F66224">
        <w:rPr>
          <w:color w:val="000000" w:themeColor="text1"/>
          <w:sz w:val="22"/>
          <w:szCs w:val="22"/>
          <w:lang w:val="en-NZ"/>
        </w:rPr>
        <w:t xml:space="preserve">Better estimates of striped marlin movement (&gt;180 days) </w:t>
      </w:r>
      <w:r w:rsidR="00E37863" w:rsidRPr="00F66224">
        <w:rPr>
          <w:color w:val="000000" w:themeColor="text1"/>
          <w:sz w:val="22"/>
          <w:szCs w:val="22"/>
          <w:lang w:val="en-NZ"/>
        </w:rPr>
        <w:t xml:space="preserve">are </w:t>
      </w:r>
      <w:r w:rsidRPr="00F66224">
        <w:rPr>
          <w:color w:val="000000" w:themeColor="text1"/>
          <w:sz w:val="22"/>
          <w:szCs w:val="22"/>
          <w:lang w:val="en-NZ"/>
        </w:rPr>
        <w:t>needed to characterize mixing rates across model region in order to develop spatially explicit model structure and improve upon “areas as fleets” approach.</w:t>
      </w:r>
    </w:p>
    <w:p w14:paraId="0E24643F" w14:textId="2B8C3106" w:rsidR="00A01D6C" w:rsidRPr="00F66224" w:rsidRDefault="00A01D6C" w:rsidP="00CB3643">
      <w:pPr>
        <w:pStyle w:val="ListParagraph"/>
        <w:widowControl w:val="0"/>
        <w:numPr>
          <w:ilvl w:val="0"/>
          <w:numId w:val="71"/>
        </w:numPr>
        <w:autoSpaceDE w:val="0"/>
        <w:autoSpaceDN w:val="0"/>
        <w:adjustRightInd w:val="0"/>
        <w:snapToGrid w:val="0"/>
        <w:jc w:val="both"/>
        <w:rPr>
          <w:color w:val="000000" w:themeColor="text1"/>
          <w:sz w:val="22"/>
          <w:szCs w:val="22"/>
          <w:lang w:val="en-NZ"/>
        </w:rPr>
      </w:pPr>
      <w:r w:rsidRPr="00F66224">
        <w:rPr>
          <w:color w:val="000000" w:themeColor="text1"/>
          <w:sz w:val="22"/>
          <w:szCs w:val="22"/>
          <w:lang w:val="en-NZ"/>
        </w:rPr>
        <w:t xml:space="preserve">Improved estimates of conversion factors (such as weight-to-length and length-to-length) </w:t>
      </w:r>
      <w:r w:rsidR="00E37863" w:rsidRPr="00F66224">
        <w:rPr>
          <w:color w:val="000000" w:themeColor="text1"/>
          <w:sz w:val="22"/>
          <w:szCs w:val="22"/>
          <w:lang w:val="en-NZ"/>
        </w:rPr>
        <w:t xml:space="preserve">are needed, </w:t>
      </w:r>
      <w:r w:rsidRPr="00F66224">
        <w:rPr>
          <w:color w:val="000000" w:themeColor="text1"/>
          <w:sz w:val="22"/>
          <w:szCs w:val="22"/>
          <w:lang w:val="en-NZ"/>
        </w:rPr>
        <w:t>together with improved length-at-age estimates to better inform the data inputs used in the stock assessment.</w:t>
      </w:r>
    </w:p>
    <w:p w14:paraId="25267C1C" w14:textId="77777777" w:rsidR="00A01D6C" w:rsidRPr="00F66224" w:rsidRDefault="00A01D6C" w:rsidP="00CB3643">
      <w:pPr>
        <w:pStyle w:val="ListParagraph"/>
        <w:widowControl w:val="0"/>
        <w:numPr>
          <w:ilvl w:val="0"/>
          <w:numId w:val="71"/>
        </w:numPr>
        <w:autoSpaceDE w:val="0"/>
        <w:autoSpaceDN w:val="0"/>
        <w:adjustRightInd w:val="0"/>
        <w:snapToGrid w:val="0"/>
        <w:jc w:val="both"/>
        <w:rPr>
          <w:color w:val="000000" w:themeColor="text1"/>
          <w:sz w:val="22"/>
          <w:szCs w:val="22"/>
          <w:lang w:val="en-NZ"/>
        </w:rPr>
      </w:pPr>
      <w:r w:rsidRPr="00F66224">
        <w:rPr>
          <w:color w:val="000000" w:themeColor="text1"/>
          <w:sz w:val="22"/>
          <w:szCs w:val="22"/>
          <w:lang w:val="en-NZ"/>
        </w:rPr>
        <w:t>Conduct sensitivities analyses with respect to the uncertainties in conversion factors used in the stock assessment and assess whether this should be included as an axis in the structural uncertainty grid.</w:t>
      </w:r>
    </w:p>
    <w:p w14:paraId="507412FD" w14:textId="77777777" w:rsidR="00A01D6C" w:rsidRPr="00F66224" w:rsidRDefault="00A01D6C" w:rsidP="00CB3643">
      <w:pPr>
        <w:pStyle w:val="ListParagraph"/>
        <w:widowControl w:val="0"/>
        <w:numPr>
          <w:ilvl w:val="0"/>
          <w:numId w:val="71"/>
        </w:numPr>
        <w:autoSpaceDE w:val="0"/>
        <w:autoSpaceDN w:val="0"/>
        <w:adjustRightInd w:val="0"/>
        <w:snapToGrid w:val="0"/>
        <w:jc w:val="both"/>
        <w:rPr>
          <w:color w:val="000000" w:themeColor="text1"/>
          <w:sz w:val="22"/>
          <w:szCs w:val="22"/>
          <w:lang w:val="en-NZ"/>
        </w:rPr>
      </w:pPr>
      <w:r w:rsidRPr="00F66224">
        <w:rPr>
          <w:color w:val="000000" w:themeColor="text1"/>
          <w:sz w:val="22"/>
          <w:szCs w:val="22"/>
          <w:lang w:val="en-NZ"/>
        </w:rPr>
        <w:t>Develop better estimates of historical catch (1950-1960) to resolve the potential issue of misidentification ca</w:t>
      </w:r>
      <w:r w:rsidRPr="00F66224">
        <w:rPr>
          <w:color w:val="000000" w:themeColor="text1"/>
          <w:sz w:val="22"/>
          <w:szCs w:val="22"/>
        </w:rPr>
        <w:t>used by</w:t>
      </w:r>
      <w:r w:rsidRPr="00F66224">
        <w:rPr>
          <w:color w:val="000000" w:themeColor="text1"/>
          <w:sz w:val="22"/>
          <w:szCs w:val="22"/>
          <w:lang w:val="en-NZ"/>
        </w:rPr>
        <w:t xml:space="preserve"> merging the </w:t>
      </w:r>
      <w:proofErr w:type="gramStart"/>
      <w:r w:rsidRPr="00F66224">
        <w:rPr>
          <w:color w:val="000000" w:themeColor="text1"/>
          <w:sz w:val="22"/>
          <w:szCs w:val="22"/>
          <w:lang w:val="en-NZ"/>
        </w:rPr>
        <w:t>billfishes</w:t>
      </w:r>
      <w:proofErr w:type="gramEnd"/>
      <w:r w:rsidRPr="00F66224">
        <w:rPr>
          <w:color w:val="000000" w:themeColor="text1"/>
          <w:sz w:val="22"/>
          <w:szCs w:val="22"/>
          <w:lang w:val="en-NZ"/>
        </w:rPr>
        <w:t xml:space="preserve"> datasets.</w:t>
      </w:r>
    </w:p>
    <w:p w14:paraId="2E78E16E" w14:textId="77777777" w:rsidR="00121F60" w:rsidRPr="00F66224" w:rsidRDefault="00121F60" w:rsidP="00CB3643">
      <w:pPr>
        <w:pStyle w:val="ListParagraph"/>
        <w:kinsoku w:val="0"/>
        <w:overflowPunct w:val="0"/>
        <w:autoSpaceDE w:val="0"/>
        <w:autoSpaceDN w:val="0"/>
        <w:adjustRightInd w:val="0"/>
        <w:snapToGrid w:val="0"/>
        <w:jc w:val="both"/>
        <w:rPr>
          <w:rFonts w:eastAsia="Batang"/>
          <w:color w:val="000000" w:themeColor="text1"/>
          <w:sz w:val="22"/>
          <w:szCs w:val="22"/>
          <w:lang w:eastAsia="ko-KR"/>
        </w:rPr>
      </w:pPr>
    </w:p>
    <w:p w14:paraId="476DCC94" w14:textId="77777777" w:rsidR="00970F16" w:rsidRPr="00F66224" w:rsidRDefault="0005624B" w:rsidP="00CB3643">
      <w:pPr>
        <w:pStyle w:val="ListParagraph"/>
        <w:numPr>
          <w:ilvl w:val="2"/>
          <w:numId w:val="27"/>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North Pacific striped marlin</w:t>
      </w:r>
      <w:r w:rsidR="00807662" w:rsidRPr="00F66224">
        <w:rPr>
          <w:rFonts w:eastAsia="Batang"/>
          <w:b/>
          <w:bCs/>
          <w:sz w:val="22"/>
          <w:szCs w:val="22"/>
          <w:lang w:eastAsia="ko-KR"/>
        </w:rPr>
        <w:t xml:space="preserve"> (</w:t>
      </w:r>
      <w:r w:rsidR="00807662" w:rsidRPr="00F66224">
        <w:rPr>
          <w:rFonts w:eastAsia="Batang"/>
          <w:b/>
          <w:bCs/>
          <w:i/>
          <w:sz w:val="22"/>
          <w:szCs w:val="22"/>
          <w:lang w:eastAsia="ko-KR"/>
        </w:rPr>
        <w:t>Kajikia audax</w:t>
      </w:r>
      <w:r w:rsidR="00807662" w:rsidRPr="00F66224">
        <w:rPr>
          <w:rFonts w:eastAsia="Batang"/>
          <w:b/>
          <w:bCs/>
          <w:sz w:val="22"/>
          <w:szCs w:val="22"/>
          <w:lang w:eastAsia="ko-KR"/>
        </w:rPr>
        <w:t>)</w:t>
      </w:r>
    </w:p>
    <w:p w14:paraId="7FE03F92" w14:textId="77777777" w:rsidR="00F2709D" w:rsidRPr="00F66224" w:rsidRDefault="00F2709D" w:rsidP="00CB3643">
      <w:pPr>
        <w:pStyle w:val="ListParagraph"/>
        <w:kinsoku w:val="0"/>
        <w:overflowPunct w:val="0"/>
        <w:autoSpaceDE w:val="0"/>
        <w:autoSpaceDN w:val="0"/>
        <w:adjustRightInd w:val="0"/>
        <w:snapToGrid w:val="0"/>
        <w:jc w:val="both"/>
        <w:rPr>
          <w:rFonts w:eastAsia="Batang"/>
          <w:sz w:val="22"/>
          <w:szCs w:val="22"/>
          <w:lang w:eastAsia="ko-KR"/>
        </w:rPr>
      </w:pPr>
    </w:p>
    <w:p w14:paraId="00CA593B" w14:textId="77777777" w:rsidR="0005624B" w:rsidRPr="00F66224" w:rsidRDefault="003734A2" w:rsidP="00CB3643">
      <w:pPr>
        <w:pStyle w:val="ListParagraph"/>
        <w:numPr>
          <w:ilvl w:val="3"/>
          <w:numId w:val="27"/>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w:t>
      </w:r>
      <w:r w:rsidR="0005624B" w:rsidRPr="00F66224">
        <w:rPr>
          <w:rFonts w:eastAsia="Batang"/>
          <w:b/>
          <w:bCs/>
          <w:sz w:val="22"/>
          <w:szCs w:val="22"/>
          <w:lang w:eastAsia="ko-KR"/>
        </w:rPr>
        <w:t>esearch and information</w:t>
      </w:r>
    </w:p>
    <w:p w14:paraId="58F3B135" w14:textId="77777777" w:rsidR="00F2709D" w:rsidRPr="00F66224" w:rsidRDefault="00F2709D" w:rsidP="00CB3643">
      <w:pPr>
        <w:pStyle w:val="ListParagraph"/>
        <w:kinsoku w:val="0"/>
        <w:overflowPunct w:val="0"/>
        <w:autoSpaceDE w:val="0"/>
        <w:autoSpaceDN w:val="0"/>
        <w:adjustRightInd w:val="0"/>
        <w:snapToGrid w:val="0"/>
        <w:jc w:val="both"/>
        <w:rPr>
          <w:rFonts w:eastAsia="Batang"/>
          <w:sz w:val="22"/>
          <w:szCs w:val="22"/>
          <w:lang w:eastAsia="ko-KR"/>
        </w:rPr>
      </w:pPr>
    </w:p>
    <w:p w14:paraId="6B741A80" w14:textId="3C141720" w:rsidR="0005624B" w:rsidRPr="00F66224" w:rsidRDefault="0005624B" w:rsidP="00CB3643">
      <w:pPr>
        <w:pStyle w:val="ListParagraph"/>
        <w:numPr>
          <w:ilvl w:val="3"/>
          <w:numId w:val="27"/>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5A8A786F" w14:textId="77777777" w:rsidR="000E08AF" w:rsidRPr="00F66224" w:rsidRDefault="000E08AF" w:rsidP="00CB3643">
      <w:pPr>
        <w:tabs>
          <w:tab w:val="left" w:pos="820"/>
        </w:tabs>
        <w:adjustRightInd w:val="0"/>
        <w:snapToGrid w:val="0"/>
        <w:rPr>
          <w:b/>
          <w:sz w:val="22"/>
          <w:szCs w:val="22"/>
        </w:rPr>
      </w:pPr>
    </w:p>
    <w:p w14:paraId="39626426" w14:textId="3B4D73AE" w:rsidR="000E08AF" w:rsidRPr="00F66224" w:rsidRDefault="000E08AF" w:rsidP="00CB3643">
      <w:pPr>
        <w:pStyle w:val="ListParagraph"/>
        <w:numPr>
          <w:ilvl w:val="0"/>
          <w:numId w:val="46"/>
        </w:numPr>
        <w:adjustRightInd w:val="0"/>
        <w:snapToGrid w:val="0"/>
        <w:ind w:left="0" w:firstLine="0"/>
        <w:rPr>
          <w:b/>
          <w:sz w:val="22"/>
          <w:szCs w:val="22"/>
        </w:rPr>
      </w:pPr>
      <w:r w:rsidRPr="00F66224">
        <w:rPr>
          <w:b/>
          <w:sz w:val="22"/>
          <w:szCs w:val="22"/>
        </w:rPr>
        <w:t>Stock Status</w:t>
      </w:r>
      <w:r w:rsidRPr="00F66224">
        <w:rPr>
          <w:b/>
          <w:sz w:val="22"/>
          <w:szCs w:val="22"/>
          <w:lang w:eastAsia="ja-JP"/>
        </w:rPr>
        <w:t xml:space="preserve"> and trends</w:t>
      </w:r>
    </w:p>
    <w:p w14:paraId="435A4560" w14:textId="77777777" w:rsidR="000E08AF" w:rsidRPr="00F66224" w:rsidRDefault="000E08AF" w:rsidP="00CB3643">
      <w:pPr>
        <w:pStyle w:val="WCPFC"/>
        <w:numPr>
          <w:ilvl w:val="0"/>
          <w:numId w:val="0"/>
        </w:numPr>
        <w:adjustRightInd w:val="0"/>
        <w:spacing w:after="0"/>
        <w:rPr>
          <w:rFonts w:cs="Times New Roman"/>
          <w:b/>
        </w:rPr>
      </w:pPr>
    </w:p>
    <w:p w14:paraId="0EA8D262" w14:textId="193C3E66" w:rsidR="000E08AF" w:rsidRPr="00F66224" w:rsidRDefault="000E08AF" w:rsidP="00CB3643">
      <w:pPr>
        <w:pStyle w:val="WCPFC"/>
        <w:numPr>
          <w:ilvl w:val="0"/>
          <w:numId w:val="63"/>
        </w:numPr>
        <w:adjustRightInd w:val="0"/>
        <w:spacing w:after="0"/>
        <w:ind w:left="0" w:firstLine="0"/>
        <w:rPr>
          <w:rFonts w:cs="Times New Roman"/>
          <w:bCs/>
        </w:rPr>
      </w:pPr>
      <w:r w:rsidRPr="00F66224">
        <w:rPr>
          <w:rFonts w:cs="Times New Roman"/>
          <w:bCs/>
        </w:rPr>
        <w:t xml:space="preserve">SC15 noted that ISC provided the following conclusions on the stock status of Western and Central North Pacific </w:t>
      </w:r>
      <w:r w:rsidR="001906FB" w:rsidRPr="00F66224">
        <w:rPr>
          <w:rFonts w:cs="Times New Roman"/>
          <w:bCs/>
        </w:rPr>
        <w:t>s</w:t>
      </w:r>
      <w:r w:rsidRPr="00F66224">
        <w:rPr>
          <w:rFonts w:cs="Times New Roman"/>
          <w:bCs/>
        </w:rPr>
        <w:t xml:space="preserve">triped </w:t>
      </w:r>
      <w:r w:rsidR="001906FB" w:rsidRPr="00F66224">
        <w:rPr>
          <w:rFonts w:cs="Times New Roman"/>
          <w:bCs/>
        </w:rPr>
        <w:t>m</w:t>
      </w:r>
      <w:r w:rsidRPr="00F66224">
        <w:rPr>
          <w:rFonts w:cs="Times New Roman"/>
          <w:bCs/>
        </w:rPr>
        <w:t>arlin</w:t>
      </w:r>
      <w:r w:rsidR="001906FB" w:rsidRPr="00F66224">
        <w:rPr>
          <w:rFonts w:cs="Times New Roman"/>
          <w:bCs/>
        </w:rPr>
        <w:t>:</w:t>
      </w:r>
    </w:p>
    <w:p w14:paraId="6623FE05" w14:textId="77777777" w:rsidR="001906FB" w:rsidRPr="00F66224" w:rsidRDefault="001906FB" w:rsidP="00CB3643">
      <w:pPr>
        <w:pStyle w:val="NormalWeb"/>
        <w:adjustRightInd w:val="0"/>
        <w:snapToGrid w:val="0"/>
        <w:spacing w:before="0" w:beforeAutospacing="0" w:after="0" w:afterAutospacing="0"/>
        <w:rPr>
          <w:rFonts w:eastAsiaTheme="minorEastAsia"/>
          <w:sz w:val="22"/>
          <w:szCs w:val="22"/>
          <w:lang w:val="en-NZ"/>
        </w:rPr>
      </w:pPr>
    </w:p>
    <w:p w14:paraId="5BF4BFC7" w14:textId="3B3041A1" w:rsidR="000E08AF" w:rsidRPr="00F66224" w:rsidRDefault="000E08AF" w:rsidP="00CB3643">
      <w:pPr>
        <w:pStyle w:val="NormalWeb"/>
        <w:adjustRightInd w:val="0"/>
        <w:snapToGrid w:val="0"/>
        <w:spacing w:before="0" w:beforeAutospacing="0" w:after="0" w:afterAutospacing="0"/>
        <w:ind w:left="720"/>
        <w:jc w:val="both"/>
        <w:rPr>
          <w:sz w:val="22"/>
          <w:szCs w:val="22"/>
        </w:rPr>
      </w:pPr>
      <w:r w:rsidRPr="00F66224">
        <w:rPr>
          <w:sz w:val="22"/>
          <w:szCs w:val="22"/>
        </w:rPr>
        <w:t xml:space="preserve">Estimates of population biomass of the </w:t>
      </w:r>
      <w:r w:rsidR="009722ED" w:rsidRPr="00F66224">
        <w:rPr>
          <w:rFonts w:eastAsiaTheme="minorEastAsia"/>
          <w:sz w:val="22"/>
          <w:szCs w:val="22"/>
        </w:rPr>
        <w:t xml:space="preserve">Western and Central </w:t>
      </w:r>
      <w:r w:rsidR="007111AF" w:rsidRPr="00F66224">
        <w:rPr>
          <w:sz w:val="22"/>
          <w:szCs w:val="22"/>
        </w:rPr>
        <w:t xml:space="preserve">North Pacific </w:t>
      </w:r>
      <w:r w:rsidR="009722ED" w:rsidRPr="00F66224">
        <w:rPr>
          <w:rFonts w:eastAsiaTheme="minorEastAsia"/>
          <w:sz w:val="22"/>
          <w:szCs w:val="22"/>
        </w:rPr>
        <w:t xml:space="preserve">Ocean (WCNPO) </w:t>
      </w:r>
      <w:r w:rsidR="007111AF" w:rsidRPr="00F66224">
        <w:rPr>
          <w:sz w:val="22"/>
          <w:szCs w:val="22"/>
        </w:rPr>
        <w:t xml:space="preserve">striped marlin </w:t>
      </w:r>
      <w:r w:rsidRPr="00F66224">
        <w:rPr>
          <w:sz w:val="22"/>
          <w:szCs w:val="22"/>
        </w:rPr>
        <w:t xml:space="preserve">fluctuated without trend between 1975 and 1993. The population deceased substantially in 1994 and fluctuated without trend until the present year. Population biomass (age-1 and older) averaged roughly 17,969 mt, or 54% below unfished biomass during the 1975-1993 period and declined to 4,508 mt, or 89% below unfished biomass by 2008. The minimum spawning stock biomass was estimated to be 618 t in 2011 (76% below </w:t>
      </w:r>
      <w:r w:rsidRPr="00F66224">
        <w:rPr>
          <w:i/>
          <w:iCs/>
          <w:sz w:val="22"/>
          <w:szCs w:val="22"/>
        </w:rPr>
        <w:t>SSB</w:t>
      </w:r>
      <w:r w:rsidRPr="00F66224">
        <w:rPr>
          <w:position w:val="-2"/>
          <w:sz w:val="22"/>
          <w:szCs w:val="22"/>
          <w:vertAlign w:val="subscript"/>
        </w:rPr>
        <w:t>MSY</w:t>
      </w:r>
      <w:r w:rsidRPr="00F66224">
        <w:rPr>
          <w:sz w:val="22"/>
          <w:szCs w:val="22"/>
        </w:rPr>
        <w:t xml:space="preserve">, the spawning stock biomass to produce MSY, Figure </w:t>
      </w:r>
      <w:r w:rsidR="009722ED" w:rsidRPr="00F66224">
        <w:rPr>
          <w:rFonts w:eastAsiaTheme="minorEastAsia"/>
          <w:sz w:val="22"/>
          <w:szCs w:val="22"/>
        </w:rPr>
        <w:t>NMLS</w:t>
      </w:r>
      <w:r w:rsidR="00DE0747" w:rsidRPr="00F66224">
        <w:rPr>
          <w:rFonts w:eastAsiaTheme="minorEastAsia"/>
          <w:sz w:val="22"/>
          <w:szCs w:val="22"/>
        </w:rPr>
        <w:t>-</w:t>
      </w:r>
      <w:r w:rsidRPr="00F66224">
        <w:rPr>
          <w:sz w:val="22"/>
          <w:szCs w:val="22"/>
        </w:rPr>
        <w:t>1a). In 2017, SSB = 981 t and SSB/SSB</w:t>
      </w:r>
      <w:r w:rsidRPr="00F66224">
        <w:rPr>
          <w:position w:val="-2"/>
          <w:sz w:val="22"/>
          <w:szCs w:val="22"/>
          <w:vertAlign w:val="subscript"/>
        </w:rPr>
        <w:t>MSY</w:t>
      </w:r>
      <w:r w:rsidRPr="00F66224">
        <w:rPr>
          <w:position w:val="-2"/>
          <w:sz w:val="22"/>
          <w:szCs w:val="22"/>
        </w:rPr>
        <w:t xml:space="preserve"> </w:t>
      </w:r>
      <w:r w:rsidRPr="00F66224">
        <w:rPr>
          <w:sz w:val="22"/>
          <w:szCs w:val="22"/>
        </w:rPr>
        <w:t xml:space="preserve">= 0.38. Fishing mortality on the stock (average </w:t>
      </w:r>
      <w:r w:rsidRPr="00F66224">
        <w:rPr>
          <w:i/>
          <w:iCs/>
          <w:sz w:val="22"/>
          <w:szCs w:val="22"/>
        </w:rPr>
        <w:t xml:space="preserve">F </w:t>
      </w:r>
      <w:r w:rsidRPr="00F66224">
        <w:rPr>
          <w:sz w:val="22"/>
          <w:szCs w:val="22"/>
        </w:rPr>
        <w:t>on ages 3-12) has been around F</w:t>
      </w:r>
      <w:r w:rsidRPr="00F66224">
        <w:rPr>
          <w:position w:val="-2"/>
          <w:sz w:val="22"/>
          <w:szCs w:val="22"/>
          <w:vertAlign w:val="subscript"/>
        </w:rPr>
        <w:t>MSY</w:t>
      </w:r>
      <w:r w:rsidRPr="00F66224">
        <w:rPr>
          <w:position w:val="-2"/>
          <w:sz w:val="22"/>
          <w:szCs w:val="22"/>
        </w:rPr>
        <w:t xml:space="preserve"> </w:t>
      </w:r>
      <w:r w:rsidRPr="00F66224">
        <w:rPr>
          <w:sz w:val="22"/>
          <w:szCs w:val="22"/>
        </w:rPr>
        <w:t xml:space="preserve">since 2014 (Figure </w:t>
      </w:r>
      <w:r w:rsidR="009722ED" w:rsidRPr="00F66224">
        <w:rPr>
          <w:rFonts w:eastAsiaTheme="minorEastAsia"/>
          <w:sz w:val="22"/>
          <w:szCs w:val="22"/>
        </w:rPr>
        <w:t>NMLS</w:t>
      </w:r>
      <w:r w:rsidR="00DE0747" w:rsidRPr="00F66224">
        <w:rPr>
          <w:rFonts w:eastAsiaTheme="minorEastAsia"/>
          <w:sz w:val="22"/>
          <w:szCs w:val="22"/>
        </w:rPr>
        <w:t>-</w:t>
      </w:r>
      <w:r w:rsidRPr="00F66224">
        <w:rPr>
          <w:sz w:val="22"/>
          <w:szCs w:val="22"/>
        </w:rPr>
        <w:t xml:space="preserve">1b). It </w:t>
      </w:r>
      <w:r w:rsidRPr="00F66224">
        <w:rPr>
          <w:sz w:val="22"/>
          <w:szCs w:val="22"/>
        </w:rPr>
        <w:lastRenderedPageBreak/>
        <w:t>averaged roughly 0.64 yr</w:t>
      </w:r>
      <w:r w:rsidRPr="00F66224">
        <w:rPr>
          <w:position w:val="10"/>
          <w:sz w:val="22"/>
          <w:szCs w:val="22"/>
        </w:rPr>
        <w:t xml:space="preserve">-1 </w:t>
      </w:r>
      <w:r w:rsidRPr="00F66224">
        <w:rPr>
          <w:sz w:val="22"/>
          <w:szCs w:val="22"/>
        </w:rPr>
        <w:t xml:space="preserve">during 2015-2017, or 7% above </w:t>
      </w:r>
      <w:r w:rsidRPr="00F66224">
        <w:rPr>
          <w:i/>
          <w:iCs/>
          <w:sz w:val="22"/>
          <w:szCs w:val="22"/>
        </w:rPr>
        <w:t>F</w:t>
      </w:r>
      <w:r w:rsidRPr="00F66224">
        <w:rPr>
          <w:position w:val="-2"/>
          <w:sz w:val="22"/>
          <w:szCs w:val="22"/>
          <w:vertAlign w:val="subscript"/>
        </w:rPr>
        <w:t>MSY</w:t>
      </w:r>
      <w:r w:rsidRPr="00F66224">
        <w:rPr>
          <w:position w:val="-2"/>
          <w:sz w:val="22"/>
          <w:szCs w:val="22"/>
        </w:rPr>
        <w:t xml:space="preserve"> </w:t>
      </w:r>
      <w:r w:rsidRPr="00F66224">
        <w:rPr>
          <w:sz w:val="22"/>
          <w:szCs w:val="22"/>
        </w:rPr>
        <w:t>and in 2017, F=0.80 yr</w:t>
      </w:r>
      <w:r w:rsidRPr="00F66224">
        <w:rPr>
          <w:position w:val="10"/>
          <w:sz w:val="22"/>
          <w:szCs w:val="22"/>
        </w:rPr>
        <w:t xml:space="preserve">-1 </w:t>
      </w:r>
      <w:r w:rsidRPr="00F66224">
        <w:rPr>
          <w:sz w:val="22"/>
          <w:szCs w:val="22"/>
        </w:rPr>
        <w:t>with a relative fishing mortality of F/F</w:t>
      </w:r>
      <w:r w:rsidRPr="00F66224">
        <w:rPr>
          <w:position w:val="-2"/>
          <w:sz w:val="22"/>
          <w:szCs w:val="22"/>
          <w:vertAlign w:val="subscript"/>
        </w:rPr>
        <w:t>MSY</w:t>
      </w:r>
      <w:r w:rsidRPr="00F66224">
        <w:rPr>
          <w:position w:val="-2"/>
          <w:sz w:val="22"/>
          <w:szCs w:val="22"/>
        </w:rPr>
        <w:t xml:space="preserve"> </w:t>
      </w:r>
      <w:r w:rsidRPr="00F66224">
        <w:rPr>
          <w:sz w:val="22"/>
          <w:szCs w:val="22"/>
        </w:rPr>
        <w:t xml:space="preserve">= 1.33 (Table </w:t>
      </w:r>
      <w:r w:rsidR="009722ED" w:rsidRPr="00F66224">
        <w:rPr>
          <w:sz w:val="22"/>
          <w:szCs w:val="22"/>
        </w:rPr>
        <w:t>NMLS</w:t>
      </w:r>
      <w:r w:rsidR="00577C53" w:rsidRPr="00F66224">
        <w:rPr>
          <w:sz w:val="22"/>
          <w:szCs w:val="22"/>
        </w:rPr>
        <w:t>-</w:t>
      </w:r>
      <w:r w:rsidR="001E4A3B" w:rsidRPr="00F66224">
        <w:rPr>
          <w:rFonts w:eastAsiaTheme="minorEastAsia"/>
          <w:sz w:val="22"/>
          <w:szCs w:val="22"/>
        </w:rPr>
        <w:t>0</w:t>
      </w:r>
      <w:r w:rsidRPr="00F66224">
        <w:rPr>
          <w:sz w:val="22"/>
          <w:szCs w:val="22"/>
        </w:rPr>
        <w:t>2). Fishing mortality has been above F</w:t>
      </w:r>
      <w:r w:rsidRPr="00F66224">
        <w:rPr>
          <w:position w:val="-2"/>
          <w:sz w:val="22"/>
          <w:szCs w:val="22"/>
        </w:rPr>
        <w:t xml:space="preserve">MSY </w:t>
      </w:r>
      <w:r w:rsidRPr="00F66224">
        <w:rPr>
          <w:sz w:val="22"/>
          <w:szCs w:val="22"/>
        </w:rPr>
        <w:t xml:space="preserve">in every year except 1984, 1992, and 2016. The predicted value of the spawning potential ratio (SPR, the predicted spawning output at current </w:t>
      </w:r>
      <w:r w:rsidRPr="00F66224">
        <w:rPr>
          <w:i/>
          <w:iCs/>
          <w:sz w:val="22"/>
          <w:szCs w:val="22"/>
        </w:rPr>
        <w:t xml:space="preserve">F </w:t>
      </w:r>
      <w:r w:rsidRPr="00F66224">
        <w:rPr>
          <w:sz w:val="22"/>
          <w:szCs w:val="22"/>
        </w:rPr>
        <w:t xml:space="preserve">as a fraction of unfished spawning output) is estimated to be </w:t>
      </w:r>
      <w:r w:rsidRPr="00F66224">
        <w:rPr>
          <w:i/>
          <w:iCs/>
          <w:sz w:val="22"/>
          <w:szCs w:val="22"/>
        </w:rPr>
        <w:t>SPR</w:t>
      </w:r>
      <w:r w:rsidRPr="00F66224">
        <w:rPr>
          <w:i/>
          <w:iCs/>
          <w:position w:val="-2"/>
          <w:sz w:val="22"/>
          <w:szCs w:val="22"/>
          <w:vertAlign w:val="subscript"/>
        </w:rPr>
        <w:t>2015-2017</w:t>
      </w:r>
      <w:r w:rsidRPr="00F66224">
        <w:rPr>
          <w:i/>
          <w:iCs/>
          <w:position w:val="-2"/>
          <w:sz w:val="22"/>
          <w:szCs w:val="22"/>
        </w:rPr>
        <w:t xml:space="preserve"> </w:t>
      </w:r>
      <w:r w:rsidRPr="00F66224">
        <w:rPr>
          <w:sz w:val="22"/>
          <w:szCs w:val="22"/>
        </w:rPr>
        <w:t xml:space="preserve">= 17% and is approximately equal to the SPR required to produce MSY. Recruitment averaged about 263,000 age-0 recruits between 1994 and 2017, which was 34% below the 1975-2017 average. No target or limit reference points have been established for the </w:t>
      </w:r>
      <w:r w:rsidR="009722ED" w:rsidRPr="00F66224">
        <w:rPr>
          <w:rFonts w:eastAsiaTheme="minorEastAsia"/>
          <w:sz w:val="22"/>
          <w:szCs w:val="22"/>
        </w:rPr>
        <w:t>WCNPO</w:t>
      </w:r>
      <w:r w:rsidR="007111AF" w:rsidRPr="00F66224">
        <w:rPr>
          <w:sz w:val="22"/>
          <w:szCs w:val="22"/>
        </w:rPr>
        <w:t xml:space="preserve"> striped marlin </w:t>
      </w:r>
      <w:r w:rsidRPr="00F66224">
        <w:rPr>
          <w:sz w:val="22"/>
          <w:szCs w:val="22"/>
        </w:rPr>
        <w:t>stock under the auspices of the WCPFC. Despite the relatively large L</w:t>
      </w:r>
      <w:r w:rsidRPr="00F66224">
        <w:rPr>
          <w:position w:val="-2"/>
          <w:sz w:val="22"/>
          <w:szCs w:val="22"/>
        </w:rPr>
        <w:t>50</w:t>
      </w:r>
      <w:r w:rsidRPr="00F66224">
        <w:rPr>
          <w:sz w:val="22"/>
          <w:szCs w:val="22"/>
        </w:rPr>
        <w:t>/L</w:t>
      </w:r>
      <w:r w:rsidRPr="00F66224">
        <w:rPr>
          <w:position w:val="-2"/>
          <w:sz w:val="22"/>
          <w:szCs w:val="22"/>
        </w:rPr>
        <w:t xml:space="preserve">inf </w:t>
      </w:r>
      <w:r w:rsidRPr="00F66224">
        <w:rPr>
          <w:sz w:val="22"/>
          <w:szCs w:val="22"/>
        </w:rPr>
        <w:t xml:space="preserve">ratio for WCNPO </w:t>
      </w:r>
      <w:r w:rsidR="009722ED" w:rsidRPr="00F66224">
        <w:rPr>
          <w:rFonts w:eastAsiaTheme="minorEastAsia"/>
          <w:sz w:val="22"/>
          <w:szCs w:val="22"/>
        </w:rPr>
        <w:t>striped marlin</w:t>
      </w:r>
      <w:r w:rsidRPr="00F66224">
        <w:rPr>
          <w:sz w:val="22"/>
          <w:szCs w:val="22"/>
        </w:rPr>
        <w:t xml:space="preserve">, the stock is expected to be highly productive due to its rapid growth and high resilience to reductions in spawning potential. Recent recruitments have been lower than expected and have been below the long-term trend since 2005. Although fishing mortality has decreased since 2000, due to the prolonged low recruitment and landings of immature fish, the biomass of the stock has remained below MSY. When the status of </w:t>
      </w:r>
      <w:r w:rsidR="009722ED" w:rsidRPr="00F66224">
        <w:rPr>
          <w:rFonts w:eastAsiaTheme="minorEastAsia"/>
          <w:sz w:val="22"/>
          <w:szCs w:val="22"/>
        </w:rPr>
        <w:t>WCNPO</w:t>
      </w:r>
      <w:r w:rsidR="009722ED" w:rsidRPr="00F66224" w:rsidDel="009722ED">
        <w:rPr>
          <w:sz w:val="22"/>
          <w:szCs w:val="22"/>
        </w:rPr>
        <w:t xml:space="preserve"> </w:t>
      </w:r>
      <w:r w:rsidR="007111AF" w:rsidRPr="00F66224">
        <w:rPr>
          <w:sz w:val="22"/>
          <w:szCs w:val="22"/>
        </w:rPr>
        <w:t xml:space="preserve">striped marlin </w:t>
      </w:r>
      <w:r w:rsidRPr="00F66224">
        <w:rPr>
          <w:sz w:val="22"/>
          <w:szCs w:val="22"/>
        </w:rPr>
        <w:t xml:space="preserve">is evaluated relative to MSY-based reference points, the 2017 spawning stock biomass of 981 mt is 62% below </w:t>
      </w:r>
      <w:proofErr w:type="gramStart"/>
      <w:r w:rsidRPr="00F66224">
        <w:rPr>
          <w:i/>
          <w:iCs/>
          <w:sz w:val="22"/>
          <w:szCs w:val="22"/>
        </w:rPr>
        <w:t>SSB</w:t>
      </w:r>
      <w:r w:rsidR="00427FE9" w:rsidRPr="00F66224">
        <w:rPr>
          <w:sz w:val="22"/>
          <w:szCs w:val="22"/>
          <w:vertAlign w:val="subscript"/>
        </w:rPr>
        <w:t>MSY</w:t>
      </w:r>
      <w:r w:rsidRPr="00F66224">
        <w:rPr>
          <w:sz w:val="22"/>
          <w:szCs w:val="22"/>
        </w:rPr>
        <w:t>(</w:t>
      </w:r>
      <w:proofErr w:type="gramEnd"/>
      <w:r w:rsidRPr="00F66224">
        <w:rPr>
          <w:sz w:val="22"/>
          <w:szCs w:val="22"/>
        </w:rPr>
        <w:t xml:space="preserve">2,604 t) and the 2015-2017 fishing mortality exceeds </w:t>
      </w:r>
      <w:r w:rsidRPr="00F66224">
        <w:rPr>
          <w:i/>
          <w:iCs/>
          <w:sz w:val="22"/>
          <w:szCs w:val="22"/>
        </w:rPr>
        <w:t>F</w:t>
      </w:r>
      <w:r w:rsidRPr="00F66224">
        <w:rPr>
          <w:position w:val="-2"/>
          <w:sz w:val="22"/>
          <w:szCs w:val="22"/>
          <w:vertAlign w:val="subscript"/>
        </w:rPr>
        <w:t>MSY</w:t>
      </w:r>
      <w:r w:rsidRPr="00F66224">
        <w:rPr>
          <w:position w:val="-2"/>
          <w:sz w:val="22"/>
          <w:szCs w:val="22"/>
        </w:rPr>
        <w:t xml:space="preserve"> </w:t>
      </w:r>
      <w:r w:rsidRPr="00F66224">
        <w:rPr>
          <w:sz w:val="22"/>
          <w:szCs w:val="22"/>
        </w:rPr>
        <w:t xml:space="preserve">by 7%. Therefore, relative to MSY-based reference points, overfishing is occurring and the </w:t>
      </w:r>
      <w:r w:rsidR="009722ED" w:rsidRPr="00F66224">
        <w:rPr>
          <w:rFonts w:eastAsiaTheme="minorEastAsia"/>
          <w:sz w:val="22"/>
          <w:szCs w:val="22"/>
        </w:rPr>
        <w:t>WCNPO</w:t>
      </w:r>
      <w:r w:rsidR="009722ED" w:rsidRPr="00F66224" w:rsidDel="009722ED">
        <w:rPr>
          <w:sz w:val="22"/>
          <w:szCs w:val="22"/>
        </w:rPr>
        <w:t xml:space="preserve"> </w:t>
      </w:r>
      <w:r w:rsidR="007111AF" w:rsidRPr="00F66224">
        <w:rPr>
          <w:sz w:val="22"/>
          <w:szCs w:val="22"/>
        </w:rPr>
        <w:t xml:space="preserve">striped marlin </w:t>
      </w:r>
      <w:r w:rsidRPr="00F66224">
        <w:rPr>
          <w:sz w:val="22"/>
          <w:szCs w:val="22"/>
        </w:rPr>
        <w:t xml:space="preserve">stock is overfished (Figure </w:t>
      </w:r>
      <w:r w:rsidR="009722ED" w:rsidRPr="00F66224">
        <w:rPr>
          <w:rFonts w:eastAsiaTheme="minorEastAsia"/>
          <w:sz w:val="22"/>
          <w:szCs w:val="22"/>
        </w:rPr>
        <w:t>NMLS</w:t>
      </w:r>
      <w:r w:rsidR="00DE0747" w:rsidRPr="00F66224">
        <w:rPr>
          <w:rFonts w:eastAsiaTheme="minorEastAsia"/>
          <w:sz w:val="22"/>
          <w:szCs w:val="22"/>
        </w:rPr>
        <w:t>-0</w:t>
      </w:r>
      <w:r w:rsidRPr="00F66224">
        <w:rPr>
          <w:sz w:val="22"/>
          <w:szCs w:val="22"/>
        </w:rPr>
        <w:t xml:space="preserve">2). </w:t>
      </w:r>
    </w:p>
    <w:p w14:paraId="62A6FC15" w14:textId="77777777" w:rsidR="009359BA" w:rsidRPr="00F66224" w:rsidRDefault="009359BA" w:rsidP="00CB3643">
      <w:pPr>
        <w:pStyle w:val="NormalWeb"/>
        <w:adjustRightInd w:val="0"/>
        <w:snapToGrid w:val="0"/>
        <w:spacing w:before="0" w:beforeAutospacing="0" w:after="0" w:afterAutospacing="0"/>
        <w:ind w:left="720"/>
        <w:jc w:val="both"/>
        <w:rPr>
          <w:sz w:val="22"/>
          <w:szCs w:val="22"/>
        </w:rPr>
      </w:pPr>
    </w:p>
    <w:p w14:paraId="576E0DEF" w14:textId="0D58F99F" w:rsidR="000E08AF" w:rsidRPr="00F66224" w:rsidRDefault="000E08AF" w:rsidP="00CB3643">
      <w:pPr>
        <w:pStyle w:val="NormalWeb"/>
        <w:adjustRightInd w:val="0"/>
        <w:snapToGrid w:val="0"/>
        <w:spacing w:before="0" w:beforeAutospacing="0" w:after="0" w:afterAutospacing="0"/>
        <w:ind w:left="720"/>
        <w:jc w:val="both"/>
        <w:rPr>
          <w:sz w:val="22"/>
          <w:szCs w:val="22"/>
        </w:rPr>
      </w:pPr>
      <w:r w:rsidRPr="00F66224">
        <w:rPr>
          <w:sz w:val="22"/>
          <w:szCs w:val="22"/>
        </w:rPr>
        <w:t xml:space="preserve">Biological reference points were computed for the base case model with Stock Synthesis (Table </w:t>
      </w:r>
      <w:r w:rsidR="009722ED" w:rsidRPr="00F66224">
        <w:rPr>
          <w:sz w:val="22"/>
          <w:szCs w:val="22"/>
        </w:rPr>
        <w:t>NMLS</w:t>
      </w:r>
      <w:r w:rsidR="00577C53" w:rsidRPr="00F66224">
        <w:rPr>
          <w:sz w:val="22"/>
          <w:szCs w:val="22"/>
        </w:rPr>
        <w:t>-</w:t>
      </w:r>
      <w:r w:rsidR="001E4A3B" w:rsidRPr="00F66224">
        <w:rPr>
          <w:rFonts w:eastAsiaTheme="minorEastAsia"/>
          <w:sz w:val="22"/>
          <w:szCs w:val="22"/>
        </w:rPr>
        <w:t>0</w:t>
      </w:r>
      <w:r w:rsidRPr="00F66224">
        <w:rPr>
          <w:sz w:val="22"/>
          <w:szCs w:val="22"/>
        </w:rPr>
        <w:t xml:space="preserve">1 and Table </w:t>
      </w:r>
      <w:r w:rsidR="009722ED" w:rsidRPr="00F66224">
        <w:rPr>
          <w:sz w:val="22"/>
          <w:szCs w:val="22"/>
        </w:rPr>
        <w:t>NMLS</w:t>
      </w:r>
      <w:r w:rsidR="00577C53" w:rsidRPr="00F66224">
        <w:rPr>
          <w:sz w:val="22"/>
          <w:szCs w:val="22"/>
        </w:rPr>
        <w:t>-</w:t>
      </w:r>
      <w:r w:rsidR="001E4A3B" w:rsidRPr="00F66224">
        <w:rPr>
          <w:rFonts w:eastAsiaTheme="minorEastAsia"/>
          <w:sz w:val="22"/>
          <w:szCs w:val="22"/>
        </w:rPr>
        <w:t>0</w:t>
      </w:r>
      <w:r w:rsidRPr="00F66224">
        <w:rPr>
          <w:sz w:val="22"/>
          <w:szCs w:val="22"/>
        </w:rPr>
        <w:t>2). The point estimate of maximum sustainable yield (MSY) was 4,946 t. The point estimate of the spawning biomass to produce MSY (adult female biomass, SSB</w:t>
      </w:r>
      <w:r w:rsidRPr="00F66224">
        <w:rPr>
          <w:position w:val="-2"/>
          <w:sz w:val="22"/>
          <w:szCs w:val="22"/>
          <w:vertAlign w:val="subscript"/>
        </w:rPr>
        <w:t>MSY</w:t>
      </w:r>
      <w:r w:rsidRPr="00F66224">
        <w:rPr>
          <w:sz w:val="22"/>
          <w:szCs w:val="22"/>
        </w:rPr>
        <w:t>) was 2,604 t. The point estimate of F</w:t>
      </w:r>
      <w:r w:rsidRPr="00F66224">
        <w:rPr>
          <w:position w:val="-2"/>
          <w:sz w:val="22"/>
          <w:szCs w:val="22"/>
          <w:vertAlign w:val="subscript"/>
        </w:rPr>
        <w:t>MSY</w:t>
      </w:r>
      <w:r w:rsidRPr="00F66224">
        <w:rPr>
          <w:sz w:val="22"/>
          <w:szCs w:val="22"/>
        </w:rPr>
        <w:t>, the fishing mortality rate to produce MSY (average fishing mortality on ages 3 – 12) was 0.60 and the corresponding equilibrium value of spawning potential ratio at MSY was SPR</w:t>
      </w:r>
      <w:r w:rsidRPr="00F66224">
        <w:rPr>
          <w:position w:val="-2"/>
          <w:sz w:val="22"/>
          <w:szCs w:val="22"/>
          <w:vertAlign w:val="subscript"/>
        </w:rPr>
        <w:t>MSY</w:t>
      </w:r>
      <w:r w:rsidRPr="00F66224">
        <w:rPr>
          <w:position w:val="-2"/>
          <w:sz w:val="22"/>
          <w:szCs w:val="22"/>
        </w:rPr>
        <w:t xml:space="preserve"> </w:t>
      </w:r>
      <w:r w:rsidRPr="00F66224">
        <w:rPr>
          <w:sz w:val="22"/>
          <w:szCs w:val="22"/>
        </w:rPr>
        <w:t>= 18%.</w:t>
      </w:r>
    </w:p>
    <w:p w14:paraId="53E95733" w14:textId="77777777" w:rsidR="00F2709D" w:rsidRPr="00F66224" w:rsidRDefault="00F2709D" w:rsidP="00CB3643">
      <w:pPr>
        <w:pStyle w:val="NormalWeb"/>
        <w:adjustRightInd w:val="0"/>
        <w:snapToGrid w:val="0"/>
        <w:spacing w:before="0" w:beforeAutospacing="0" w:after="0" w:afterAutospacing="0"/>
        <w:ind w:left="720"/>
        <w:jc w:val="both"/>
        <w:rPr>
          <w:sz w:val="22"/>
          <w:szCs w:val="22"/>
        </w:rPr>
      </w:pPr>
    </w:p>
    <w:p w14:paraId="34195F18" w14:textId="227133E0" w:rsidR="000E08AF" w:rsidRPr="00F66224" w:rsidRDefault="000E08AF" w:rsidP="00CB3643">
      <w:pPr>
        <w:pStyle w:val="NormalWeb"/>
        <w:adjustRightInd w:val="0"/>
        <w:snapToGrid w:val="0"/>
        <w:spacing w:before="0" w:beforeAutospacing="0" w:after="0" w:afterAutospacing="0"/>
        <w:ind w:left="720"/>
        <w:jc w:val="both"/>
        <w:rPr>
          <w:sz w:val="22"/>
          <w:szCs w:val="22"/>
        </w:rPr>
      </w:pPr>
      <w:r w:rsidRPr="00F66224">
        <w:rPr>
          <w:sz w:val="22"/>
          <w:szCs w:val="22"/>
        </w:rPr>
        <w:t xml:space="preserve">Stock projections for </w:t>
      </w:r>
      <w:r w:rsidR="009722ED" w:rsidRPr="00F66224">
        <w:rPr>
          <w:rFonts w:eastAsiaTheme="minorEastAsia"/>
          <w:sz w:val="22"/>
          <w:szCs w:val="22"/>
        </w:rPr>
        <w:t>WCNPO</w:t>
      </w:r>
      <w:r w:rsidR="009722ED" w:rsidRPr="00F66224" w:rsidDel="009722ED">
        <w:rPr>
          <w:sz w:val="22"/>
          <w:szCs w:val="22"/>
        </w:rPr>
        <w:t xml:space="preserve"> </w:t>
      </w:r>
      <w:r w:rsidR="007111AF" w:rsidRPr="00F66224">
        <w:rPr>
          <w:sz w:val="22"/>
          <w:szCs w:val="22"/>
        </w:rPr>
        <w:t xml:space="preserve">striped marlin </w:t>
      </w:r>
      <w:r w:rsidRPr="00F66224">
        <w:rPr>
          <w:sz w:val="22"/>
          <w:szCs w:val="22"/>
        </w:rPr>
        <w:t xml:space="preserve">were conducted using the age-structured projection model software AGEPRO. Stochastic projections were conducted using results from the base case model to evaluate the probable impacts of alternative fishing intensities or constant catch quotas on future spawning stock biomass and yield for </w:t>
      </w:r>
      <w:r w:rsidR="009722ED" w:rsidRPr="00F66224">
        <w:rPr>
          <w:rFonts w:eastAsiaTheme="minorEastAsia"/>
          <w:sz w:val="22"/>
          <w:szCs w:val="22"/>
        </w:rPr>
        <w:t>striped marlin</w:t>
      </w:r>
      <w:r w:rsidRPr="00F66224">
        <w:rPr>
          <w:sz w:val="22"/>
          <w:szCs w:val="22"/>
        </w:rPr>
        <w:t xml:space="preserve"> in the WCNPO. For fishing mortality projections, a standard set of F-based projections were conducted. For catch quota projections, the set of rebuilding projection analyses requested by NC14 were conducted. Two future recruitment scenarios were evaluated (Figure 3 and Figure 4): (1) a short-term recruitment scenario based on resampling the empirical cumulative distribution function of recruitment observed during 2012-2016 and (2) a long-term recruitment scenario based on resampling the empirical cumulative distribution function of recruitment observed during 1975- 2016. The short-term recruitment scenario had an average recruitment of 134,020 age-0 fish and the long-term recruitment mean was 306,989 age-0 fish. The stochastic projections employed model estimates of the multi-fleet, multi-season, size- and age-selectivity, and structural complexity in the assessment model to produce consistent results. Fishing mortality-based projections started in 2018 and continued through 2037 under five levels of fishing mortality and the two recruitment scenarios. The </w:t>
      </w:r>
      <w:proofErr w:type="gramStart"/>
      <w:r w:rsidRPr="00F66224">
        <w:rPr>
          <w:sz w:val="22"/>
          <w:szCs w:val="22"/>
        </w:rPr>
        <w:t>five</w:t>
      </w:r>
      <w:r w:rsidR="00427FE9" w:rsidRPr="00F66224">
        <w:rPr>
          <w:sz w:val="22"/>
          <w:szCs w:val="22"/>
        </w:rPr>
        <w:t xml:space="preserve"> </w:t>
      </w:r>
      <w:r w:rsidRPr="00F66224">
        <w:rPr>
          <w:sz w:val="22"/>
          <w:szCs w:val="22"/>
        </w:rPr>
        <w:t>fishing</w:t>
      </w:r>
      <w:proofErr w:type="gramEnd"/>
      <w:r w:rsidRPr="00F66224">
        <w:rPr>
          <w:sz w:val="22"/>
          <w:szCs w:val="22"/>
        </w:rPr>
        <w:t xml:space="preserve"> mortality stock projection scenarios were: 1) F status quo (average F during 2015-2017), 2) F</w:t>
      </w:r>
      <w:r w:rsidRPr="00F66224">
        <w:rPr>
          <w:position w:val="-2"/>
          <w:sz w:val="22"/>
          <w:szCs w:val="22"/>
          <w:vertAlign w:val="subscript"/>
        </w:rPr>
        <w:t>MSY</w:t>
      </w:r>
      <w:r w:rsidRPr="00F66224">
        <w:rPr>
          <w:sz w:val="22"/>
          <w:szCs w:val="22"/>
        </w:rPr>
        <w:t>, 3) F at 0.2·SSB</w:t>
      </w:r>
      <w:r w:rsidRPr="00F66224">
        <w:rPr>
          <w:position w:val="-2"/>
          <w:sz w:val="22"/>
          <w:szCs w:val="22"/>
          <w:vertAlign w:val="subscript"/>
        </w:rPr>
        <w:t>0</w:t>
      </w:r>
      <w:r w:rsidRPr="00F66224">
        <w:rPr>
          <w:sz w:val="22"/>
          <w:szCs w:val="22"/>
        </w:rPr>
        <w:t>, 4) F</w:t>
      </w:r>
      <w:r w:rsidRPr="00F66224">
        <w:rPr>
          <w:position w:val="-2"/>
          <w:sz w:val="22"/>
          <w:szCs w:val="22"/>
          <w:vertAlign w:val="subscript"/>
        </w:rPr>
        <w:t>High</w:t>
      </w:r>
      <w:r w:rsidRPr="00F66224">
        <w:rPr>
          <w:position w:val="-2"/>
          <w:sz w:val="22"/>
          <w:szCs w:val="22"/>
        </w:rPr>
        <w:t xml:space="preserve"> </w:t>
      </w:r>
      <w:r w:rsidRPr="00F66224">
        <w:rPr>
          <w:sz w:val="22"/>
          <w:szCs w:val="22"/>
        </w:rPr>
        <w:t>at the highest 3-year average during 1975-2017, and 5) F</w:t>
      </w:r>
      <w:r w:rsidRPr="00F66224">
        <w:rPr>
          <w:position w:val="-2"/>
          <w:sz w:val="22"/>
          <w:szCs w:val="22"/>
          <w:vertAlign w:val="subscript"/>
        </w:rPr>
        <w:t>Low</w:t>
      </w:r>
      <w:r w:rsidRPr="00F66224">
        <w:rPr>
          <w:position w:val="-2"/>
          <w:sz w:val="22"/>
          <w:szCs w:val="22"/>
        </w:rPr>
        <w:t xml:space="preserve"> </w:t>
      </w:r>
      <w:r w:rsidRPr="00F66224">
        <w:rPr>
          <w:sz w:val="22"/>
          <w:szCs w:val="22"/>
        </w:rPr>
        <w:t>at F</w:t>
      </w:r>
      <w:r w:rsidRPr="00F66224">
        <w:rPr>
          <w:position w:val="-2"/>
          <w:sz w:val="22"/>
          <w:szCs w:val="22"/>
          <w:vertAlign w:val="subscript"/>
        </w:rPr>
        <w:t>30%</w:t>
      </w:r>
      <w:r w:rsidRPr="00F66224">
        <w:rPr>
          <w:sz w:val="22"/>
          <w:szCs w:val="22"/>
          <w:vertAlign w:val="subscript"/>
        </w:rPr>
        <w:t>.</w:t>
      </w:r>
      <w:r w:rsidRPr="00F66224">
        <w:rPr>
          <w:sz w:val="22"/>
          <w:szCs w:val="22"/>
        </w:rPr>
        <w:t xml:space="preserve"> For the F-based scenarios, fishing mortality in 2018-2019 was set to be F status quo (0.64) and fishing mortality during 2020-2037 was set to the projected level of F. Catch-based projections also ran from 2018 to 2037 and included seven levels of constant catch for the long-term recruitment scenario and 10 levels of catch for the short-term recruitment scenario. For the catch-based scenarios, catch biomass in 2018-2019 was set to be the status quo catch during 2015-2017 (2,151 t) and annual catches during 2020-2037 were set to the projected catch quota. The ten constant catch stock projection scenarios were: 1) Quota based upon WCPFC CMM10-01, 2) 90% of the quota, 3) 80% of the quota, 4) 70% of the quota, 5) 60% of the quota, 6) 50% of the quota, 7) 40% </w:t>
      </w:r>
      <w:r w:rsidRPr="00F66224">
        <w:rPr>
          <w:sz w:val="22"/>
          <w:szCs w:val="22"/>
        </w:rPr>
        <w:lastRenderedPageBreak/>
        <w:t xml:space="preserve">of the quota, 8) 30% of the quota, 9) 20% of the quota, and 10) 10% of the quota. Results show the projected female spawning stock biomasses and the catch biomasses under each of the scenarios (Table </w:t>
      </w:r>
      <w:r w:rsidR="009722ED" w:rsidRPr="00F66224">
        <w:rPr>
          <w:sz w:val="22"/>
          <w:szCs w:val="22"/>
        </w:rPr>
        <w:t>NMLS</w:t>
      </w:r>
      <w:r w:rsidR="00577C53" w:rsidRPr="00F66224">
        <w:rPr>
          <w:sz w:val="22"/>
          <w:szCs w:val="22"/>
        </w:rPr>
        <w:t>-</w:t>
      </w:r>
      <w:r w:rsidR="001E4A3B" w:rsidRPr="00F66224">
        <w:rPr>
          <w:rFonts w:eastAsiaTheme="minorEastAsia"/>
          <w:sz w:val="22"/>
          <w:szCs w:val="22"/>
        </w:rPr>
        <w:t>0</w:t>
      </w:r>
      <w:r w:rsidRPr="00F66224">
        <w:rPr>
          <w:sz w:val="22"/>
          <w:szCs w:val="22"/>
        </w:rPr>
        <w:t xml:space="preserve">3, Figure </w:t>
      </w:r>
      <w:r w:rsidR="009722ED" w:rsidRPr="00F66224">
        <w:rPr>
          <w:sz w:val="22"/>
          <w:szCs w:val="22"/>
        </w:rPr>
        <w:t>NMLS</w:t>
      </w:r>
      <w:r w:rsidR="00577C53" w:rsidRPr="00F66224">
        <w:rPr>
          <w:sz w:val="22"/>
          <w:szCs w:val="22"/>
        </w:rPr>
        <w:t>-</w:t>
      </w:r>
      <w:r w:rsidR="001E4A3B" w:rsidRPr="00F66224">
        <w:rPr>
          <w:rFonts w:eastAsiaTheme="minorEastAsia"/>
          <w:sz w:val="22"/>
          <w:szCs w:val="22"/>
        </w:rPr>
        <w:t>0</w:t>
      </w:r>
      <w:r w:rsidRPr="00F66224">
        <w:rPr>
          <w:sz w:val="22"/>
          <w:szCs w:val="22"/>
        </w:rPr>
        <w:t xml:space="preserve">3 and Figure </w:t>
      </w:r>
      <w:r w:rsidR="009722ED" w:rsidRPr="00F66224">
        <w:rPr>
          <w:sz w:val="22"/>
          <w:szCs w:val="22"/>
        </w:rPr>
        <w:t>NMLS</w:t>
      </w:r>
      <w:r w:rsidR="00577C53" w:rsidRPr="00F66224">
        <w:rPr>
          <w:sz w:val="22"/>
          <w:szCs w:val="22"/>
        </w:rPr>
        <w:t>-</w:t>
      </w:r>
      <w:r w:rsidR="001E4A3B" w:rsidRPr="00F66224">
        <w:rPr>
          <w:rFonts w:eastAsiaTheme="minorEastAsia"/>
          <w:sz w:val="22"/>
          <w:szCs w:val="22"/>
        </w:rPr>
        <w:t>0</w:t>
      </w:r>
      <w:r w:rsidRPr="00F66224">
        <w:rPr>
          <w:sz w:val="22"/>
          <w:szCs w:val="22"/>
        </w:rPr>
        <w:t xml:space="preserve">4). </w:t>
      </w:r>
    </w:p>
    <w:p w14:paraId="17E2311F" w14:textId="77777777" w:rsidR="00F2709D" w:rsidRPr="00F66224" w:rsidRDefault="00F2709D" w:rsidP="00CB3643">
      <w:pPr>
        <w:pStyle w:val="ListParagraph"/>
        <w:adjustRightInd w:val="0"/>
        <w:snapToGrid w:val="0"/>
        <w:rPr>
          <w:b/>
          <w:sz w:val="22"/>
          <w:szCs w:val="22"/>
        </w:rPr>
      </w:pPr>
    </w:p>
    <w:p w14:paraId="4C61EA51" w14:textId="3DD0DC75" w:rsidR="000E08AF" w:rsidRPr="00F66224" w:rsidRDefault="000E08AF" w:rsidP="00CB3643">
      <w:pPr>
        <w:pStyle w:val="ListParagraph"/>
        <w:numPr>
          <w:ilvl w:val="0"/>
          <w:numId w:val="63"/>
        </w:numPr>
        <w:adjustRightInd w:val="0"/>
        <w:snapToGrid w:val="0"/>
        <w:ind w:left="0" w:firstLine="0"/>
        <w:rPr>
          <w:bCs/>
          <w:sz w:val="22"/>
          <w:szCs w:val="22"/>
        </w:rPr>
      </w:pPr>
      <w:r w:rsidRPr="00F66224">
        <w:rPr>
          <w:bCs/>
          <w:sz w:val="22"/>
          <w:szCs w:val="22"/>
        </w:rPr>
        <w:t>SC15 noted the following stock status from ISC:</w:t>
      </w:r>
    </w:p>
    <w:p w14:paraId="5B833732" w14:textId="77777777" w:rsidR="00F2709D" w:rsidRPr="00F66224" w:rsidRDefault="00F2709D" w:rsidP="00CB3643">
      <w:pPr>
        <w:pStyle w:val="ListParagraph"/>
        <w:adjustRightInd w:val="0"/>
        <w:snapToGrid w:val="0"/>
        <w:rPr>
          <w:b/>
          <w:sz w:val="22"/>
          <w:szCs w:val="22"/>
        </w:rPr>
      </w:pPr>
    </w:p>
    <w:p w14:paraId="63671405" w14:textId="04A4AFF9" w:rsidR="000E08AF" w:rsidRPr="00F66224" w:rsidRDefault="000E08AF" w:rsidP="00CB3643">
      <w:pPr>
        <w:pStyle w:val="NormalWeb"/>
        <w:adjustRightInd w:val="0"/>
        <w:snapToGrid w:val="0"/>
        <w:spacing w:before="0" w:beforeAutospacing="0" w:after="0" w:afterAutospacing="0"/>
        <w:ind w:left="720"/>
        <w:jc w:val="both"/>
        <w:rPr>
          <w:sz w:val="22"/>
          <w:szCs w:val="22"/>
        </w:rPr>
      </w:pPr>
      <w:r w:rsidRPr="00F66224">
        <w:rPr>
          <w:sz w:val="22"/>
          <w:szCs w:val="22"/>
        </w:rPr>
        <w:t xml:space="preserve">Biomass (age 1 and older) for the </w:t>
      </w:r>
      <w:r w:rsidR="009722ED" w:rsidRPr="00F66224">
        <w:rPr>
          <w:rFonts w:eastAsiaTheme="minorEastAsia"/>
          <w:sz w:val="22"/>
          <w:szCs w:val="22"/>
        </w:rPr>
        <w:t>WCNPO</w:t>
      </w:r>
      <w:r w:rsidR="009722ED" w:rsidRPr="00F66224" w:rsidDel="009722ED">
        <w:rPr>
          <w:sz w:val="22"/>
          <w:szCs w:val="22"/>
        </w:rPr>
        <w:t xml:space="preserve"> </w:t>
      </w:r>
      <w:r w:rsidR="007111AF" w:rsidRPr="00F66224">
        <w:rPr>
          <w:sz w:val="22"/>
          <w:szCs w:val="22"/>
        </w:rPr>
        <w:t xml:space="preserve">striped marlin </w:t>
      </w:r>
      <w:r w:rsidRPr="00F66224">
        <w:rPr>
          <w:sz w:val="22"/>
          <w:szCs w:val="22"/>
        </w:rPr>
        <w:t>stock decreased from 17,000 t in 1975 to 6,000 t in 2017. Estimated fishing mortality averaged F=0.97 yr</w:t>
      </w:r>
      <w:r w:rsidRPr="00F66224">
        <w:rPr>
          <w:position w:val="10"/>
          <w:sz w:val="22"/>
          <w:szCs w:val="22"/>
        </w:rPr>
        <w:t xml:space="preserve">-1 </w:t>
      </w:r>
      <w:r w:rsidRPr="00F66224">
        <w:rPr>
          <w:sz w:val="22"/>
          <w:szCs w:val="22"/>
        </w:rPr>
        <w:t>during the 1975-1994 period with a range of 0.60 to 1.59 yr</w:t>
      </w:r>
      <w:r w:rsidRPr="00F66224">
        <w:rPr>
          <w:position w:val="10"/>
          <w:sz w:val="22"/>
          <w:szCs w:val="22"/>
        </w:rPr>
        <w:t>-1</w:t>
      </w:r>
      <w:r w:rsidRPr="00F66224">
        <w:rPr>
          <w:sz w:val="22"/>
          <w:szCs w:val="22"/>
        </w:rPr>
        <w:t>, peaked at F=1.71 year</w:t>
      </w:r>
      <w:r w:rsidRPr="00F66224">
        <w:rPr>
          <w:position w:val="10"/>
          <w:sz w:val="22"/>
          <w:szCs w:val="22"/>
        </w:rPr>
        <w:t xml:space="preserve">-1 </w:t>
      </w:r>
      <w:r w:rsidRPr="00F66224">
        <w:rPr>
          <w:sz w:val="22"/>
          <w:szCs w:val="22"/>
        </w:rPr>
        <w:t>in 2001, and declined sharply to F=0.64 yr</w:t>
      </w:r>
      <w:r w:rsidRPr="00F66224">
        <w:rPr>
          <w:position w:val="10"/>
          <w:sz w:val="22"/>
          <w:szCs w:val="22"/>
        </w:rPr>
        <w:t xml:space="preserve">-1 </w:t>
      </w:r>
      <w:r w:rsidRPr="00F66224">
        <w:rPr>
          <w:sz w:val="22"/>
          <w:szCs w:val="22"/>
        </w:rPr>
        <w:t>in the most recent years (2015-2017). Fishing mortality has fluctuated around F</w:t>
      </w:r>
      <w:r w:rsidRPr="00F66224">
        <w:rPr>
          <w:position w:val="-2"/>
          <w:sz w:val="22"/>
          <w:szCs w:val="22"/>
          <w:vertAlign w:val="subscript"/>
        </w:rPr>
        <w:t>MSY</w:t>
      </w:r>
      <w:r w:rsidRPr="00F66224">
        <w:rPr>
          <w:position w:val="-2"/>
          <w:sz w:val="22"/>
          <w:szCs w:val="22"/>
        </w:rPr>
        <w:t xml:space="preserve"> </w:t>
      </w:r>
      <w:r w:rsidRPr="00F66224">
        <w:rPr>
          <w:sz w:val="22"/>
          <w:szCs w:val="22"/>
        </w:rPr>
        <w:t>since 2013. Compared to MSY-based reference points, the current spawning biomass (average for 2015- 2017) was 76% below SSB</w:t>
      </w:r>
      <w:r w:rsidRPr="00F66224">
        <w:rPr>
          <w:position w:val="-2"/>
          <w:sz w:val="22"/>
          <w:szCs w:val="22"/>
          <w:vertAlign w:val="subscript"/>
        </w:rPr>
        <w:t>MSY</w:t>
      </w:r>
      <w:r w:rsidRPr="00F66224">
        <w:rPr>
          <w:position w:val="-2"/>
          <w:sz w:val="22"/>
          <w:szCs w:val="22"/>
        </w:rPr>
        <w:t xml:space="preserve"> </w:t>
      </w:r>
      <w:r w:rsidRPr="00F66224">
        <w:rPr>
          <w:sz w:val="22"/>
          <w:szCs w:val="22"/>
        </w:rPr>
        <w:t>and the current fishing mortality (average for ages 3 – 12 in 2015-2017) was 7% above F</w:t>
      </w:r>
      <w:r w:rsidRPr="00F66224">
        <w:rPr>
          <w:position w:val="-2"/>
          <w:sz w:val="22"/>
          <w:szCs w:val="22"/>
          <w:vertAlign w:val="subscript"/>
        </w:rPr>
        <w:t>MSY</w:t>
      </w:r>
      <w:r w:rsidRPr="00F66224">
        <w:rPr>
          <w:sz w:val="22"/>
          <w:szCs w:val="22"/>
        </w:rPr>
        <w:t xml:space="preserve">. </w:t>
      </w:r>
    </w:p>
    <w:p w14:paraId="39C317CB" w14:textId="77777777" w:rsidR="00F2709D" w:rsidRPr="00F66224" w:rsidRDefault="00F2709D" w:rsidP="00CB3643">
      <w:pPr>
        <w:pStyle w:val="NormalWeb"/>
        <w:adjustRightInd w:val="0"/>
        <w:snapToGrid w:val="0"/>
        <w:spacing w:before="0" w:beforeAutospacing="0" w:after="0" w:afterAutospacing="0"/>
        <w:ind w:left="720"/>
        <w:jc w:val="both"/>
        <w:rPr>
          <w:sz w:val="22"/>
          <w:szCs w:val="22"/>
        </w:rPr>
      </w:pPr>
    </w:p>
    <w:p w14:paraId="0477E18E" w14:textId="771BD79E" w:rsidR="000E08AF" w:rsidRPr="00F66224" w:rsidRDefault="000E08AF" w:rsidP="00CB3643">
      <w:pPr>
        <w:adjustRightInd w:val="0"/>
        <w:snapToGrid w:val="0"/>
        <w:ind w:left="720"/>
        <w:jc w:val="both"/>
        <w:rPr>
          <w:rFonts w:eastAsia="MS PGothic"/>
          <w:sz w:val="22"/>
          <w:szCs w:val="22"/>
        </w:rPr>
      </w:pPr>
      <w:r w:rsidRPr="00F66224">
        <w:rPr>
          <w:rFonts w:eastAsia="MS PGothic"/>
          <w:sz w:val="22"/>
          <w:szCs w:val="22"/>
        </w:rPr>
        <w:t xml:space="preserve">Based on these findings, the following information on the status of the </w:t>
      </w:r>
      <w:r w:rsidR="009722ED" w:rsidRPr="00F66224">
        <w:rPr>
          <w:rFonts w:eastAsiaTheme="minorEastAsia"/>
          <w:sz w:val="22"/>
          <w:szCs w:val="22"/>
        </w:rPr>
        <w:t>WCNPO</w:t>
      </w:r>
      <w:r w:rsidR="007111AF" w:rsidRPr="00F66224">
        <w:rPr>
          <w:rFonts w:eastAsia="MS PGothic"/>
          <w:sz w:val="22"/>
          <w:szCs w:val="22"/>
        </w:rPr>
        <w:t xml:space="preserve"> striped marlin </w:t>
      </w:r>
      <w:r w:rsidRPr="00F66224">
        <w:rPr>
          <w:rFonts w:eastAsia="MS PGothic"/>
          <w:sz w:val="22"/>
          <w:szCs w:val="22"/>
        </w:rPr>
        <w:t>stock is provided:</w:t>
      </w:r>
    </w:p>
    <w:p w14:paraId="0614C0FB" w14:textId="022BD139" w:rsidR="000E08AF" w:rsidRPr="00F66224" w:rsidRDefault="000E08AF" w:rsidP="00CB3643">
      <w:pPr>
        <w:numPr>
          <w:ilvl w:val="0"/>
          <w:numId w:val="36"/>
        </w:numPr>
        <w:tabs>
          <w:tab w:val="clear" w:pos="720"/>
          <w:tab w:val="num" w:pos="1440"/>
        </w:tabs>
        <w:adjustRightInd w:val="0"/>
        <w:snapToGrid w:val="0"/>
        <w:ind w:left="1440"/>
        <w:jc w:val="both"/>
        <w:rPr>
          <w:rFonts w:eastAsia="MS PGothic"/>
          <w:sz w:val="22"/>
          <w:szCs w:val="22"/>
        </w:rPr>
      </w:pPr>
      <w:r w:rsidRPr="00F66224">
        <w:rPr>
          <w:rFonts w:eastAsia="MS PGothic"/>
          <w:sz w:val="22"/>
          <w:szCs w:val="22"/>
        </w:rPr>
        <w:t xml:space="preserve">There are no established reference points for WCNPO </w:t>
      </w:r>
      <w:r w:rsidR="009722ED" w:rsidRPr="00F66224">
        <w:rPr>
          <w:rFonts w:eastAsiaTheme="minorEastAsia"/>
          <w:sz w:val="22"/>
          <w:szCs w:val="22"/>
          <w:lang w:eastAsia="ko-KR"/>
        </w:rPr>
        <w:t>striped marlin</w:t>
      </w:r>
      <w:r w:rsidRPr="00F66224">
        <w:rPr>
          <w:rFonts w:eastAsia="MS PGothic"/>
          <w:sz w:val="22"/>
          <w:szCs w:val="22"/>
        </w:rPr>
        <w:t xml:space="preserve">; </w:t>
      </w:r>
    </w:p>
    <w:p w14:paraId="653C2018" w14:textId="2C5C1C7B" w:rsidR="000E08AF" w:rsidRPr="00F66224" w:rsidRDefault="000E08AF" w:rsidP="00CB3643">
      <w:pPr>
        <w:numPr>
          <w:ilvl w:val="0"/>
          <w:numId w:val="36"/>
        </w:numPr>
        <w:tabs>
          <w:tab w:val="clear" w:pos="720"/>
          <w:tab w:val="num" w:pos="1440"/>
        </w:tabs>
        <w:adjustRightInd w:val="0"/>
        <w:snapToGrid w:val="0"/>
        <w:ind w:left="1440"/>
        <w:jc w:val="both"/>
        <w:rPr>
          <w:rFonts w:eastAsia="MS PGothic"/>
          <w:sz w:val="22"/>
          <w:szCs w:val="22"/>
        </w:rPr>
      </w:pPr>
      <w:r w:rsidRPr="00F66224">
        <w:rPr>
          <w:rFonts w:eastAsia="MS PGothic"/>
          <w:sz w:val="22"/>
          <w:szCs w:val="22"/>
        </w:rPr>
        <w:t xml:space="preserve">Results from the base case assessment model show that under current conditions the </w:t>
      </w:r>
      <w:r w:rsidR="009722ED" w:rsidRPr="00F66224">
        <w:rPr>
          <w:rFonts w:eastAsiaTheme="minorEastAsia"/>
          <w:sz w:val="22"/>
          <w:szCs w:val="22"/>
        </w:rPr>
        <w:t>WCNPO</w:t>
      </w:r>
      <w:r w:rsidR="007111AF" w:rsidRPr="00F66224">
        <w:rPr>
          <w:rFonts w:eastAsia="MS PGothic"/>
          <w:sz w:val="22"/>
          <w:szCs w:val="22"/>
        </w:rPr>
        <w:t xml:space="preserve"> striped marlin </w:t>
      </w:r>
      <w:r w:rsidRPr="00F66224">
        <w:rPr>
          <w:rFonts w:eastAsia="MS PGothic"/>
          <w:sz w:val="22"/>
          <w:szCs w:val="22"/>
        </w:rPr>
        <w:t xml:space="preserve">stock is overfished and is subject to overfishing relative to MSY- based reference points (Table </w:t>
      </w:r>
      <w:r w:rsidR="009722ED" w:rsidRPr="00F66224">
        <w:rPr>
          <w:rFonts w:eastAsia="MS PGothic"/>
          <w:sz w:val="22"/>
          <w:szCs w:val="22"/>
        </w:rPr>
        <w:t>NMLS</w:t>
      </w:r>
      <w:r w:rsidR="00577C53" w:rsidRPr="00F66224">
        <w:rPr>
          <w:rFonts w:eastAsia="MS PGothic"/>
          <w:sz w:val="22"/>
          <w:szCs w:val="22"/>
        </w:rPr>
        <w:t>-</w:t>
      </w:r>
      <w:r w:rsidR="001E4A3B" w:rsidRPr="00F66224">
        <w:rPr>
          <w:rFonts w:eastAsiaTheme="minorEastAsia"/>
          <w:sz w:val="22"/>
          <w:szCs w:val="22"/>
          <w:lang w:eastAsia="ko-KR"/>
        </w:rPr>
        <w:t>0</w:t>
      </w:r>
      <w:r w:rsidRPr="00F66224">
        <w:rPr>
          <w:rFonts w:eastAsia="MS PGothic"/>
          <w:sz w:val="22"/>
          <w:szCs w:val="22"/>
        </w:rPr>
        <w:t xml:space="preserve">1, Table </w:t>
      </w:r>
      <w:r w:rsidR="009722ED" w:rsidRPr="00F66224">
        <w:rPr>
          <w:rFonts w:eastAsia="MS PGothic"/>
          <w:sz w:val="22"/>
          <w:szCs w:val="22"/>
        </w:rPr>
        <w:t>NMLS</w:t>
      </w:r>
      <w:r w:rsidR="00577C53" w:rsidRPr="00F66224">
        <w:rPr>
          <w:rFonts w:eastAsia="MS PGothic"/>
          <w:sz w:val="22"/>
          <w:szCs w:val="22"/>
        </w:rPr>
        <w:t>-</w:t>
      </w:r>
      <w:r w:rsidR="001E4A3B" w:rsidRPr="00F66224">
        <w:rPr>
          <w:rFonts w:eastAsiaTheme="minorEastAsia"/>
          <w:sz w:val="22"/>
          <w:szCs w:val="22"/>
          <w:lang w:eastAsia="ko-KR"/>
        </w:rPr>
        <w:t>0</w:t>
      </w:r>
      <w:r w:rsidRPr="00F66224">
        <w:rPr>
          <w:rFonts w:eastAsia="MS PGothic"/>
          <w:sz w:val="22"/>
          <w:szCs w:val="22"/>
        </w:rPr>
        <w:t xml:space="preserve">2, and Figure </w:t>
      </w:r>
      <w:r w:rsidR="009722ED" w:rsidRPr="00F66224">
        <w:rPr>
          <w:rFonts w:eastAsia="MS PGothic"/>
          <w:sz w:val="22"/>
          <w:szCs w:val="22"/>
        </w:rPr>
        <w:t>NMLS</w:t>
      </w:r>
      <w:r w:rsidR="00577C53" w:rsidRPr="00F66224">
        <w:rPr>
          <w:rFonts w:eastAsia="MS PGothic"/>
          <w:sz w:val="22"/>
          <w:szCs w:val="22"/>
        </w:rPr>
        <w:t>-</w:t>
      </w:r>
      <w:r w:rsidR="001E4A3B" w:rsidRPr="00F66224">
        <w:rPr>
          <w:rFonts w:eastAsiaTheme="minorEastAsia"/>
          <w:sz w:val="22"/>
          <w:szCs w:val="22"/>
          <w:lang w:eastAsia="ko-KR"/>
        </w:rPr>
        <w:t>0</w:t>
      </w:r>
      <w:r w:rsidRPr="00F66224">
        <w:rPr>
          <w:rFonts w:eastAsia="MS PGothic"/>
          <w:sz w:val="22"/>
          <w:szCs w:val="22"/>
        </w:rPr>
        <w:t xml:space="preserve">1). </w:t>
      </w:r>
    </w:p>
    <w:p w14:paraId="1C08DFC5" w14:textId="77777777" w:rsidR="001906FB" w:rsidRPr="00F66224" w:rsidRDefault="001906FB" w:rsidP="00CB3643">
      <w:pPr>
        <w:pStyle w:val="ListParagraph"/>
        <w:adjustRightInd w:val="0"/>
        <w:snapToGrid w:val="0"/>
        <w:jc w:val="both"/>
        <w:rPr>
          <w:b/>
          <w:bCs/>
          <w:sz w:val="22"/>
          <w:szCs w:val="22"/>
          <w:lang w:val="en-NZ"/>
        </w:rPr>
      </w:pPr>
    </w:p>
    <w:p w14:paraId="4EA81A6D" w14:textId="197ED11B" w:rsidR="000E08AF" w:rsidRPr="00F66224" w:rsidRDefault="000E08AF" w:rsidP="00CB3643">
      <w:pPr>
        <w:pStyle w:val="ListParagraph"/>
        <w:numPr>
          <w:ilvl w:val="0"/>
          <w:numId w:val="63"/>
        </w:numPr>
        <w:adjustRightInd w:val="0"/>
        <w:snapToGrid w:val="0"/>
        <w:ind w:left="0" w:firstLine="0"/>
        <w:jc w:val="both"/>
        <w:rPr>
          <w:sz w:val="22"/>
          <w:szCs w:val="22"/>
          <w:lang w:val="en-NZ"/>
        </w:rPr>
      </w:pPr>
      <w:r w:rsidRPr="00F66224">
        <w:rPr>
          <w:sz w:val="22"/>
          <w:szCs w:val="22"/>
          <w:lang w:val="en-NZ"/>
        </w:rPr>
        <w:t>SC15 noted that the assessment results are sensitive to the growth assumption and the ISC billfish working group</w:t>
      </w:r>
      <w:r w:rsidRPr="00F66224">
        <w:rPr>
          <w:rFonts w:eastAsia="MS Mincho"/>
          <w:sz w:val="22"/>
          <w:szCs w:val="22"/>
          <w:lang w:val="en-NZ" w:eastAsia="ja-JP"/>
        </w:rPr>
        <w:t xml:space="preserve"> </w:t>
      </w:r>
      <w:r w:rsidRPr="00F66224">
        <w:rPr>
          <w:sz w:val="22"/>
          <w:szCs w:val="22"/>
          <w:lang w:val="en-NZ" w:eastAsia="ja-JP"/>
        </w:rPr>
        <w:t>(hereafter, WG)</w:t>
      </w:r>
      <w:r w:rsidRPr="00F66224">
        <w:rPr>
          <w:sz w:val="22"/>
          <w:szCs w:val="22"/>
          <w:lang w:val="en-NZ"/>
        </w:rPr>
        <w:t xml:space="preserve"> chair noted that the WG will attempt to revise the growth curve at the next stock assessment. </w:t>
      </w:r>
    </w:p>
    <w:p w14:paraId="0D115808" w14:textId="77777777" w:rsidR="008F3AF1" w:rsidRPr="00F66224" w:rsidRDefault="008F3AF1" w:rsidP="00CB3643">
      <w:pPr>
        <w:pStyle w:val="ListParagraph"/>
        <w:adjustRightInd w:val="0"/>
        <w:snapToGrid w:val="0"/>
        <w:jc w:val="both"/>
        <w:rPr>
          <w:sz w:val="22"/>
          <w:szCs w:val="22"/>
          <w:lang w:val="en-NZ"/>
        </w:rPr>
      </w:pPr>
    </w:p>
    <w:p w14:paraId="220A9C0B" w14:textId="22D30B3F" w:rsidR="000E08AF" w:rsidRPr="00F66224" w:rsidRDefault="000E08AF" w:rsidP="00CB3643">
      <w:pPr>
        <w:pStyle w:val="ListParagraph"/>
        <w:numPr>
          <w:ilvl w:val="0"/>
          <w:numId w:val="63"/>
        </w:numPr>
        <w:adjustRightInd w:val="0"/>
        <w:snapToGrid w:val="0"/>
        <w:ind w:left="0" w:firstLine="0"/>
        <w:jc w:val="both"/>
        <w:rPr>
          <w:sz w:val="22"/>
          <w:szCs w:val="22"/>
          <w:lang w:val="en-NZ"/>
        </w:rPr>
      </w:pPr>
      <w:r w:rsidRPr="00F66224">
        <w:rPr>
          <w:sz w:val="22"/>
          <w:szCs w:val="22"/>
          <w:lang w:val="en-NZ"/>
        </w:rPr>
        <w:t xml:space="preserve">SC15 also highlighted the sharp decline in the stock biomass in the mid-1990s and recommends that ISC further investigate the reasons for this decline. </w:t>
      </w:r>
    </w:p>
    <w:p w14:paraId="0C1120AD" w14:textId="77777777" w:rsidR="000E08AF" w:rsidRPr="00F66224" w:rsidRDefault="000E08AF" w:rsidP="00CB3643">
      <w:pPr>
        <w:pStyle w:val="WCPFC"/>
        <w:numPr>
          <w:ilvl w:val="0"/>
          <w:numId w:val="0"/>
        </w:numPr>
        <w:adjustRightInd w:val="0"/>
        <w:spacing w:after="0"/>
        <w:rPr>
          <w:rFonts w:cs="Times New Roman"/>
          <w:b/>
          <w:lang w:eastAsia="ja-JP"/>
        </w:rPr>
      </w:pPr>
    </w:p>
    <w:p w14:paraId="081F35B0" w14:textId="376C4C94" w:rsidR="000E08AF" w:rsidRPr="00F66224" w:rsidRDefault="000E08AF" w:rsidP="00CB3643">
      <w:pPr>
        <w:pStyle w:val="WCPFC"/>
        <w:numPr>
          <w:ilvl w:val="0"/>
          <w:numId w:val="46"/>
        </w:numPr>
        <w:adjustRightInd w:val="0"/>
        <w:spacing w:after="0"/>
        <w:ind w:left="0" w:firstLine="0"/>
        <w:rPr>
          <w:rFonts w:cs="Times New Roman"/>
          <w:b/>
          <w:lang w:eastAsia="ja-JP"/>
        </w:rPr>
      </w:pPr>
      <w:r w:rsidRPr="00F66224">
        <w:rPr>
          <w:rFonts w:cs="Times New Roman"/>
          <w:b/>
          <w:lang w:eastAsia="ja-JP"/>
        </w:rPr>
        <w:t>Management advice and implications</w:t>
      </w:r>
    </w:p>
    <w:p w14:paraId="3AB99891" w14:textId="1B8763D4" w:rsidR="000E08AF" w:rsidRPr="00F66224" w:rsidRDefault="000E08AF" w:rsidP="00CB3643">
      <w:pPr>
        <w:adjustRightInd w:val="0"/>
        <w:snapToGrid w:val="0"/>
        <w:jc w:val="both"/>
        <w:rPr>
          <w:b/>
          <w:strike/>
          <w:sz w:val="22"/>
          <w:szCs w:val="22"/>
        </w:rPr>
      </w:pPr>
    </w:p>
    <w:p w14:paraId="104A8457" w14:textId="64BD544D" w:rsidR="008F3AF1" w:rsidRPr="00F66224" w:rsidRDefault="008F3AF1" w:rsidP="00CB3643">
      <w:pPr>
        <w:pStyle w:val="ListParagraph"/>
        <w:numPr>
          <w:ilvl w:val="0"/>
          <w:numId w:val="63"/>
        </w:numPr>
        <w:adjustRightInd w:val="0"/>
        <w:snapToGrid w:val="0"/>
        <w:ind w:left="0" w:firstLine="0"/>
        <w:jc w:val="both"/>
        <w:rPr>
          <w:bCs/>
          <w:sz w:val="22"/>
          <w:szCs w:val="22"/>
        </w:rPr>
      </w:pPr>
      <w:r w:rsidRPr="00F66224">
        <w:rPr>
          <w:bCs/>
          <w:sz w:val="22"/>
          <w:szCs w:val="22"/>
        </w:rPr>
        <w:t xml:space="preserve">SC15 noted that some CCMs expressed concerns that based on the new assessment the </w:t>
      </w:r>
      <w:r w:rsidRPr="00F66224">
        <w:rPr>
          <w:rFonts w:eastAsiaTheme="minorEastAsia"/>
          <w:bCs/>
          <w:sz w:val="22"/>
          <w:szCs w:val="22"/>
        </w:rPr>
        <w:t>WCNPO</w:t>
      </w:r>
      <w:r w:rsidRPr="00F66224">
        <w:rPr>
          <w:bCs/>
          <w:sz w:val="22"/>
          <w:szCs w:val="22"/>
        </w:rPr>
        <w:t xml:space="preserve"> striped marlin stock was overfished and overfishing was occurring relative to MSY-based reference points.</w:t>
      </w:r>
    </w:p>
    <w:p w14:paraId="25EC84BE" w14:textId="77777777" w:rsidR="008F3AF1" w:rsidRPr="00F66224" w:rsidRDefault="008F3AF1" w:rsidP="00CB3643">
      <w:pPr>
        <w:pStyle w:val="ListParagraph"/>
        <w:adjustRightInd w:val="0"/>
        <w:snapToGrid w:val="0"/>
        <w:jc w:val="both"/>
        <w:rPr>
          <w:bCs/>
          <w:sz w:val="22"/>
          <w:szCs w:val="22"/>
        </w:rPr>
      </w:pPr>
    </w:p>
    <w:p w14:paraId="7D1ED86D" w14:textId="6B650B91" w:rsidR="000E08AF" w:rsidRPr="00F66224" w:rsidRDefault="000E08AF" w:rsidP="00CB3643">
      <w:pPr>
        <w:pStyle w:val="ListParagraph"/>
        <w:numPr>
          <w:ilvl w:val="0"/>
          <w:numId w:val="63"/>
        </w:numPr>
        <w:adjustRightInd w:val="0"/>
        <w:snapToGrid w:val="0"/>
        <w:ind w:left="0" w:firstLine="0"/>
        <w:jc w:val="both"/>
        <w:rPr>
          <w:bCs/>
          <w:sz w:val="22"/>
          <w:szCs w:val="22"/>
        </w:rPr>
      </w:pPr>
      <w:r w:rsidRPr="00F66224">
        <w:rPr>
          <w:bCs/>
          <w:sz w:val="22"/>
          <w:szCs w:val="22"/>
        </w:rPr>
        <w:t>SC15 noted that while fishing mortality has declined since 2000 fishing mortality has generally remained above F</w:t>
      </w:r>
      <w:r w:rsidRPr="00F66224">
        <w:rPr>
          <w:bCs/>
          <w:sz w:val="22"/>
          <w:szCs w:val="22"/>
          <w:vertAlign w:val="subscript"/>
        </w:rPr>
        <w:t>MSY</w:t>
      </w:r>
      <w:r w:rsidRPr="00F66224">
        <w:rPr>
          <w:bCs/>
          <w:sz w:val="22"/>
          <w:szCs w:val="22"/>
        </w:rPr>
        <w:t xml:space="preserve"> since the introduction of CMM</w:t>
      </w:r>
      <w:r w:rsidR="008F3AF1" w:rsidRPr="00F66224">
        <w:rPr>
          <w:bCs/>
          <w:sz w:val="22"/>
          <w:szCs w:val="22"/>
        </w:rPr>
        <w:t xml:space="preserve"> </w:t>
      </w:r>
      <w:r w:rsidRPr="00F66224">
        <w:rPr>
          <w:bCs/>
          <w:sz w:val="22"/>
          <w:szCs w:val="22"/>
        </w:rPr>
        <w:t>2010-01 and the stock biomass continues to remain well below SB</w:t>
      </w:r>
      <w:r w:rsidRPr="00F66224">
        <w:rPr>
          <w:bCs/>
          <w:sz w:val="22"/>
          <w:szCs w:val="22"/>
          <w:vertAlign w:val="subscript"/>
        </w:rPr>
        <w:t>MSY</w:t>
      </w:r>
      <w:r w:rsidRPr="00F66224">
        <w:rPr>
          <w:bCs/>
          <w:sz w:val="22"/>
          <w:szCs w:val="22"/>
        </w:rPr>
        <w:t xml:space="preserve"> and the NC target, while noting that the assessment model overestimate biomass in the terminal years. This is despite the phased reduction of the total catch to 80% of the levels caught in 2000-2003 as prescribed in the CMM.  SC15 recommends that WCPFC16 note that further reduction in catch will be required to rebuild the stock to MSY levels and the NC target. </w:t>
      </w:r>
    </w:p>
    <w:p w14:paraId="145D2910" w14:textId="77777777" w:rsidR="008F3AF1" w:rsidRPr="00F66224" w:rsidRDefault="008F3AF1" w:rsidP="00CB3643">
      <w:pPr>
        <w:pStyle w:val="ListParagraph"/>
        <w:adjustRightInd w:val="0"/>
        <w:snapToGrid w:val="0"/>
        <w:ind w:left="0"/>
        <w:jc w:val="both"/>
        <w:rPr>
          <w:bCs/>
          <w:sz w:val="22"/>
          <w:szCs w:val="22"/>
          <w:lang w:eastAsia="ja-JP"/>
        </w:rPr>
      </w:pPr>
    </w:p>
    <w:p w14:paraId="2361C110" w14:textId="79B95F5F" w:rsidR="000E08AF" w:rsidRPr="00F66224" w:rsidRDefault="000E08AF" w:rsidP="00CB3643">
      <w:pPr>
        <w:pStyle w:val="ListParagraph"/>
        <w:numPr>
          <w:ilvl w:val="0"/>
          <w:numId w:val="63"/>
        </w:numPr>
        <w:adjustRightInd w:val="0"/>
        <w:snapToGrid w:val="0"/>
        <w:ind w:left="0" w:firstLine="0"/>
        <w:jc w:val="both"/>
        <w:rPr>
          <w:bCs/>
          <w:sz w:val="22"/>
          <w:szCs w:val="22"/>
          <w:lang w:eastAsia="ja-JP"/>
        </w:rPr>
      </w:pPr>
      <w:r w:rsidRPr="00F66224">
        <w:rPr>
          <w:bCs/>
          <w:sz w:val="22"/>
          <w:szCs w:val="22"/>
        </w:rPr>
        <w:t>SC15 also noted that this stock does not have agreed upon limit reference points and measures on catch limits and reductions in fishing mortality to allow rebuilding of this stock</w:t>
      </w:r>
      <w:r w:rsidRPr="00F66224">
        <w:rPr>
          <w:bCs/>
          <w:sz w:val="22"/>
          <w:szCs w:val="22"/>
          <w:lang w:eastAsia="ja-JP"/>
        </w:rPr>
        <w:t>.</w:t>
      </w:r>
    </w:p>
    <w:p w14:paraId="7D639466" w14:textId="77777777" w:rsidR="008F3AF1" w:rsidRPr="00F66224" w:rsidRDefault="008F3AF1" w:rsidP="00CB3643">
      <w:pPr>
        <w:pStyle w:val="ListParagraph"/>
        <w:adjustRightInd w:val="0"/>
        <w:snapToGrid w:val="0"/>
        <w:ind w:left="0"/>
        <w:jc w:val="both"/>
        <w:rPr>
          <w:bCs/>
          <w:sz w:val="22"/>
          <w:szCs w:val="22"/>
        </w:rPr>
      </w:pPr>
    </w:p>
    <w:p w14:paraId="78385934" w14:textId="21501B1A" w:rsidR="000E08AF" w:rsidRPr="00F66224" w:rsidRDefault="000E08AF" w:rsidP="00CB3643">
      <w:pPr>
        <w:pStyle w:val="ListParagraph"/>
        <w:numPr>
          <w:ilvl w:val="0"/>
          <w:numId w:val="63"/>
        </w:numPr>
        <w:adjustRightInd w:val="0"/>
        <w:snapToGrid w:val="0"/>
        <w:ind w:left="0" w:firstLine="0"/>
        <w:jc w:val="both"/>
        <w:rPr>
          <w:bCs/>
          <w:sz w:val="22"/>
          <w:szCs w:val="22"/>
        </w:rPr>
      </w:pPr>
      <w:r w:rsidRPr="00F66224">
        <w:rPr>
          <w:bCs/>
          <w:sz w:val="22"/>
          <w:szCs w:val="22"/>
        </w:rPr>
        <w:t xml:space="preserve">SC15 recommends that WCPFC16 consider identifying appropriate limit reference points for </w:t>
      </w:r>
      <w:r w:rsidR="009722ED" w:rsidRPr="00F66224">
        <w:rPr>
          <w:rFonts w:eastAsiaTheme="minorEastAsia"/>
          <w:bCs/>
          <w:sz w:val="22"/>
          <w:szCs w:val="22"/>
        </w:rPr>
        <w:t>WCNPO</w:t>
      </w:r>
      <w:r w:rsidR="009722ED" w:rsidRPr="00F66224" w:rsidDel="009722ED">
        <w:rPr>
          <w:bCs/>
          <w:sz w:val="22"/>
          <w:szCs w:val="22"/>
        </w:rPr>
        <w:t xml:space="preserve"> </w:t>
      </w:r>
      <w:r w:rsidRPr="00F66224">
        <w:rPr>
          <w:bCs/>
          <w:sz w:val="22"/>
          <w:szCs w:val="22"/>
        </w:rPr>
        <w:t xml:space="preserve">striped marlin. </w:t>
      </w:r>
    </w:p>
    <w:p w14:paraId="02B94B0A" w14:textId="77777777" w:rsidR="008F3AF1" w:rsidRPr="00F66224" w:rsidRDefault="008F3AF1" w:rsidP="00CB3643">
      <w:pPr>
        <w:pStyle w:val="ListParagraph"/>
        <w:adjustRightInd w:val="0"/>
        <w:snapToGrid w:val="0"/>
        <w:ind w:left="0"/>
        <w:jc w:val="both"/>
        <w:rPr>
          <w:rFonts w:eastAsia="MS PGothic"/>
          <w:bCs/>
          <w:sz w:val="22"/>
          <w:szCs w:val="22"/>
        </w:rPr>
      </w:pPr>
    </w:p>
    <w:p w14:paraId="24C30A4A" w14:textId="57AD1E14" w:rsidR="000E08AF" w:rsidRPr="00F66224" w:rsidRDefault="000E08AF" w:rsidP="00CB3643">
      <w:pPr>
        <w:pStyle w:val="ListParagraph"/>
        <w:numPr>
          <w:ilvl w:val="0"/>
          <w:numId w:val="63"/>
        </w:numPr>
        <w:adjustRightInd w:val="0"/>
        <w:snapToGrid w:val="0"/>
        <w:ind w:left="0" w:firstLine="0"/>
        <w:jc w:val="both"/>
        <w:rPr>
          <w:rFonts w:eastAsia="MS PGothic"/>
          <w:bCs/>
          <w:sz w:val="22"/>
          <w:szCs w:val="22"/>
        </w:rPr>
      </w:pPr>
      <w:r w:rsidRPr="00F66224">
        <w:rPr>
          <w:bCs/>
          <w:sz w:val="22"/>
          <w:szCs w:val="22"/>
          <w:lang w:val="en-NZ" w:eastAsia="ja-JP"/>
        </w:rPr>
        <w:t xml:space="preserve">SC15 recommends the WCPFC consider appropriate actions to ensure rebuilding this stock to the NC14 rebuilding target. SC15 noted that if lower than average recruitments persist over the near future the probability of rebuilding the stock would be low, noting that there has been a long-term decline in </w:t>
      </w:r>
      <w:r w:rsidRPr="00F66224">
        <w:rPr>
          <w:bCs/>
          <w:sz w:val="22"/>
          <w:szCs w:val="22"/>
          <w:lang w:val="en-NZ" w:eastAsia="ja-JP"/>
        </w:rPr>
        <w:lastRenderedPageBreak/>
        <w:t xml:space="preserve">recruitment since the 1990s. Under </w:t>
      </w:r>
      <w:r w:rsidRPr="00F66224">
        <w:rPr>
          <w:bCs/>
          <w:color w:val="222222"/>
          <w:sz w:val="22"/>
          <w:szCs w:val="22"/>
          <w:shd w:val="clear" w:color="auto" w:fill="FFFFFF"/>
        </w:rPr>
        <w:t>the F</w:t>
      </w:r>
      <w:r w:rsidRPr="00F66224">
        <w:rPr>
          <w:bCs/>
          <w:color w:val="222222"/>
          <w:sz w:val="22"/>
          <w:szCs w:val="22"/>
          <w:shd w:val="clear" w:color="auto" w:fill="FFFFFF"/>
          <w:vertAlign w:val="subscript"/>
        </w:rPr>
        <w:t>MSY</w:t>
      </w:r>
      <w:r w:rsidRPr="00F66224">
        <w:rPr>
          <w:bCs/>
          <w:color w:val="222222"/>
          <w:sz w:val="22"/>
          <w:szCs w:val="22"/>
          <w:shd w:val="clear" w:color="auto" w:fill="FFFFFF"/>
        </w:rPr>
        <w:t xml:space="preserve"> scenario with short-term recruitment assumptions, the probability of achieving 20%SB</w:t>
      </w:r>
      <w:r w:rsidRPr="00F66224">
        <w:rPr>
          <w:bCs/>
          <w:color w:val="222222"/>
          <w:sz w:val="22"/>
          <w:szCs w:val="22"/>
          <w:shd w:val="clear" w:color="auto" w:fill="FFFFFF"/>
          <w:vertAlign w:val="subscript"/>
        </w:rPr>
        <w:t>0</w:t>
      </w:r>
      <w:r w:rsidRPr="00F66224">
        <w:rPr>
          <w:bCs/>
          <w:color w:val="222222"/>
          <w:sz w:val="22"/>
          <w:szCs w:val="22"/>
          <w:shd w:val="clear" w:color="auto" w:fill="FFFFFF"/>
        </w:rPr>
        <w:t xml:space="preserve"> in 2027 is &lt;0.5%.</w:t>
      </w:r>
    </w:p>
    <w:p w14:paraId="28AB13D3" w14:textId="77777777" w:rsidR="008F3AF1" w:rsidRPr="00F66224" w:rsidRDefault="008F3AF1" w:rsidP="00CB3643">
      <w:pPr>
        <w:pStyle w:val="ListParagraph"/>
        <w:adjustRightInd w:val="0"/>
        <w:snapToGrid w:val="0"/>
        <w:ind w:left="0"/>
        <w:jc w:val="both"/>
        <w:rPr>
          <w:bCs/>
          <w:sz w:val="22"/>
          <w:szCs w:val="22"/>
        </w:rPr>
      </w:pPr>
    </w:p>
    <w:p w14:paraId="696E9006" w14:textId="6ECBF7AC" w:rsidR="000E08AF" w:rsidRPr="00F66224" w:rsidRDefault="000E08AF" w:rsidP="00CB3643">
      <w:pPr>
        <w:pStyle w:val="ListParagraph"/>
        <w:numPr>
          <w:ilvl w:val="0"/>
          <w:numId w:val="63"/>
        </w:numPr>
        <w:adjustRightInd w:val="0"/>
        <w:snapToGrid w:val="0"/>
        <w:ind w:left="0" w:firstLine="0"/>
        <w:jc w:val="both"/>
        <w:rPr>
          <w:bCs/>
          <w:sz w:val="22"/>
          <w:szCs w:val="22"/>
        </w:rPr>
      </w:pPr>
      <w:r w:rsidRPr="00F66224">
        <w:rPr>
          <w:bCs/>
          <w:sz w:val="22"/>
          <w:szCs w:val="22"/>
        </w:rPr>
        <w:t>SC15 noted the following conservation advice from ISC:</w:t>
      </w:r>
    </w:p>
    <w:p w14:paraId="46245ED1" w14:textId="77777777" w:rsidR="008F3AF1" w:rsidRPr="00F66224" w:rsidRDefault="008F3AF1" w:rsidP="00CB3643">
      <w:pPr>
        <w:adjustRightInd w:val="0"/>
        <w:snapToGrid w:val="0"/>
        <w:ind w:left="1440"/>
        <w:jc w:val="both"/>
        <w:rPr>
          <w:rFonts w:eastAsia="MS PGothic"/>
          <w:bCs/>
          <w:sz w:val="22"/>
          <w:szCs w:val="22"/>
        </w:rPr>
      </w:pPr>
    </w:p>
    <w:p w14:paraId="51981989" w14:textId="21EE147E" w:rsidR="000E08AF" w:rsidRPr="00F66224" w:rsidRDefault="000E08AF" w:rsidP="00CB3643">
      <w:pPr>
        <w:adjustRightInd w:val="0"/>
        <w:snapToGrid w:val="0"/>
        <w:ind w:left="720"/>
        <w:jc w:val="both"/>
        <w:rPr>
          <w:rFonts w:eastAsia="MS PGothic"/>
          <w:sz w:val="22"/>
          <w:szCs w:val="22"/>
        </w:rPr>
      </w:pPr>
      <w:r w:rsidRPr="00F66224">
        <w:rPr>
          <w:rFonts w:eastAsia="MS PGothic"/>
          <w:sz w:val="22"/>
          <w:szCs w:val="22"/>
        </w:rPr>
        <w:t xml:space="preserve">The status of the </w:t>
      </w:r>
      <w:r w:rsidR="009722ED" w:rsidRPr="00F66224">
        <w:rPr>
          <w:rFonts w:eastAsiaTheme="minorEastAsia"/>
          <w:sz w:val="22"/>
          <w:szCs w:val="22"/>
        </w:rPr>
        <w:t>WCNPO</w:t>
      </w:r>
      <w:r w:rsidR="009722ED" w:rsidRPr="00F66224" w:rsidDel="009722ED">
        <w:rPr>
          <w:rFonts w:eastAsia="MS PGothic"/>
          <w:sz w:val="22"/>
          <w:szCs w:val="22"/>
        </w:rPr>
        <w:t xml:space="preserve"> </w:t>
      </w:r>
      <w:r w:rsidR="007111AF" w:rsidRPr="00F66224">
        <w:rPr>
          <w:rFonts w:eastAsia="MS PGothic"/>
          <w:sz w:val="22"/>
          <w:szCs w:val="22"/>
        </w:rPr>
        <w:t xml:space="preserve">striped marlin </w:t>
      </w:r>
      <w:r w:rsidRPr="00F66224">
        <w:rPr>
          <w:rFonts w:eastAsia="MS PGothic"/>
          <w:sz w:val="22"/>
          <w:szCs w:val="22"/>
        </w:rPr>
        <w:t>stock shows evidence of substantial depletion of spawning potential (SSB</w:t>
      </w:r>
      <w:r w:rsidRPr="00F66224">
        <w:rPr>
          <w:rFonts w:eastAsia="MS PGothic"/>
          <w:position w:val="-2"/>
          <w:sz w:val="22"/>
          <w:szCs w:val="22"/>
        </w:rPr>
        <w:t xml:space="preserve">2017 </w:t>
      </w:r>
      <w:r w:rsidRPr="00F66224">
        <w:rPr>
          <w:rFonts w:eastAsia="MS PGothic"/>
          <w:sz w:val="22"/>
          <w:szCs w:val="22"/>
        </w:rPr>
        <w:t>is 62% below SSB</w:t>
      </w:r>
      <w:r w:rsidRPr="00F66224">
        <w:rPr>
          <w:rFonts w:eastAsia="MS PGothic"/>
          <w:position w:val="-2"/>
          <w:sz w:val="22"/>
          <w:szCs w:val="22"/>
        </w:rPr>
        <w:t>MSY</w:t>
      </w:r>
      <w:r w:rsidRPr="00F66224">
        <w:rPr>
          <w:rFonts w:eastAsia="MS PGothic"/>
          <w:sz w:val="22"/>
          <w:szCs w:val="22"/>
        </w:rPr>
        <w:t>), however fishing mortality has fluctuated around F</w:t>
      </w:r>
      <w:r w:rsidRPr="00F66224">
        <w:rPr>
          <w:rFonts w:eastAsia="MS PGothic"/>
          <w:position w:val="-2"/>
          <w:sz w:val="22"/>
          <w:szCs w:val="22"/>
          <w:vertAlign w:val="subscript"/>
        </w:rPr>
        <w:t>MSY</w:t>
      </w:r>
      <w:r w:rsidRPr="00F66224">
        <w:rPr>
          <w:rFonts w:eastAsia="MS PGothic"/>
          <w:position w:val="-2"/>
          <w:sz w:val="22"/>
          <w:szCs w:val="22"/>
        </w:rPr>
        <w:t xml:space="preserve"> </w:t>
      </w:r>
      <w:r w:rsidRPr="00F66224">
        <w:rPr>
          <w:rFonts w:eastAsia="MS PGothic"/>
          <w:sz w:val="22"/>
          <w:szCs w:val="22"/>
        </w:rPr>
        <w:t xml:space="preserve">in the last four years. The </w:t>
      </w:r>
      <w:r w:rsidR="009722ED" w:rsidRPr="00F66224">
        <w:rPr>
          <w:rFonts w:eastAsiaTheme="minorEastAsia"/>
          <w:sz w:val="22"/>
          <w:szCs w:val="22"/>
        </w:rPr>
        <w:t>WCNPO</w:t>
      </w:r>
      <w:r w:rsidR="009722ED" w:rsidRPr="00F66224" w:rsidDel="009722ED">
        <w:rPr>
          <w:rFonts w:eastAsia="MS PGothic"/>
          <w:sz w:val="22"/>
          <w:szCs w:val="22"/>
        </w:rPr>
        <w:t xml:space="preserve"> </w:t>
      </w:r>
      <w:r w:rsidR="007111AF" w:rsidRPr="00F66224">
        <w:rPr>
          <w:rFonts w:eastAsia="MS PGothic"/>
          <w:sz w:val="22"/>
          <w:szCs w:val="22"/>
        </w:rPr>
        <w:t xml:space="preserve">striped marlin </w:t>
      </w:r>
      <w:r w:rsidRPr="00F66224">
        <w:rPr>
          <w:rFonts w:eastAsia="MS PGothic"/>
          <w:sz w:val="22"/>
          <w:szCs w:val="22"/>
        </w:rPr>
        <w:t>stock has produced average annual yields of around 2,100 t per year since 2012, or about 40% of the MSY catch amount. However</w:t>
      </w:r>
      <w:r w:rsidR="00CB5CD2">
        <w:rPr>
          <w:rFonts w:eastAsia="MS PGothic"/>
          <w:sz w:val="22"/>
          <w:szCs w:val="22"/>
        </w:rPr>
        <w:t>,</w:t>
      </w:r>
      <w:r w:rsidRPr="00F66224">
        <w:rPr>
          <w:rFonts w:eastAsia="MS PGothic"/>
          <w:sz w:val="22"/>
          <w:szCs w:val="22"/>
        </w:rPr>
        <w:t xml:space="preserve"> </w:t>
      </w:r>
      <w:proofErr w:type="gramStart"/>
      <w:r w:rsidRPr="00F66224">
        <w:rPr>
          <w:rFonts w:eastAsia="MS PGothic"/>
          <w:sz w:val="22"/>
          <w:szCs w:val="22"/>
        </w:rPr>
        <w:t>the majority of</w:t>
      </w:r>
      <w:proofErr w:type="gramEnd"/>
      <w:r w:rsidRPr="00F66224">
        <w:rPr>
          <w:rFonts w:eastAsia="MS PGothic"/>
          <w:sz w:val="22"/>
          <w:szCs w:val="22"/>
        </w:rPr>
        <w:t xml:space="preserve"> the catch are likely immature fish. </w:t>
      </w:r>
      <w:proofErr w:type="gramStart"/>
      <w:r w:rsidRPr="00F66224">
        <w:rPr>
          <w:rFonts w:eastAsia="MS PGothic"/>
          <w:sz w:val="22"/>
          <w:szCs w:val="22"/>
        </w:rPr>
        <w:t>All of</w:t>
      </w:r>
      <w:proofErr w:type="gramEnd"/>
      <w:r w:rsidRPr="00F66224">
        <w:rPr>
          <w:rFonts w:eastAsia="MS PGothic"/>
          <w:sz w:val="22"/>
          <w:szCs w:val="22"/>
        </w:rPr>
        <w:t xml:space="preserve"> the projections show an increasing trend in spawning stock biomass during the 2018-2020 period, with the exception of the high F scenario under the short-term recruitment scenario. This increasing trend in SSB is due to the </w:t>
      </w:r>
      <w:proofErr w:type="gramStart"/>
      <w:r w:rsidRPr="00F66224">
        <w:rPr>
          <w:rFonts w:eastAsia="MS PGothic"/>
          <w:sz w:val="22"/>
          <w:szCs w:val="22"/>
        </w:rPr>
        <w:t>2017 year</w:t>
      </w:r>
      <w:proofErr w:type="gramEnd"/>
      <w:r w:rsidRPr="00F66224">
        <w:rPr>
          <w:rFonts w:eastAsia="MS PGothic"/>
          <w:sz w:val="22"/>
          <w:szCs w:val="22"/>
        </w:rPr>
        <w:t xml:space="preserve"> class, which is estimated from the stock-recruitment curve and is more than twice as large as recent average recruitment. </w:t>
      </w:r>
    </w:p>
    <w:p w14:paraId="0C749F8A" w14:textId="77777777" w:rsidR="00F2709D" w:rsidRPr="00F66224" w:rsidRDefault="00F2709D" w:rsidP="00CB3643">
      <w:pPr>
        <w:adjustRightInd w:val="0"/>
        <w:snapToGrid w:val="0"/>
        <w:ind w:left="720"/>
        <w:jc w:val="both"/>
        <w:rPr>
          <w:rFonts w:eastAsia="MS PGothic"/>
          <w:sz w:val="22"/>
          <w:szCs w:val="22"/>
        </w:rPr>
      </w:pPr>
    </w:p>
    <w:p w14:paraId="53187110" w14:textId="77777777" w:rsidR="000E08AF" w:rsidRPr="00F66224" w:rsidRDefault="000E08AF" w:rsidP="00CB3643">
      <w:pPr>
        <w:adjustRightInd w:val="0"/>
        <w:snapToGrid w:val="0"/>
        <w:ind w:left="720"/>
        <w:jc w:val="both"/>
        <w:rPr>
          <w:rFonts w:eastAsia="MS PGothic"/>
          <w:sz w:val="22"/>
          <w:szCs w:val="22"/>
        </w:rPr>
      </w:pPr>
      <w:r w:rsidRPr="00F66224">
        <w:rPr>
          <w:rFonts w:eastAsia="MS PGothic"/>
          <w:sz w:val="22"/>
          <w:szCs w:val="22"/>
        </w:rPr>
        <w:t xml:space="preserve">Based on these findings, the following conservation information is provided: </w:t>
      </w:r>
    </w:p>
    <w:p w14:paraId="5B1C5016" w14:textId="5CE055AD" w:rsidR="00427FE9" w:rsidRPr="00F66224" w:rsidRDefault="000E08AF" w:rsidP="00CB3643">
      <w:pPr>
        <w:pStyle w:val="NormalWeb"/>
        <w:numPr>
          <w:ilvl w:val="0"/>
          <w:numId w:val="37"/>
        </w:numPr>
        <w:adjustRightInd w:val="0"/>
        <w:snapToGrid w:val="0"/>
        <w:spacing w:before="0" w:beforeAutospacing="0" w:after="0" w:afterAutospacing="0"/>
        <w:jc w:val="both"/>
        <w:rPr>
          <w:sz w:val="22"/>
          <w:szCs w:val="22"/>
        </w:rPr>
      </w:pPr>
      <w:r w:rsidRPr="00F66224">
        <w:rPr>
          <w:sz w:val="22"/>
          <w:szCs w:val="22"/>
        </w:rPr>
        <w:t>Projection results under the long-term recruitment scenario show that the stock has at least a 60% probability of rebuilding to 20%SSB</w:t>
      </w:r>
      <w:r w:rsidRPr="00F66224">
        <w:rPr>
          <w:sz w:val="22"/>
          <w:szCs w:val="22"/>
          <w:vertAlign w:val="subscript"/>
        </w:rPr>
        <w:t>0</w:t>
      </w:r>
      <w:r w:rsidRPr="00F66224">
        <w:rPr>
          <w:sz w:val="22"/>
          <w:szCs w:val="22"/>
        </w:rPr>
        <w:t xml:space="preserve">, the rebuilding target specified by NC14, by 2022 for all harvest scenarios, </w:t>
      </w:r>
      <w:proofErr w:type="gramStart"/>
      <w:r w:rsidRPr="00F66224">
        <w:rPr>
          <w:sz w:val="22"/>
          <w:szCs w:val="22"/>
        </w:rPr>
        <w:t>with the exception of</w:t>
      </w:r>
      <w:proofErr w:type="gramEnd"/>
      <w:r w:rsidRPr="00F66224">
        <w:rPr>
          <w:sz w:val="22"/>
          <w:szCs w:val="22"/>
        </w:rPr>
        <w:t xml:space="preserve"> the highest F scenario (Average F 1975-1977);</w:t>
      </w:r>
    </w:p>
    <w:p w14:paraId="65143788" w14:textId="2543C729" w:rsidR="00427FE9" w:rsidRPr="00F66224" w:rsidRDefault="000E08AF" w:rsidP="00CB3643">
      <w:pPr>
        <w:pStyle w:val="NormalWeb"/>
        <w:numPr>
          <w:ilvl w:val="0"/>
          <w:numId w:val="37"/>
        </w:numPr>
        <w:adjustRightInd w:val="0"/>
        <w:snapToGrid w:val="0"/>
        <w:spacing w:before="0" w:beforeAutospacing="0" w:after="0" w:afterAutospacing="0"/>
        <w:jc w:val="both"/>
        <w:rPr>
          <w:sz w:val="22"/>
          <w:szCs w:val="22"/>
        </w:rPr>
      </w:pPr>
      <w:r w:rsidRPr="00F66224">
        <w:rPr>
          <w:sz w:val="22"/>
          <w:szCs w:val="22"/>
        </w:rPr>
        <w:t>However, if the stock continues to experience recruitment consistent with the short- term recruitment scenario (2012-2016), catches must be reduced to 60% of the WCPFC catch quota from CMM 2010-01 (3,397 t) to 1,359 t in order to achieve a 60% probability of rebuilding to 20%SSB</w:t>
      </w:r>
      <w:r w:rsidRPr="00F66224">
        <w:rPr>
          <w:sz w:val="22"/>
          <w:szCs w:val="22"/>
          <w:vertAlign w:val="subscript"/>
        </w:rPr>
        <w:t>0</w:t>
      </w:r>
      <w:r w:rsidRPr="00F66224">
        <w:rPr>
          <w:sz w:val="22"/>
          <w:szCs w:val="22"/>
        </w:rPr>
        <w:t>=3,610 t</w:t>
      </w:r>
      <w:r w:rsidRPr="00F66224">
        <w:rPr>
          <w:position w:val="8"/>
          <w:sz w:val="22"/>
          <w:szCs w:val="22"/>
        </w:rPr>
        <w:t xml:space="preserve">4 </w:t>
      </w:r>
      <w:r w:rsidRPr="00F66224">
        <w:rPr>
          <w:sz w:val="22"/>
          <w:szCs w:val="22"/>
        </w:rPr>
        <w:t xml:space="preserve">by 2022. This corresponds to a reduction of roughly 37% from the recent average yield of 2,151 t; </w:t>
      </w:r>
    </w:p>
    <w:p w14:paraId="30D63DB8" w14:textId="343C264B" w:rsidR="000E08AF" w:rsidRPr="00F66224" w:rsidRDefault="000E08AF" w:rsidP="00CB3643">
      <w:pPr>
        <w:pStyle w:val="NormalWeb"/>
        <w:numPr>
          <w:ilvl w:val="0"/>
          <w:numId w:val="37"/>
        </w:numPr>
        <w:adjustRightInd w:val="0"/>
        <w:snapToGrid w:val="0"/>
        <w:spacing w:before="0" w:beforeAutospacing="0" w:after="0" w:afterAutospacing="0"/>
        <w:jc w:val="both"/>
        <w:rPr>
          <w:sz w:val="22"/>
          <w:szCs w:val="22"/>
        </w:rPr>
      </w:pPr>
      <w:r w:rsidRPr="00F66224">
        <w:rPr>
          <w:sz w:val="22"/>
          <w:szCs w:val="22"/>
        </w:rPr>
        <w:t xml:space="preserve">For the constant catch projection scenarios that were tested, it was notable that all of the projections under the long-term recruitment scenario would be expected to achieve the spawning biomass target by 2020 with probabilities ranging from 61% to 73% and corresponding catch quotas ranging from 3,397 to 1,359 t (Table </w:t>
      </w:r>
      <w:r w:rsidR="009722ED" w:rsidRPr="00F66224">
        <w:rPr>
          <w:sz w:val="22"/>
          <w:szCs w:val="22"/>
        </w:rPr>
        <w:t>NMLS</w:t>
      </w:r>
      <w:r w:rsidR="007111AF" w:rsidRPr="00F66224">
        <w:rPr>
          <w:sz w:val="22"/>
          <w:szCs w:val="22"/>
        </w:rPr>
        <w:t>-</w:t>
      </w:r>
      <w:r w:rsidR="001E4A3B" w:rsidRPr="00F66224">
        <w:rPr>
          <w:rFonts w:eastAsiaTheme="minorEastAsia"/>
          <w:sz w:val="22"/>
          <w:szCs w:val="22"/>
        </w:rPr>
        <w:t>0</w:t>
      </w:r>
      <w:r w:rsidRPr="00F66224">
        <w:rPr>
          <w:sz w:val="22"/>
          <w:szCs w:val="22"/>
        </w:rPr>
        <w:t xml:space="preserve">3). </w:t>
      </w:r>
    </w:p>
    <w:p w14:paraId="71192DF9" w14:textId="77777777" w:rsidR="00F2709D" w:rsidRPr="00F66224" w:rsidRDefault="00F2709D" w:rsidP="00CB3643">
      <w:pPr>
        <w:adjustRightInd w:val="0"/>
        <w:snapToGrid w:val="0"/>
        <w:ind w:left="720"/>
        <w:jc w:val="both"/>
        <w:rPr>
          <w:rFonts w:eastAsia="MS PGothic"/>
          <w:sz w:val="22"/>
          <w:szCs w:val="22"/>
        </w:rPr>
      </w:pPr>
    </w:p>
    <w:p w14:paraId="260A86A0" w14:textId="77777777" w:rsidR="000E08AF" w:rsidRPr="00F66224" w:rsidRDefault="000E08AF" w:rsidP="00CB3643">
      <w:pPr>
        <w:adjustRightInd w:val="0"/>
        <w:snapToGrid w:val="0"/>
        <w:ind w:left="720"/>
        <w:jc w:val="both"/>
        <w:rPr>
          <w:rFonts w:eastAsia="MS PGothic"/>
          <w:sz w:val="22"/>
          <w:szCs w:val="22"/>
        </w:rPr>
      </w:pPr>
      <w:r w:rsidRPr="00F66224">
        <w:rPr>
          <w:rFonts w:eastAsia="MS PGothic"/>
          <w:sz w:val="22"/>
          <w:szCs w:val="22"/>
        </w:rPr>
        <w:t xml:space="preserve">It was also noted that retrospective analyses show that the assessment model appears to overestimate spawning potential in recent years, which may mean the projection results are ecologically optimistic. </w:t>
      </w:r>
    </w:p>
    <w:p w14:paraId="6E05962D" w14:textId="77777777" w:rsidR="00F2709D" w:rsidRPr="00F66224" w:rsidRDefault="00F2709D" w:rsidP="00CB3643">
      <w:pPr>
        <w:adjustRightInd w:val="0"/>
        <w:snapToGrid w:val="0"/>
        <w:ind w:left="720"/>
        <w:jc w:val="both"/>
        <w:rPr>
          <w:rFonts w:eastAsia="MS PGothic"/>
          <w:sz w:val="22"/>
          <w:szCs w:val="22"/>
        </w:rPr>
      </w:pPr>
    </w:p>
    <w:p w14:paraId="7CDB663D" w14:textId="77777777" w:rsidR="000E08AF" w:rsidRPr="00F66224" w:rsidRDefault="000E08AF" w:rsidP="00CB3643">
      <w:pPr>
        <w:adjustRightInd w:val="0"/>
        <w:snapToGrid w:val="0"/>
        <w:ind w:left="720"/>
        <w:jc w:val="both"/>
        <w:rPr>
          <w:rFonts w:eastAsia="MS PGothic"/>
          <w:b/>
          <w:bCs/>
          <w:sz w:val="22"/>
          <w:szCs w:val="22"/>
        </w:rPr>
      </w:pPr>
      <w:r w:rsidRPr="00F66224">
        <w:rPr>
          <w:rFonts w:eastAsia="MS PGothic"/>
          <w:b/>
          <w:bCs/>
          <w:sz w:val="22"/>
          <w:szCs w:val="22"/>
        </w:rPr>
        <w:t xml:space="preserve">Special Comments </w:t>
      </w:r>
    </w:p>
    <w:p w14:paraId="675F2BC4" w14:textId="77777777" w:rsidR="00F2709D" w:rsidRPr="00F66224" w:rsidRDefault="00F2709D" w:rsidP="00CB3643">
      <w:pPr>
        <w:adjustRightInd w:val="0"/>
        <w:snapToGrid w:val="0"/>
        <w:ind w:left="720"/>
        <w:jc w:val="both"/>
        <w:rPr>
          <w:rFonts w:eastAsia="MS PGothic"/>
          <w:sz w:val="22"/>
          <w:szCs w:val="22"/>
        </w:rPr>
      </w:pPr>
    </w:p>
    <w:p w14:paraId="07EE2242" w14:textId="77777777" w:rsidR="000E08AF" w:rsidRPr="00F66224" w:rsidRDefault="000E08AF" w:rsidP="00CB3643">
      <w:pPr>
        <w:adjustRightInd w:val="0"/>
        <w:snapToGrid w:val="0"/>
        <w:ind w:left="720"/>
        <w:jc w:val="both"/>
        <w:rPr>
          <w:rFonts w:eastAsia="MS PGothic"/>
          <w:sz w:val="22"/>
          <w:szCs w:val="22"/>
        </w:rPr>
      </w:pPr>
      <w:r w:rsidRPr="00F66224">
        <w:rPr>
          <w:rFonts w:eastAsia="MS PGothic"/>
          <w:sz w:val="22"/>
          <w:szCs w:val="22"/>
        </w:rPr>
        <w:t xml:space="preserve">The WG achieved a base-case model using the best available data and biological information. However, the WG recognized uncertainty in some assessment inputs including drift gillnet catches and initial catch amounts, life history parameters such as maturation and growth, and stock structure. </w:t>
      </w:r>
    </w:p>
    <w:p w14:paraId="491EDBF0" w14:textId="77777777" w:rsidR="00F2709D" w:rsidRPr="00F66224" w:rsidRDefault="00F2709D" w:rsidP="00CB3643">
      <w:pPr>
        <w:adjustRightInd w:val="0"/>
        <w:snapToGrid w:val="0"/>
        <w:ind w:left="720"/>
        <w:jc w:val="both"/>
        <w:rPr>
          <w:rFonts w:eastAsia="MS PGothic"/>
          <w:sz w:val="22"/>
          <w:szCs w:val="22"/>
        </w:rPr>
      </w:pPr>
    </w:p>
    <w:p w14:paraId="55A4E743" w14:textId="72E95C5D" w:rsidR="000E08AF" w:rsidRPr="00F66224" w:rsidRDefault="000E08AF" w:rsidP="00CB3643">
      <w:pPr>
        <w:adjustRightInd w:val="0"/>
        <w:snapToGrid w:val="0"/>
        <w:ind w:left="720"/>
        <w:jc w:val="both"/>
        <w:rPr>
          <w:rFonts w:eastAsia="MS PGothic"/>
          <w:sz w:val="22"/>
          <w:szCs w:val="22"/>
        </w:rPr>
      </w:pPr>
      <w:r w:rsidRPr="00F66224">
        <w:rPr>
          <w:rFonts w:eastAsia="MS PGothic"/>
          <w:sz w:val="22"/>
          <w:szCs w:val="22"/>
        </w:rPr>
        <w:t xml:space="preserve">Overall, the base case model diagnostics and sensitivity runs show that there are some conflicts in the data (ISC/19/ANNEX/11). When developing a conservation and management measure to rebuild the resource, it is recommended that these issues be recognized and carefully considered, because they affect the perceived stock status and the probabilities and time frame for rebuilding of the </w:t>
      </w:r>
      <w:r w:rsidR="009722ED" w:rsidRPr="00F66224">
        <w:rPr>
          <w:rFonts w:eastAsiaTheme="minorEastAsia"/>
          <w:sz w:val="22"/>
          <w:szCs w:val="22"/>
        </w:rPr>
        <w:t>WCNPO</w:t>
      </w:r>
      <w:r w:rsidR="007111AF" w:rsidRPr="00F66224">
        <w:rPr>
          <w:rFonts w:eastAsia="MS PGothic"/>
          <w:sz w:val="22"/>
          <w:szCs w:val="22"/>
        </w:rPr>
        <w:t xml:space="preserve"> striped marlin </w:t>
      </w:r>
      <w:r w:rsidRPr="00F66224">
        <w:rPr>
          <w:rFonts w:eastAsia="MS PGothic"/>
          <w:sz w:val="22"/>
          <w:szCs w:val="22"/>
        </w:rPr>
        <w:t xml:space="preserve">stock. </w:t>
      </w:r>
    </w:p>
    <w:p w14:paraId="3FE868F1" w14:textId="77777777" w:rsidR="00F2709D" w:rsidRPr="00F66224" w:rsidRDefault="00F2709D" w:rsidP="00CB3643">
      <w:pPr>
        <w:adjustRightInd w:val="0"/>
        <w:snapToGrid w:val="0"/>
        <w:ind w:left="720"/>
        <w:jc w:val="both"/>
        <w:rPr>
          <w:rFonts w:eastAsia="MS PGothic"/>
          <w:sz w:val="22"/>
          <w:szCs w:val="22"/>
        </w:rPr>
      </w:pPr>
    </w:p>
    <w:p w14:paraId="3248D267" w14:textId="77777777" w:rsidR="000E08AF" w:rsidRPr="00F66224" w:rsidRDefault="000E08AF" w:rsidP="00CB3643">
      <w:pPr>
        <w:adjustRightInd w:val="0"/>
        <w:snapToGrid w:val="0"/>
        <w:ind w:left="720"/>
        <w:jc w:val="both"/>
        <w:rPr>
          <w:rFonts w:eastAsia="MS PGothic"/>
          <w:b/>
          <w:bCs/>
          <w:sz w:val="22"/>
          <w:szCs w:val="22"/>
        </w:rPr>
      </w:pPr>
      <w:r w:rsidRPr="00F66224">
        <w:rPr>
          <w:rFonts w:eastAsia="MS PGothic"/>
          <w:b/>
          <w:bCs/>
          <w:sz w:val="22"/>
          <w:szCs w:val="22"/>
        </w:rPr>
        <w:t xml:space="preserve">Research Needs </w:t>
      </w:r>
    </w:p>
    <w:p w14:paraId="520ECED3" w14:textId="77777777" w:rsidR="00F2709D" w:rsidRPr="00F66224" w:rsidRDefault="00F2709D" w:rsidP="00CB3643">
      <w:pPr>
        <w:adjustRightInd w:val="0"/>
        <w:snapToGrid w:val="0"/>
        <w:ind w:left="720"/>
        <w:jc w:val="both"/>
        <w:rPr>
          <w:rFonts w:eastAsia="MS PGothic"/>
          <w:sz w:val="22"/>
          <w:szCs w:val="22"/>
        </w:rPr>
      </w:pPr>
    </w:p>
    <w:p w14:paraId="2EBC83D3" w14:textId="77777777" w:rsidR="000E08AF" w:rsidRPr="00F66224" w:rsidRDefault="000E08AF" w:rsidP="00CB3643">
      <w:pPr>
        <w:adjustRightInd w:val="0"/>
        <w:snapToGrid w:val="0"/>
        <w:ind w:left="720"/>
        <w:jc w:val="both"/>
        <w:rPr>
          <w:rFonts w:eastAsia="MS PGothic"/>
          <w:sz w:val="22"/>
          <w:szCs w:val="22"/>
        </w:rPr>
      </w:pPr>
      <w:r w:rsidRPr="00F66224">
        <w:rPr>
          <w:rFonts w:eastAsia="MS PGothic"/>
          <w:sz w:val="22"/>
          <w:szCs w:val="22"/>
        </w:rPr>
        <w:lastRenderedPageBreak/>
        <w:t xml:space="preserve">To improve the stock assessment, the WG recommends continuing model development work, to reduce data conflicts and modeling uncertainties, and reevaluating and improving input assessment data. </w:t>
      </w:r>
    </w:p>
    <w:p w14:paraId="1D21565C" w14:textId="77777777" w:rsidR="00F2709D" w:rsidRPr="00F66224" w:rsidRDefault="00F2709D" w:rsidP="00CB3643">
      <w:pPr>
        <w:adjustRightInd w:val="0"/>
        <w:snapToGrid w:val="0"/>
        <w:ind w:left="720"/>
        <w:jc w:val="both"/>
        <w:rPr>
          <w:rFonts w:eastAsia="MS PGothic"/>
          <w:sz w:val="22"/>
          <w:szCs w:val="22"/>
        </w:rPr>
      </w:pPr>
    </w:p>
    <w:p w14:paraId="1119F74B" w14:textId="77777777" w:rsidR="000E08AF" w:rsidRPr="00F66224" w:rsidRDefault="000E08AF" w:rsidP="00CB3643">
      <w:pPr>
        <w:adjustRightInd w:val="0"/>
        <w:snapToGrid w:val="0"/>
        <w:ind w:left="720"/>
        <w:jc w:val="both"/>
        <w:rPr>
          <w:rFonts w:eastAsia="MS PGothic"/>
          <w:sz w:val="22"/>
          <w:szCs w:val="22"/>
        </w:rPr>
      </w:pPr>
      <w:r w:rsidRPr="00F66224">
        <w:rPr>
          <w:rFonts w:eastAsia="MS PGothic"/>
          <w:sz w:val="22"/>
          <w:szCs w:val="22"/>
        </w:rPr>
        <w:t xml:space="preserve">Existing genetic studies suggest regional spawning subgroups of striped marlin throughout the entire Pacific. More research is needed to improve upon knowledge of regional stock structure and regional mixing for incorporation into the stock assessment. </w:t>
      </w:r>
    </w:p>
    <w:p w14:paraId="45EC3BD5" w14:textId="77777777" w:rsidR="00F2709D" w:rsidRPr="00F66224" w:rsidRDefault="00F2709D" w:rsidP="00CB3643">
      <w:pPr>
        <w:adjustRightInd w:val="0"/>
        <w:snapToGrid w:val="0"/>
        <w:ind w:left="720"/>
        <w:jc w:val="both"/>
        <w:rPr>
          <w:rFonts w:eastAsia="MS PGothic"/>
          <w:sz w:val="22"/>
          <w:szCs w:val="22"/>
        </w:rPr>
      </w:pPr>
    </w:p>
    <w:p w14:paraId="1C5A5685" w14:textId="77777777" w:rsidR="004B7A3E" w:rsidRDefault="004B7A3E" w:rsidP="00CB3643">
      <w:pPr>
        <w:adjustRightInd w:val="0"/>
        <w:snapToGrid w:val="0"/>
        <w:jc w:val="both"/>
        <w:rPr>
          <w:rFonts w:eastAsia="MS PGothic"/>
          <w:b/>
          <w:bCs/>
          <w:sz w:val="22"/>
          <w:szCs w:val="22"/>
        </w:rPr>
      </w:pPr>
    </w:p>
    <w:p w14:paraId="32A64C31" w14:textId="72FE2EE7" w:rsidR="00F2709D" w:rsidRPr="00F66224" w:rsidRDefault="00F2709D" w:rsidP="00CB3643">
      <w:pPr>
        <w:adjustRightInd w:val="0"/>
        <w:snapToGrid w:val="0"/>
        <w:jc w:val="both"/>
        <w:rPr>
          <w:rFonts w:eastAsia="MS PGothic"/>
          <w:sz w:val="22"/>
          <w:szCs w:val="22"/>
        </w:rPr>
      </w:pPr>
      <w:r w:rsidRPr="00F66224">
        <w:rPr>
          <w:noProof/>
          <w:sz w:val="22"/>
          <w:szCs w:val="22"/>
          <w:lang w:eastAsia="zh-CN" w:bidi="mn-Mong-CN"/>
        </w:rPr>
        <w:drawing>
          <wp:anchor distT="0" distB="0" distL="114300" distR="114300" simplePos="0" relativeHeight="251661312" behindDoc="0" locked="0" layoutInCell="1" allowOverlap="1" wp14:anchorId="5758DD00" wp14:editId="456E2414">
            <wp:simplePos x="0" y="0"/>
            <wp:positionH relativeFrom="margin">
              <wp:posOffset>0</wp:posOffset>
            </wp:positionH>
            <wp:positionV relativeFrom="paragraph">
              <wp:posOffset>704850</wp:posOffset>
            </wp:positionV>
            <wp:extent cx="6071616" cy="2112264"/>
            <wp:effectExtent l="0" t="0" r="5715" b="2540"/>
            <wp:wrapTopAndBottom/>
            <wp:docPr id="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スクリーンショット 2019-08-18 14.22.54.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071616" cy="2112264"/>
                    </a:xfrm>
                    <a:prstGeom prst="rect">
                      <a:avLst/>
                    </a:prstGeom>
                  </pic:spPr>
                </pic:pic>
              </a:graphicData>
            </a:graphic>
            <wp14:sizeRelH relativeFrom="margin">
              <wp14:pctWidth>0</wp14:pctWidth>
            </wp14:sizeRelH>
            <wp14:sizeRelV relativeFrom="margin">
              <wp14:pctHeight>0</wp14:pctHeight>
            </wp14:sizeRelV>
          </wp:anchor>
        </w:drawing>
      </w:r>
      <w:r w:rsidRPr="00F66224">
        <w:rPr>
          <w:rFonts w:eastAsia="MS PGothic"/>
          <w:b/>
          <w:bCs/>
          <w:sz w:val="22"/>
          <w:szCs w:val="22"/>
        </w:rPr>
        <w:t>Table NMLS-</w:t>
      </w:r>
      <w:r w:rsidRPr="00F66224">
        <w:rPr>
          <w:rFonts w:eastAsiaTheme="minorEastAsia"/>
          <w:b/>
          <w:bCs/>
          <w:sz w:val="22"/>
          <w:szCs w:val="22"/>
          <w:lang w:eastAsia="ko-KR"/>
        </w:rPr>
        <w:t>0</w:t>
      </w:r>
      <w:r w:rsidRPr="00F66224">
        <w:rPr>
          <w:rFonts w:eastAsia="MS PGothic"/>
          <w:b/>
          <w:bCs/>
          <w:sz w:val="22"/>
          <w:szCs w:val="22"/>
        </w:rPr>
        <w:t xml:space="preserve">1. </w:t>
      </w:r>
      <w:r w:rsidRPr="00F66224">
        <w:rPr>
          <w:rFonts w:eastAsia="MS PGothic"/>
          <w:sz w:val="22"/>
          <w:szCs w:val="22"/>
        </w:rPr>
        <w:t>Reported catch (t) used in the stock assessment along with annual estimates of population biomass (age-1 and older, t), female spawning biomass (t), relative female spawning biomass (</w:t>
      </w:r>
      <w:r w:rsidRPr="00F66224">
        <w:rPr>
          <w:rFonts w:eastAsia="MS PGothic"/>
          <w:i/>
          <w:iCs/>
          <w:sz w:val="22"/>
          <w:szCs w:val="22"/>
        </w:rPr>
        <w:t>SSB/SSB</w:t>
      </w:r>
      <w:r w:rsidRPr="00F66224">
        <w:rPr>
          <w:rFonts w:eastAsia="MS PGothic"/>
          <w:i/>
          <w:iCs/>
          <w:sz w:val="22"/>
          <w:szCs w:val="22"/>
          <w:vertAlign w:val="subscript"/>
        </w:rPr>
        <w:t>MSY</w:t>
      </w:r>
      <w:r w:rsidRPr="00F66224">
        <w:rPr>
          <w:rFonts w:eastAsia="MS PGothic"/>
          <w:sz w:val="22"/>
          <w:szCs w:val="22"/>
        </w:rPr>
        <w:t>), recruitment (thousands of age-0 fish), fishing mortality (average F, ages-3 – 12), relative fishing mortality (</w:t>
      </w:r>
      <w:r w:rsidRPr="00F66224">
        <w:rPr>
          <w:rFonts w:eastAsia="MS PGothic"/>
          <w:i/>
          <w:iCs/>
          <w:sz w:val="22"/>
          <w:szCs w:val="22"/>
        </w:rPr>
        <w:t>F/F</w:t>
      </w:r>
      <w:r w:rsidRPr="00F66224">
        <w:rPr>
          <w:rFonts w:eastAsia="MS PGothic"/>
          <w:i/>
          <w:iCs/>
          <w:sz w:val="22"/>
          <w:szCs w:val="22"/>
          <w:vertAlign w:val="subscript"/>
        </w:rPr>
        <w:t>MSY</w:t>
      </w:r>
      <w:r w:rsidRPr="00F66224">
        <w:rPr>
          <w:rFonts w:eastAsia="MS PGothic"/>
          <w:sz w:val="22"/>
          <w:szCs w:val="22"/>
        </w:rPr>
        <w:t xml:space="preserve">), and spawning potential ratio of WCNPO </w:t>
      </w:r>
      <w:r w:rsidRPr="00F66224">
        <w:rPr>
          <w:rFonts w:eastAsiaTheme="minorEastAsia"/>
          <w:sz w:val="22"/>
          <w:szCs w:val="22"/>
          <w:lang w:eastAsia="ko-KR"/>
        </w:rPr>
        <w:t>striped marlin</w:t>
      </w:r>
      <w:r w:rsidRPr="00F66224">
        <w:rPr>
          <w:rFonts w:eastAsia="MS PGothic"/>
          <w:sz w:val="22"/>
          <w:szCs w:val="22"/>
        </w:rPr>
        <w:t xml:space="preserve">. </w:t>
      </w:r>
    </w:p>
    <w:p w14:paraId="62E5221E" w14:textId="1ED01BA2" w:rsidR="000E08AF" w:rsidRPr="00F66224" w:rsidRDefault="000E08AF" w:rsidP="00CB3643">
      <w:pPr>
        <w:pStyle w:val="NormalWeb"/>
        <w:adjustRightInd w:val="0"/>
        <w:snapToGrid w:val="0"/>
        <w:spacing w:before="0" w:beforeAutospacing="0" w:after="0" w:afterAutospacing="0"/>
        <w:rPr>
          <w:sz w:val="22"/>
          <w:szCs w:val="22"/>
        </w:rPr>
      </w:pPr>
    </w:p>
    <w:p w14:paraId="6FCC9895" w14:textId="77777777" w:rsidR="004B7A3E" w:rsidRDefault="004B7A3E" w:rsidP="00CB3643">
      <w:pPr>
        <w:adjustRightInd w:val="0"/>
        <w:snapToGrid w:val="0"/>
        <w:jc w:val="both"/>
        <w:rPr>
          <w:rFonts w:eastAsia="MS PGothic"/>
          <w:b/>
          <w:bCs/>
          <w:sz w:val="22"/>
          <w:szCs w:val="22"/>
        </w:rPr>
      </w:pPr>
    </w:p>
    <w:p w14:paraId="0B5AC792" w14:textId="50B5F6DF" w:rsidR="000E08AF" w:rsidRPr="00F66224" w:rsidRDefault="000E08AF" w:rsidP="00CB3643">
      <w:pPr>
        <w:adjustRightInd w:val="0"/>
        <w:snapToGrid w:val="0"/>
        <w:jc w:val="both"/>
        <w:rPr>
          <w:rFonts w:eastAsiaTheme="minorEastAsia"/>
          <w:sz w:val="22"/>
          <w:szCs w:val="22"/>
          <w:lang w:eastAsia="ko-KR"/>
        </w:rPr>
      </w:pPr>
      <w:r w:rsidRPr="00F66224">
        <w:rPr>
          <w:rFonts w:eastAsia="MS PGothic"/>
          <w:b/>
          <w:bCs/>
          <w:sz w:val="22"/>
          <w:szCs w:val="22"/>
        </w:rPr>
        <w:t xml:space="preserve">Table </w:t>
      </w:r>
      <w:r w:rsidR="009722ED" w:rsidRPr="00F66224">
        <w:rPr>
          <w:rFonts w:eastAsiaTheme="minorEastAsia"/>
          <w:b/>
          <w:bCs/>
          <w:sz w:val="22"/>
          <w:szCs w:val="22"/>
          <w:lang w:eastAsia="ko-KR"/>
        </w:rPr>
        <w:t>NMLS</w:t>
      </w:r>
      <w:r w:rsidR="001E4A3B" w:rsidRPr="00F66224">
        <w:rPr>
          <w:rFonts w:eastAsiaTheme="minorEastAsia"/>
          <w:b/>
          <w:bCs/>
          <w:sz w:val="22"/>
          <w:szCs w:val="22"/>
          <w:lang w:eastAsia="ko-KR"/>
        </w:rPr>
        <w:t>-0</w:t>
      </w:r>
      <w:r w:rsidRPr="00F66224">
        <w:rPr>
          <w:rFonts w:eastAsia="MS PGothic"/>
          <w:b/>
          <w:bCs/>
          <w:sz w:val="22"/>
          <w:szCs w:val="22"/>
        </w:rPr>
        <w:t xml:space="preserve">2. </w:t>
      </w:r>
      <w:r w:rsidRPr="00F66224">
        <w:rPr>
          <w:rFonts w:eastAsia="MS PGothic"/>
          <w:sz w:val="22"/>
          <w:szCs w:val="22"/>
        </w:rPr>
        <w:t xml:space="preserve">Estimates of biological reference points along with estimates of fishing mortality (F), spawning stock biomass (SSB), recent average yield (C), and spawning potential ratio (SPR) of WCNPO MLS, derived from the base case model assessment model, where “MSY” indicates reference points based on maximum sustainable yield. </w:t>
      </w:r>
    </w:p>
    <w:p w14:paraId="5135FD2C" w14:textId="3FD84A7F" w:rsidR="008D37A4" w:rsidRPr="00F66224" w:rsidRDefault="008D37A4" w:rsidP="00F2709D">
      <w:pPr>
        <w:adjustRightInd w:val="0"/>
        <w:snapToGrid w:val="0"/>
        <w:jc w:val="both"/>
        <w:rPr>
          <w:rFonts w:eastAsiaTheme="minorEastAsia"/>
          <w:sz w:val="22"/>
          <w:szCs w:val="22"/>
          <w:lang w:eastAsia="ko-KR"/>
        </w:rPr>
      </w:pPr>
      <w:r w:rsidRPr="00F66224">
        <w:rPr>
          <w:noProof/>
          <w:sz w:val="22"/>
          <w:szCs w:val="22"/>
          <w:lang w:eastAsia="zh-CN" w:bidi="mn-Mong-CN"/>
        </w:rPr>
        <w:drawing>
          <wp:anchor distT="0" distB="0" distL="114300" distR="114300" simplePos="0" relativeHeight="251662336" behindDoc="0" locked="0" layoutInCell="1" allowOverlap="1" wp14:anchorId="3365511F" wp14:editId="5FA903E3">
            <wp:simplePos x="0" y="0"/>
            <wp:positionH relativeFrom="column">
              <wp:posOffset>914400</wp:posOffset>
            </wp:positionH>
            <wp:positionV relativeFrom="paragraph">
              <wp:align>top</wp:align>
            </wp:positionV>
            <wp:extent cx="3726180" cy="2446020"/>
            <wp:effectExtent l="0" t="0" r="7620" b="0"/>
            <wp:wrapSquare wrapText="bothSides"/>
            <wp:docPr id="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スクリーンショット 2019-08-18 14.23.37.png"/>
                    <pic:cNvPicPr/>
                  </pic:nvPicPr>
                  <pic:blipFill>
                    <a:blip r:embed="rId73">
                      <a:extLst>
                        <a:ext uri="{28A0092B-C50C-407E-A947-70E740481C1C}">
                          <a14:useLocalDpi xmlns:a14="http://schemas.microsoft.com/office/drawing/2010/main" val="0"/>
                        </a:ext>
                      </a:extLst>
                    </a:blip>
                    <a:stretch>
                      <a:fillRect/>
                    </a:stretch>
                  </pic:blipFill>
                  <pic:spPr>
                    <a:xfrm>
                      <a:off x="0" y="0"/>
                      <a:ext cx="3731849" cy="2449723"/>
                    </a:xfrm>
                    <a:prstGeom prst="rect">
                      <a:avLst/>
                    </a:prstGeom>
                  </pic:spPr>
                </pic:pic>
              </a:graphicData>
            </a:graphic>
            <wp14:sizeRelH relativeFrom="margin">
              <wp14:pctWidth>0</wp14:pctWidth>
            </wp14:sizeRelH>
            <wp14:sizeRelV relativeFrom="margin">
              <wp14:pctHeight>0</wp14:pctHeight>
            </wp14:sizeRelV>
          </wp:anchor>
        </w:drawing>
      </w:r>
    </w:p>
    <w:p w14:paraId="34A6EA61" w14:textId="433E15D4" w:rsidR="000E08AF" w:rsidRPr="00F66224" w:rsidRDefault="00F2709D" w:rsidP="00F2709D">
      <w:pPr>
        <w:pStyle w:val="NormalWeb"/>
        <w:adjustRightInd w:val="0"/>
        <w:snapToGrid w:val="0"/>
        <w:spacing w:before="0" w:beforeAutospacing="0" w:after="0" w:afterAutospacing="0"/>
        <w:rPr>
          <w:sz w:val="22"/>
          <w:szCs w:val="22"/>
        </w:rPr>
      </w:pPr>
      <w:r w:rsidRPr="00F66224">
        <w:rPr>
          <w:sz w:val="22"/>
          <w:szCs w:val="22"/>
        </w:rPr>
        <w:br w:type="textWrapping" w:clear="all"/>
      </w:r>
    </w:p>
    <w:p w14:paraId="027A69E0" w14:textId="77777777" w:rsidR="000E08AF" w:rsidRPr="00F66224" w:rsidRDefault="000E08AF" w:rsidP="00210E15">
      <w:pPr>
        <w:pStyle w:val="NormalWeb"/>
        <w:adjustRightInd w:val="0"/>
        <w:snapToGrid w:val="0"/>
        <w:spacing w:before="0" w:beforeAutospacing="0" w:after="0" w:afterAutospacing="0"/>
        <w:jc w:val="center"/>
        <w:rPr>
          <w:sz w:val="22"/>
          <w:szCs w:val="22"/>
        </w:rPr>
      </w:pPr>
    </w:p>
    <w:p w14:paraId="2D3C79A9" w14:textId="2A0512BD" w:rsidR="000E08AF" w:rsidRPr="00F66224" w:rsidRDefault="000E08AF" w:rsidP="00F2709D">
      <w:pPr>
        <w:adjustRightInd w:val="0"/>
        <w:snapToGrid w:val="0"/>
        <w:jc w:val="both"/>
        <w:rPr>
          <w:rFonts w:eastAsia="MS PGothic"/>
          <w:sz w:val="22"/>
          <w:szCs w:val="22"/>
        </w:rPr>
      </w:pPr>
      <w:r w:rsidRPr="00F66224">
        <w:rPr>
          <w:rFonts w:eastAsia="MS PGothic"/>
          <w:b/>
          <w:bCs/>
          <w:sz w:val="22"/>
          <w:szCs w:val="22"/>
        </w:rPr>
        <w:lastRenderedPageBreak/>
        <w:t xml:space="preserve">Table </w:t>
      </w:r>
      <w:r w:rsidR="009722ED" w:rsidRPr="00F66224">
        <w:rPr>
          <w:rFonts w:eastAsia="MS PGothic"/>
          <w:b/>
          <w:bCs/>
          <w:sz w:val="22"/>
          <w:szCs w:val="22"/>
        </w:rPr>
        <w:t>NMLS</w:t>
      </w:r>
      <w:r w:rsidR="007111AF" w:rsidRPr="00F66224">
        <w:rPr>
          <w:rFonts w:eastAsia="MS PGothic"/>
          <w:b/>
          <w:bCs/>
          <w:sz w:val="22"/>
          <w:szCs w:val="22"/>
        </w:rPr>
        <w:t>-</w:t>
      </w:r>
      <w:r w:rsidR="001E4A3B" w:rsidRPr="00F66224">
        <w:rPr>
          <w:rFonts w:eastAsiaTheme="minorEastAsia"/>
          <w:b/>
          <w:bCs/>
          <w:sz w:val="22"/>
          <w:szCs w:val="22"/>
          <w:lang w:eastAsia="ko-KR"/>
        </w:rPr>
        <w:t>0</w:t>
      </w:r>
      <w:r w:rsidRPr="00F66224">
        <w:rPr>
          <w:rFonts w:eastAsia="MS PGothic"/>
          <w:b/>
          <w:bCs/>
          <w:sz w:val="22"/>
          <w:szCs w:val="22"/>
        </w:rPr>
        <w:t xml:space="preserve">3. </w:t>
      </w:r>
      <w:r w:rsidRPr="00F66224">
        <w:rPr>
          <w:rFonts w:eastAsia="MS PGothic"/>
          <w:sz w:val="22"/>
          <w:szCs w:val="22"/>
        </w:rPr>
        <w:t xml:space="preserve">Projected median values of </w:t>
      </w:r>
      <w:r w:rsidR="009722ED" w:rsidRPr="00F66224">
        <w:rPr>
          <w:rFonts w:eastAsiaTheme="minorEastAsia"/>
          <w:sz w:val="22"/>
          <w:szCs w:val="22"/>
        </w:rPr>
        <w:t>WCNPO</w:t>
      </w:r>
      <w:r w:rsidR="007111AF" w:rsidRPr="00F66224">
        <w:rPr>
          <w:rFonts w:eastAsia="MS PGothic"/>
          <w:sz w:val="22"/>
          <w:szCs w:val="22"/>
        </w:rPr>
        <w:t xml:space="preserve"> striped marlin </w:t>
      </w:r>
      <w:r w:rsidRPr="00F66224">
        <w:rPr>
          <w:rFonts w:eastAsia="MS PGothic"/>
          <w:sz w:val="22"/>
          <w:szCs w:val="22"/>
        </w:rPr>
        <w:t>spawning stock biomass (SSB, t), catch (t), and probability of reaching 20%SSB0 under five constant fishing mortality rate (F) and ten constant catch scenarios during 2018-2037. For scenarios which have a 60% probability of reaching the target of 20%SSB</w:t>
      </w:r>
      <w:r w:rsidRPr="00F66224">
        <w:rPr>
          <w:rFonts w:eastAsia="MS PGothic"/>
          <w:sz w:val="22"/>
          <w:szCs w:val="22"/>
          <w:vertAlign w:val="subscript"/>
        </w:rPr>
        <w:t>F=0</w:t>
      </w:r>
      <w:r w:rsidRPr="00F66224">
        <w:rPr>
          <w:rFonts w:eastAsia="MS PGothic"/>
          <w:sz w:val="22"/>
          <w:szCs w:val="22"/>
        </w:rPr>
        <w:t>, the year in which this occurs is provided; NA indicates projections that did not meet this criterion. Note that 20%SSB</w:t>
      </w:r>
      <w:r w:rsidRPr="00F66224">
        <w:rPr>
          <w:rFonts w:eastAsia="MS PGothic"/>
          <w:sz w:val="22"/>
          <w:szCs w:val="22"/>
          <w:vertAlign w:val="subscript"/>
        </w:rPr>
        <w:t>F=0</w:t>
      </w:r>
      <w:r w:rsidRPr="00F66224">
        <w:rPr>
          <w:rFonts w:eastAsia="MS PGothic"/>
          <w:sz w:val="22"/>
          <w:szCs w:val="22"/>
        </w:rPr>
        <w:t xml:space="preserve"> is 3,610 t and SSB</w:t>
      </w:r>
      <w:r w:rsidRPr="00F66224">
        <w:rPr>
          <w:rFonts w:eastAsia="MS PGothic"/>
          <w:sz w:val="22"/>
          <w:szCs w:val="22"/>
          <w:vertAlign w:val="subscript"/>
        </w:rPr>
        <w:t>MSY</w:t>
      </w:r>
      <w:r w:rsidRPr="00F66224">
        <w:rPr>
          <w:rFonts w:eastAsia="MS PGothic"/>
          <w:sz w:val="22"/>
          <w:szCs w:val="22"/>
        </w:rPr>
        <w:t xml:space="preserve"> is 2,604 t. </w:t>
      </w:r>
    </w:p>
    <w:p w14:paraId="04142696" w14:textId="77777777" w:rsidR="000E08AF" w:rsidRPr="00F66224" w:rsidRDefault="000E08AF" w:rsidP="00A026E7">
      <w:pPr>
        <w:adjustRightInd w:val="0"/>
        <w:snapToGrid w:val="0"/>
        <w:jc w:val="center"/>
        <w:rPr>
          <w:sz w:val="22"/>
          <w:szCs w:val="22"/>
        </w:rPr>
      </w:pPr>
      <w:r w:rsidRPr="00F66224">
        <w:rPr>
          <w:noProof/>
          <w:sz w:val="22"/>
          <w:szCs w:val="22"/>
          <w:lang w:eastAsia="zh-CN" w:bidi="mn-Mong-CN"/>
        </w:rPr>
        <w:drawing>
          <wp:inline distT="0" distB="0" distL="0" distR="0" wp14:anchorId="38BEE132" wp14:editId="46990C51">
            <wp:extent cx="5396230" cy="5430520"/>
            <wp:effectExtent l="0" t="0" r="1270" b="5080"/>
            <wp:docPr id="4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スクリーンショット 2019-08-18 14.24.55.png"/>
                    <pic:cNvPicPr/>
                  </pic:nvPicPr>
                  <pic:blipFill>
                    <a:blip r:embed="rId74">
                      <a:extLst>
                        <a:ext uri="{28A0092B-C50C-407E-A947-70E740481C1C}">
                          <a14:useLocalDpi xmlns:a14="http://schemas.microsoft.com/office/drawing/2010/main" val="0"/>
                        </a:ext>
                      </a:extLst>
                    </a:blip>
                    <a:stretch>
                      <a:fillRect/>
                    </a:stretch>
                  </pic:blipFill>
                  <pic:spPr>
                    <a:xfrm>
                      <a:off x="0" y="0"/>
                      <a:ext cx="5396230" cy="5430520"/>
                    </a:xfrm>
                    <a:prstGeom prst="rect">
                      <a:avLst/>
                    </a:prstGeom>
                  </pic:spPr>
                </pic:pic>
              </a:graphicData>
            </a:graphic>
          </wp:inline>
        </w:drawing>
      </w:r>
    </w:p>
    <w:p w14:paraId="1418F8F9" w14:textId="77777777" w:rsidR="000E08AF" w:rsidRPr="00F66224" w:rsidRDefault="000E08AF" w:rsidP="00210E15">
      <w:pPr>
        <w:adjustRightInd w:val="0"/>
        <w:snapToGrid w:val="0"/>
        <w:rPr>
          <w:sz w:val="22"/>
          <w:szCs w:val="22"/>
        </w:rPr>
      </w:pPr>
    </w:p>
    <w:p w14:paraId="405AE5F0" w14:textId="77777777" w:rsidR="000C204E" w:rsidRPr="00F66224" w:rsidRDefault="000C204E" w:rsidP="00210E15">
      <w:pPr>
        <w:adjustRightInd w:val="0"/>
        <w:snapToGrid w:val="0"/>
        <w:rPr>
          <w:sz w:val="22"/>
          <w:szCs w:val="22"/>
        </w:rPr>
      </w:pPr>
    </w:p>
    <w:p w14:paraId="7A340DA3" w14:textId="77777777" w:rsidR="000C204E" w:rsidRPr="00F66224" w:rsidRDefault="000C204E" w:rsidP="00210E15">
      <w:pPr>
        <w:adjustRightInd w:val="0"/>
        <w:snapToGrid w:val="0"/>
        <w:rPr>
          <w:sz w:val="22"/>
          <w:szCs w:val="22"/>
        </w:rPr>
      </w:pPr>
    </w:p>
    <w:p w14:paraId="39FC242C" w14:textId="77777777" w:rsidR="000C204E" w:rsidRPr="00F66224" w:rsidRDefault="000C204E" w:rsidP="00210E15">
      <w:pPr>
        <w:adjustRightInd w:val="0"/>
        <w:snapToGrid w:val="0"/>
        <w:rPr>
          <w:sz w:val="22"/>
          <w:szCs w:val="22"/>
        </w:rPr>
      </w:pPr>
    </w:p>
    <w:p w14:paraId="19046C80" w14:textId="77777777" w:rsidR="000C204E" w:rsidRPr="00F66224" w:rsidRDefault="000C204E" w:rsidP="00210E15">
      <w:pPr>
        <w:adjustRightInd w:val="0"/>
        <w:snapToGrid w:val="0"/>
        <w:rPr>
          <w:sz w:val="22"/>
          <w:szCs w:val="22"/>
        </w:rPr>
      </w:pPr>
    </w:p>
    <w:p w14:paraId="59C32D09" w14:textId="77777777" w:rsidR="000C204E" w:rsidRPr="00F66224" w:rsidRDefault="000C204E" w:rsidP="00210E15">
      <w:pPr>
        <w:adjustRightInd w:val="0"/>
        <w:snapToGrid w:val="0"/>
        <w:rPr>
          <w:sz w:val="22"/>
          <w:szCs w:val="22"/>
        </w:rPr>
      </w:pPr>
    </w:p>
    <w:p w14:paraId="2FA39780" w14:textId="77777777" w:rsidR="000C204E" w:rsidRPr="00F66224" w:rsidRDefault="000C204E" w:rsidP="00210E15">
      <w:pPr>
        <w:adjustRightInd w:val="0"/>
        <w:snapToGrid w:val="0"/>
        <w:rPr>
          <w:sz w:val="22"/>
          <w:szCs w:val="22"/>
        </w:rPr>
      </w:pPr>
    </w:p>
    <w:p w14:paraId="31F7CC30" w14:textId="77777777" w:rsidR="000C204E" w:rsidRPr="00F66224" w:rsidRDefault="000C204E" w:rsidP="00210E15">
      <w:pPr>
        <w:adjustRightInd w:val="0"/>
        <w:snapToGrid w:val="0"/>
        <w:rPr>
          <w:sz w:val="22"/>
          <w:szCs w:val="22"/>
        </w:rPr>
      </w:pPr>
    </w:p>
    <w:p w14:paraId="0A611A3E" w14:textId="77777777" w:rsidR="000C204E" w:rsidRPr="00F66224" w:rsidRDefault="000C204E" w:rsidP="00210E15">
      <w:pPr>
        <w:adjustRightInd w:val="0"/>
        <w:snapToGrid w:val="0"/>
        <w:rPr>
          <w:sz w:val="22"/>
          <w:szCs w:val="22"/>
        </w:rPr>
      </w:pPr>
    </w:p>
    <w:p w14:paraId="4A3876F8" w14:textId="77777777" w:rsidR="000C204E" w:rsidRPr="00F66224" w:rsidRDefault="000C204E" w:rsidP="00210E15">
      <w:pPr>
        <w:adjustRightInd w:val="0"/>
        <w:snapToGrid w:val="0"/>
        <w:rPr>
          <w:sz w:val="22"/>
          <w:szCs w:val="22"/>
        </w:rPr>
      </w:pPr>
    </w:p>
    <w:p w14:paraId="7338D5A4" w14:textId="77777777" w:rsidR="000C204E" w:rsidRPr="00F66224" w:rsidRDefault="000C204E" w:rsidP="00210E15">
      <w:pPr>
        <w:adjustRightInd w:val="0"/>
        <w:snapToGrid w:val="0"/>
        <w:rPr>
          <w:sz w:val="22"/>
          <w:szCs w:val="22"/>
        </w:rPr>
      </w:pPr>
    </w:p>
    <w:p w14:paraId="422BB1AB" w14:textId="77777777" w:rsidR="00A026E7" w:rsidRPr="00F66224" w:rsidRDefault="00A026E7">
      <w:pPr>
        <w:rPr>
          <w:rFonts w:eastAsia="MS PGothic"/>
          <w:b/>
          <w:bCs/>
          <w:sz w:val="22"/>
          <w:szCs w:val="22"/>
        </w:rPr>
      </w:pPr>
      <w:r w:rsidRPr="00F66224">
        <w:rPr>
          <w:rFonts w:eastAsia="MS PGothic"/>
          <w:b/>
          <w:bCs/>
          <w:sz w:val="22"/>
          <w:szCs w:val="22"/>
        </w:rPr>
        <w:br w:type="page"/>
      </w:r>
    </w:p>
    <w:p w14:paraId="6668F4B4" w14:textId="5DFCB153" w:rsidR="000C204E" w:rsidRPr="00F66224" w:rsidRDefault="000C204E" w:rsidP="00210E15">
      <w:pPr>
        <w:adjustRightInd w:val="0"/>
        <w:snapToGrid w:val="0"/>
        <w:rPr>
          <w:sz w:val="22"/>
          <w:szCs w:val="22"/>
        </w:rPr>
      </w:pPr>
      <w:r w:rsidRPr="00F66224">
        <w:rPr>
          <w:rFonts w:eastAsia="MS PGothic"/>
          <w:b/>
          <w:bCs/>
          <w:sz w:val="22"/>
          <w:szCs w:val="22"/>
        </w:rPr>
        <w:lastRenderedPageBreak/>
        <w:t>Table NMLS-</w:t>
      </w:r>
      <w:r w:rsidRPr="00F66224">
        <w:rPr>
          <w:rFonts w:eastAsiaTheme="minorEastAsia"/>
          <w:b/>
          <w:bCs/>
          <w:sz w:val="22"/>
          <w:szCs w:val="22"/>
          <w:lang w:eastAsia="ko-KR"/>
        </w:rPr>
        <w:t>0</w:t>
      </w:r>
      <w:r w:rsidRPr="00F66224">
        <w:rPr>
          <w:rFonts w:eastAsia="MS PGothic"/>
          <w:b/>
          <w:bCs/>
          <w:sz w:val="22"/>
          <w:szCs w:val="22"/>
        </w:rPr>
        <w:t>3. (Continued)</w:t>
      </w:r>
    </w:p>
    <w:p w14:paraId="1D142FF1" w14:textId="77777777" w:rsidR="000E08AF" w:rsidRPr="00F66224" w:rsidRDefault="000E08AF" w:rsidP="00A026E7">
      <w:pPr>
        <w:adjustRightInd w:val="0"/>
        <w:snapToGrid w:val="0"/>
        <w:jc w:val="center"/>
        <w:rPr>
          <w:sz w:val="22"/>
          <w:szCs w:val="22"/>
        </w:rPr>
      </w:pPr>
      <w:r w:rsidRPr="00F66224">
        <w:rPr>
          <w:noProof/>
          <w:sz w:val="22"/>
          <w:szCs w:val="22"/>
          <w:lang w:eastAsia="zh-CN" w:bidi="mn-Mong-CN"/>
        </w:rPr>
        <w:drawing>
          <wp:inline distT="0" distB="0" distL="0" distR="0" wp14:anchorId="4D3DB2E6" wp14:editId="53050D87">
            <wp:extent cx="5346700" cy="7378700"/>
            <wp:effectExtent l="0" t="0" r="0" b="0"/>
            <wp:docPr id="4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スクリーンショット 2019-08-18 14.25.43.png"/>
                    <pic:cNvPicPr/>
                  </pic:nvPicPr>
                  <pic:blipFill>
                    <a:blip r:embed="rId75">
                      <a:extLst>
                        <a:ext uri="{28A0092B-C50C-407E-A947-70E740481C1C}">
                          <a14:useLocalDpi xmlns:a14="http://schemas.microsoft.com/office/drawing/2010/main" val="0"/>
                        </a:ext>
                      </a:extLst>
                    </a:blip>
                    <a:stretch>
                      <a:fillRect/>
                    </a:stretch>
                  </pic:blipFill>
                  <pic:spPr>
                    <a:xfrm>
                      <a:off x="0" y="0"/>
                      <a:ext cx="5346700" cy="7378700"/>
                    </a:xfrm>
                    <a:prstGeom prst="rect">
                      <a:avLst/>
                    </a:prstGeom>
                  </pic:spPr>
                </pic:pic>
              </a:graphicData>
            </a:graphic>
          </wp:inline>
        </w:drawing>
      </w:r>
    </w:p>
    <w:p w14:paraId="2A7FEEF8" w14:textId="77777777" w:rsidR="000E08AF" w:rsidRPr="00F66224" w:rsidRDefault="000E08AF" w:rsidP="00210E15">
      <w:pPr>
        <w:adjustRightInd w:val="0"/>
        <w:snapToGrid w:val="0"/>
        <w:rPr>
          <w:rFonts w:eastAsiaTheme="minorEastAsia"/>
          <w:sz w:val="22"/>
          <w:szCs w:val="22"/>
          <w:lang w:eastAsia="ko-KR"/>
        </w:rPr>
      </w:pPr>
    </w:p>
    <w:p w14:paraId="6FF4E161" w14:textId="77777777" w:rsidR="00A026E7" w:rsidRPr="00F66224" w:rsidRDefault="00A026E7" w:rsidP="00210E15">
      <w:pPr>
        <w:adjustRightInd w:val="0"/>
        <w:snapToGrid w:val="0"/>
        <w:rPr>
          <w:rFonts w:eastAsiaTheme="minorEastAsia"/>
          <w:sz w:val="22"/>
          <w:szCs w:val="22"/>
          <w:lang w:eastAsia="ko-KR"/>
        </w:rPr>
      </w:pPr>
    </w:p>
    <w:p w14:paraId="207726C0" w14:textId="77777777" w:rsidR="00A026E7" w:rsidRPr="00F66224" w:rsidRDefault="00A026E7" w:rsidP="00210E15">
      <w:pPr>
        <w:adjustRightInd w:val="0"/>
        <w:snapToGrid w:val="0"/>
        <w:rPr>
          <w:rFonts w:eastAsiaTheme="minorEastAsia"/>
          <w:sz w:val="22"/>
          <w:szCs w:val="22"/>
          <w:lang w:eastAsia="ko-KR"/>
        </w:rPr>
      </w:pPr>
    </w:p>
    <w:p w14:paraId="1616456E" w14:textId="77777777" w:rsidR="00A026E7" w:rsidRPr="00F66224" w:rsidRDefault="00A026E7" w:rsidP="00210E15">
      <w:pPr>
        <w:adjustRightInd w:val="0"/>
        <w:snapToGrid w:val="0"/>
        <w:rPr>
          <w:rFonts w:eastAsiaTheme="minorEastAsia"/>
          <w:sz w:val="22"/>
          <w:szCs w:val="22"/>
          <w:lang w:eastAsia="ko-KR"/>
        </w:rPr>
      </w:pPr>
    </w:p>
    <w:p w14:paraId="0F945E0A" w14:textId="49E86AF1" w:rsidR="00A026E7" w:rsidRPr="00F66224" w:rsidRDefault="00A026E7" w:rsidP="008D37A4">
      <w:pPr>
        <w:adjustRightInd w:val="0"/>
        <w:snapToGrid w:val="0"/>
        <w:rPr>
          <w:sz w:val="22"/>
          <w:szCs w:val="22"/>
        </w:rPr>
      </w:pPr>
      <w:r w:rsidRPr="00F66224">
        <w:rPr>
          <w:rFonts w:eastAsia="MS PGothic"/>
          <w:b/>
          <w:bCs/>
          <w:sz w:val="22"/>
          <w:szCs w:val="22"/>
        </w:rPr>
        <w:lastRenderedPageBreak/>
        <w:t>Table NMLS-</w:t>
      </w:r>
      <w:r w:rsidRPr="00F66224">
        <w:rPr>
          <w:rFonts w:eastAsiaTheme="minorEastAsia"/>
          <w:b/>
          <w:bCs/>
          <w:sz w:val="22"/>
          <w:szCs w:val="22"/>
          <w:lang w:eastAsia="ko-KR"/>
        </w:rPr>
        <w:t>0</w:t>
      </w:r>
      <w:r w:rsidRPr="00F66224">
        <w:rPr>
          <w:rFonts w:eastAsia="MS PGothic"/>
          <w:b/>
          <w:bCs/>
          <w:sz w:val="22"/>
          <w:szCs w:val="22"/>
        </w:rPr>
        <w:t>3. (Continued)</w:t>
      </w:r>
    </w:p>
    <w:p w14:paraId="08FF5F56" w14:textId="77777777" w:rsidR="000E08AF" w:rsidRPr="00F66224" w:rsidRDefault="000E08AF" w:rsidP="008D37A4">
      <w:pPr>
        <w:adjustRightInd w:val="0"/>
        <w:snapToGrid w:val="0"/>
        <w:jc w:val="center"/>
        <w:rPr>
          <w:sz w:val="22"/>
          <w:szCs w:val="22"/>
        </w:rPr>
      </w:pPr>
      <w:r w:rsidRPr="00F66224">
        <w:rPr>
          <w:noProof/>
          <w:sz w:val="22"/>
          <w:szCs w:val="22"/>
          <w:lang w:eastAsia="zh-CN" w:bidi="mn-Mong-CN"/>
        </w:rPr>
        <w:drawing>
          <wp:inline distT="0" distB="0" distL="0" distR="0" wp14:anchorId="03E4C412" wp14:editId="7A4299B6">
            <wp:extent cx="5359400" cy="7340600"/>
            <wp:effectExtent l="0" t="0" r="0" b="0"/>
            <wp:docPr id="4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スクリーンショット 2019-08-18 14.26.48.png"/>
                    <pic:cNvPicPr/>
                  </pic:nvPicPr>
                  <pic:blipFill>
                    <a:blip r:embed="rId76">
                      <a:extLst>
                        <a:ext uri="{28A0092B-C50C-407E-A947-70E740481C1C}">
                          <a14:useLocalDpi xmlns:a14="http://schemas.microsoft.com/office/drawing/2010/main" val="0"/>
                        </a:ext>
                      </a:extLst>
                    </a:blip>
                    <a:stretch>
                      <a:fillRect/>
                    </a:stretch>
                  </pic:blipFill>
                  <pic:spPr>
                    <a:xfrm>
                      <a:off x="0" y="0"/>
                      <a:ext cx="5359400" cy="7340600"/>
                    </a:xfrm>
                    <a:prstGeom prst="rect">
                      <a:avLst/>
                    </a:prstGeom>
                  </pic:spPr>
                </pic:pic>
              </a:graphicData>
            </a:graphic>
          </wp:inline>
        </w:drawing>
      </w:r>
    </w:p>
    <w:p w14:paraId="47F92568" w14:textId="77777777" w:rsidR="000E08AF" w:rsidRPr="00F66224" w:rsidRDefault="000E08AF" w:rsidP="00210E15">
      <w:pPr>
        <w:adjustRightInd w:val="0"/>
        <w:snapToGrid w:val="0"/>
        <w:rPr>
          <w:rFonts w:eastAsiaTheme="minorEastAsia"/>
          <w:sz w:val="22"/>
          <w:szCs w:val="22"/>
          <w:lang w:eastAsia="ko-KR"/>
        </w:rPr>
      </w:pPr>
    </w:p>
    <w:p w14:paraId="7466A1D5" w14:textId="77777777" w:rsidR="00A026E7" w:rsidRPr="00F66224" w:rsidRDefault="00A026E7" w:rsidP="00210E15">
      <w:pPr>
        <w:adjustRightInd w:val="0"/>
        <w:snapToGrid w:val="0"/>
        <w:rPr>
          <w:rFonts w:eastAsiaTheme="minorEastAsia"/>
          <w:sz w:val="22"/>
          <w:szCs w:val="22"/>
          <w:lang w:eastAsia="ko-KR"/>
        </w:rPr>
      </w:pPr>
    </w:p>
    <w:p w14:paraId="205B697C" w14:textId="77777777" w:rsidR="00A026E7" w:rsidRPr="00F66224" w:rsidRDefault="00A026E7" w:rsidP="00210E15">
      <w:pPr>
        <w:adjustRightInd w:val="0"/>
        <w:snapToGrid w:val="0"/>
        <w:rPr>
          <w:rFonts w:eastAsiaTheme="minorEastAsia"/>
          <w:sz w:val="22"/>
          <w:szCs w:val="22"/>
          <w:lang w:eastAsia="ko-KR"/>
        </w:rPr>
      </w:pPr>
    </w:p>
    <w:p w14:paraId="6DEA6C52" w14:textId="77777777" w:rsidR="00A026E7" w:rsidRPr="00F66224" w:rsidRDefault="00A026E7" w:rsidP="00210E15">
      <w:pPr>
        <w:adjustRightInd w:val="0"/>
        <w:snapToGrid w:val="0"/>
        <w:rPr>
          <w:rFonts w:eastAsiaTheme="minorEastAsia"/>
          <w:sz w:val="22"/>
          <w:szCs w:val="22"/>
          <w:lang w:eastAsia="ko-KR"/>
        </w:rPr>
      </w:pPr>
    </w:p>
    <w:p w14:paraId="2653DAD6" w14:textId="77777777" w:rsidR="00A026E7" w:rsidRPr="00F66224" w:rsidRDefault="00A026E7" w:rsidP="00A026E7">
      <w:pPr>
        <w:adjustRightInd w:val="0"/>
        <w:snapToGrid w:val="0"/>
        <w:rPr>
          <w:sz w:val="22"/>
          <w:szCs w:val="22"/>
        </w:rPr>
      </w:pPr>
      <w:r w:rsidRPr="00F66224">
        <w:rPr>
          <w:rFonts w:eastAsia="MS PGothic"/>
          <w:b/>
          <w:bCs/>
          <w:sz w:val="22"/>
          <w:szCs w:val="22"/>
        </w:rPr>
        <w:lastRenderedPageBreak/>
        <w:t>Table NMLS-</w:t>
      </w:r>
      <w:r w:rsidRPr="00F66224">
        <w:rPr>
          <w:rFonts w:eastAsiaTheme="minorEastAsia"/>
          <w:b/>
          <w:bCs/>
          <w:sz w:val="22"/>
          <w:szCs w:val="22"/>
          <w:lang w:eastAsia="ko-KR"/>
        </w:rPr>
        <w:t>0</w:t>
      </w:r>
      <w:r w:rsidRPr="00F66224">
        <w:rPr>
          <w:rFonts w:eastAsia="MS PGothic"/>
          <w:b/>
          <w:bCs/>
          <w:sz w:val="22"/>
          <w:szCs w:val="22"/>
        </w:rPr>
        <w:t>3. (Continued)</w:t>
      </w:r>
    </w:p>
    <w:p w14:paraId="3C1CE557" w14:textId="77777777" w:rsidR="000E08AF" w:rsidRPr="00F66224" w:rsidRDefault="000E08AF" w:rsidP="00A026E7">
      <w:pPr>
        <w:adjustRightInd w:val="0"/>
        <w:snapToGrid w:val="0"/>
        <w:jc w:val="center"/>
        <w:rPr>
          <w:sz w:val="22"/>
          <w:szCs w:val="22"/>
        </w:rPr>
      </w:pPr>
      <w:r w:rsidRPr="00F66224">
        <w:rPr>
          <w:noProof/>
          <w:sz w:val="22"/>
          <w:szCs w:val="22"/>
          <w:lang w:eastAsia="zh-CN" w:bidi="mn-Mong-CN"/>
        </w:rPr>
        <w:drawing>
          <wp:inline distT="0" distB="0" distL="0" distR="0" wp14:anchorId="680FDDA4" wp14:editId="43B6C69A">
            <wp:extent cx="5396230" cy="2196465"/>
            <wp:effectExtent l="0" t="0" r="1270" b="635"/>
            <wp:docPr id="4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スクリーンショット 2019-08-18 14.27.45.png"/>
                    <pic:cNvPicPr/>
                  </pic:nvPicPr>
                  <pic:blipFill>
                    <a:blip r:embed="rId77">
                      <a:extLst>
                        <a:ext uri="{28A0092B-C50C-407E-A947-70E740481C1C}">
                          <a14:useLocalDpi xmlns:a14="http://schemas.microsoft.com/office/drawing/2010/main" val="0"/>
                        </a:ext>
                      </a:extLst>
                    </a:blip>
                    <a:stretch>
                      <a:fillRect/>
                    </a:stretch>
                  </pic:blipFill>
                  <pic:spPr>
                    <a:xfrm>
                      <a:off x="0" y="0"/>
                      <a:ext cx="5396230" cy="2196465"/>
                    </a:xfrm>
                    <a:prstGeom prst="rect">
                      <a:avLst/>
                    </a:prstGeom>
                  </pic:spPr>
                </pic:pic>
              </a:graphicData>
            </a:graphic>
          </wp:inline>
        </w:drawing>
      </w:r>
    </w:p>
    <w:p w14:paraId="3B971D49" w14:textId="77777777" w:rsidR="000E08AF" w:rsidRPr="00F66224" w:rsidRDefault="000E08AF" w:rsidP="00210E15">
      <w:pPr>
        <w:adjustRightInd w:val="0"/>
        <w:snapToGrid w:val="0"/>
        <w:rPr>
          <w:rFonts w:eastAsiaTheme="minorEastAsia"/>
          <w:sz w:val="22"/>
          <w:szCs w:val="22"/>
          <w:lang w:eastAsia="ko-KR"/>
        </w:rPr>
      </w:pPr>
    </w:p>
    <w:p w14:paraId="79FF0BF8" w14:textId="77777777" w:rsidR="00A026E7" w:rsidRPr="00F66224" w:rsidRDefault="00A026E7" w:rsidP="00210E15">
      <w:pPr>
        <w:adjustRightInd w:val="0"/>
        <w:snapToGrid w:val="0"/>
        <w:rPr>
          <w:rFonts w:eastAsiaTheme="minorEastAsia"/>
          <w:sz w:val="22"/>
          <w:szCs w:val="22"/>
          <w:lang w:eastAsia="ko-KR"/>
        </w:rPr>
      </w:pPr>
    </w:p>
    <w:p w14:paraId="487B2D31" w14:textId="77777777" w:rsidR="00A026E7" w:rsidRPr="00F66224" w:rsidRDefault="00A026E7" w:rsidP="00210E15">
      <w:pPr>
        <w:adjustRightInd w:val="0"/>
        <w:snapToGrid w:val="0"/>
        <w:rPr>
          <w:rFonts w:eastAsiaTheme="minorEastAsia"/>
          <w:sz w:val="22"/>
          <w:szCs w:val="22"/>
          <w:lang w:eastAsia="ko-KR"/>
        </w:rPr>
      </w:pPr>
    </w:p>
    <w:p w14:paraId="2F4B5BD4" w14:textId="77777777" w:rsidR="000E08AF" w:rsidRPr="00F66224" w:rsidRDefault="000E08AF" w:rsidP="00A026E7">
      <w:pPr>
        <w:adjustRightInd w:val="0"/>
        <w:snapToGrid w:val="0"/>
        <w:jc w:val="center"/>
        <w:rPr>
          <w:sz w:val="22"/>
          <w:szCs w:val="22"/>
        </w:rPr>
      </w:pPr>
      <w:r w:rsidRPr="00F66224">
        <w:rPr>
          <w:noProof/>
          <w:sz w:val="22"/>
          <w:szCs w:val="22"/>
          <w:lang w:eastAsia="zh-CN" w:bidi="mn-Mong-CN"/>
        </w:rPr>
        <w:drawing>
          <wp:inline distT="0" distB="0" distL="0" distR="0" wp14:anchorId="55EDDC9C" wp14:editId="2C431E85">
            <wp:extent cx="5871427" cy="3213463"/>
            <wp:effectExtent l="0" t="0" r="0" b="6350"/>
            <wp:docPr id="4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スクリーンショット 2019-08-18 14.28.49.png"/>
                    <pic:cNvPicPr/>
                  </pic:nvPicPr>
                  <pic:blipFill>
                    <a:blip r:embed="rId78">
                      <a:extLst>
                        <a:ext uri="{28A0092B-C50C-407E-A947-70E740481C1C}">
                          <a14:useLocalDpi xmlns:a14="http://schemas.microsoft.com/office/drawing/2010/main" val="0"/>
                        </a:ext>
                      </a:extLst>
                    </a:blip>
                    <a:stretch>
                      <a:fillRect/>
                    </a:stretch>
                  </pic:blipFill>
                  <pic:spPr>
                    <a:xfrm>
                      <a:off x="0" y="0"/>
                      <a:ext cx="5872809" cy="3214219"/>
                    </a:xfrm>
                    <a:prstGeom prst="rect">
                      <a:avLst/>
                    </a:prstGeom>
                  </pic:spPr>
                </pic:pic>
              </a:graphicData>
            </a:graphic>
          </wp:inline>
        </w:drawing>
      </w:r>
    </w:p>
    <w:p w14:paraId="790E937A" w14:textId="3A8F9B79" w:rsidR="000E08AF" w:rsidRPr="00F66224" w:rsidRDefault="000E08AF" w:rsidP="00593DBF">
      <w:pPr>
        <w:adjustRightInd w:val="0"/>
        <w:snapToGrid w:val="0"/>
        <w:jc w:val="both"/>
        <w:rPr>
          <w:rFonts w:eastAsia="MS PGothic"/>
          <w:sz w:val="22"/>
          <w:szCs w:val="22"/>
        </w:rPr>
      </w:pPr>
      <w:r w:rsidRPr="00F66224">
        <w:rPr>
          <w:rFonts w:eastAsia="MS PGothic"/>
          <w:b/>
          <w:bCs/>
          <w:sz w:val="22"/>
          <w:szCs w:val="22"/>
        </w:rPr>
        <w:t xml:space="preserve">Figure </w:t>
      </w:r>
      <w:r w:rsidR="009722ED" w:rsidRPr="00F66224">
        <w:rPr>
          <w:rFonts w:eastAsiaTheme="minorEastAsia"/>
          <w:b/>
          <w:bCs/>
          <w:sz w:val="22"/>
          <w:szCs w:val="22"/>
          <w:lang w:eastAsia="ko-KR"/>
        </w:rPr>
        <w:t>N</w:t>
      </w:r>
      <w:r w:rsidR="007111AF" w:rsidRPr="00F66224">
        <w:rPr>
          <w:rFonts w:eastAsia="MS PGothic"/>
          <w:b/>
          <w:bCs/>
          <w:sz w:val="22"/>
          <w:szCs w:val="22"/>
        </w:rPr>
        <w:t>MLS-</w:t>
      </w:r>
      <w:r w:rsidR="009722ED" w:rsidRPr="00F66224">
        <w:rPr>
          <w:rFonts w:eastAsiaTheme="minorEastAsia"/>
          <w:b/>
          <w:bCs/>
          <w:sz w:val="22"/>
          <w:szCs w:val="22"/>
          <w:lang w:eastAsia="ko-KR"/>
        </w:rPr>
        <w:t>0</w:t>
      </w:r>
      <w:r w:rsidRPr="00F66224">
        <w:rPr>
          <w:rFonts w:eastAsia="MS PGothic"/>
          <w:b/>
          <w:bCs/>
          <w:sz w:val="22"/>
          <w:szCs w:val="22"/>
        </w:rPr>
        <w:t xml:space="preserve">1. </w:t>
      </w:r>
      <w:r w:rsidRPr="00F66224">
        <w:rPr>
          <w:rFonts w:eastAsia="MS PGothic"/>
          <w:sz w:val="22"/>
          <w:szCs w:val="22"/>
        </w:rPr>
        <w:t>Time series of estimates of (a) population biomass (age 1+), (b) spawning biomass, (c) recruitment (age-0 fish), and (d) instantaneous fishing mortality (average for age 3-12, year</w:t>
      </w:r>
      <w:r w:rsidRPr="00F66224">
        <w:rPr>
          <w:rFonts w:eastAsia="MS PGothic"/>
          <w:position w:val="6"/>
          <w:sz w:val="22"/>
          <w:szCs w:val="22"/>
        </w:rPr>
        <w:t>-1</w:t>
      </w:r>
      <w:r w:rsidRPr="00F66224">
        <w:rPr>
          <w:rFonts w:eastAsia="MS PGothic"/>
          <w:sz w:val="22"/>
          <w:szCs w:val="22"/>
        </w:rPr>
        <w:t xml:space="preserve">) for </w:t>
      </w:r>
      <w:r w:rsidR="009722ED" w:rsidRPr="00F66224">
        <w:rPr>
          <w:rFonts w:eastAsiaTheme="minorEastAsia"/>
          <w:sz w:val="22"/>
          <w:szCs w:val="22"/>
        </w:rPr>
        <w:t>WCNPO</w:t>
      </w:r>
      <w:r w:rsidR="007111AF" w:rsidRPr="00F66224">
        <w:rPr>
          <w:rFonts w:eastAsia="MS PGothic"/>
          <w:sz w:val="22"/>
          <w:szCs w:val="22"/>
        </w:rPr>
        <w:t xml:space="preserve"> striped marlin </w:t>
      </w:r>
      <w:r w:rsidRPr="00F66224">
        <w:rPr>
          <w:rFonts w:eastAsia="MS PGothic"/>
          <w:sz w:val="22"/>
          <w:szCs w:val="22"/>
        </w:rPr>
        <w:t>(derived from the 2019 stock assessment. The circles represent the maximum likelihood estimates by year for each quantity and the error bars represent the uncertainty of the estimates (95% confidence intervals), green dashed lines indicate SSB</w:t>
      </w:r>
      <w:r w:rsidRPr="00F66224">
        <w:rPr>
          <w:rFonts w:eastAsia="MS PGothic"/>
          <w:sz w:val="22"/>
          <w:szCs w:val="22"/>
          <w:vertAlign w:val="subscript"/>
        </w:rPr>
        <w:t>MSY</w:t>
      </w:r>
      <w:r w:rsidRPr="00F66224">
        <w:rPr>
          <w:rFonts w:eastAsia="MS PGothic"/>
          <w:sz w:val="22"/>
          <w:szCs w:val="22"/>
        </w:rPr>
        <w:t xml:space="preserve"> and F</w:t>
      </w:r>
      <w:r w:rsidRPr="00F66224">
        <w:rPr>
          <w:rFonts w:eastAsia="MS PGothic"/>
          <w:sz w:val="22"/>
          <w:szCs w:val="22"/>
          <w:vertAlign w:val="subscript"/>
        </w:rPr>
        <w:t>MSY</w:t>
      </w:r>
      <w:r w:rsidRPr="00F66224">
        <w:rPr>
          <w:rFonts w:eastAsia="MS PGothic"/>
          <w:sz w:val="22"/>
          <w:szCs w:val="22"/>
        </w:rPr>
        <w:t xml:space="preserve">. </w:t>
      </w:r>
    </w:p>
    <w:p w14:paraId="3F3CA9C1" w14:textId="77777777" w:rsidR="000E08AF" w:rsidRPr="00F66224" w:rsidRDefault="000E08AF" w:rsidP="00A026E7">
      <w:pPr>
        <w:adjustRightInd w:val="0"/>
        <w:snapToGrid w:val="0"/>
        <w:jc w:val="center"/>
        <w:rPr>
          <w:sz w:val="22"/>
          <w:szCs w:val="22"/>
        </w:rPr>
      </w:pPr>
      <w:r w:rsidRPr="00F66224">
        <w:rPr>
          <w:noProof/>
          <w:sz w:val="22"/>
          <w:szCs w:val="22"/>
          <w:lang w:eastAsia="zh-CN" w:bidi="mn-Mong-CN"/>
        </w:rPr>
        <w:lastRenderedPageBreak/>
        <w:drawing>
          <wp:inline distT="0" distB="0" distL="0" distR="0" wp14:anchorId="0DD70F7E" wp14:editId="1E811B9C">
            <wp:extent cx="5897049" cy="5577840"/>
            <wp:effectExtent l="0" t="0" r="8890" b="3810"/>
            <wp:docPr id="4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スクリーンショット 2019-08-18 14.32.02.png"/>
                    <pic:cNvPicPr/>
                  </pic:nvPicPr>
                  <pic:blipFill>
                    <a:blip r:embed="rId79">
                      <a:extLst>
                        <a:ext uri="{28A0092B-C50C-407E-A947-70E740481C1C}">
                          <a14:useLocalDpi xmlns:a14="http://schemas.microsoft.com/office/drawing/2010/main" val="0"/>
                        </a:ext>
                      </a:extLst>
                    </a:blip>
                    <a:stretch>
                      <a:fillRect/>
                    </a:stretch>
                  </pic:blipFill>
                  <pic:spPr>
                    <a:xfrm>
                      <a:off x="0" y="0"/>
                      <a:ext cx="5898437" cy="5579153"/>
                    </a:xfrm>
                    <a:prstGeom prst="rect">
                      <a:avLst/>
                    </a:prstGeom>
                  </pic:spPr>
                </pic:pic>
              </a:graphicData>
            </a:graphic>
          </wp:inline>
        </w:drawing>
      </w:r>
    </w:p>
    <w:p w14:paraId="15492376" w14:textId="040D1189" w:rsidR="000E08AF" w:rsidRPr="00F66224" w:rsidRDefault="000E08AF" w:rsidP="00593DBF">
      <w:pPr>
        <w:adjustRightInd w:val="0"/>
        <w:snapToGrid w:val="0"/>
        <w:jc w:val="both"/>
        <w:rPr>
          <w:rFonts w:eastAsia="MS PGothic"/>
          <w:sz w:val="22"/>
          <w:szCs w:val="22"/>
        </w:rPr>
      </w:pPr>
      <w:r w:rsidRPr="00F66224">
        <w:rPr>
          <w:rFonts w:eastAsia="MS PGothic"/>
          <w:b/>
          <w:bCs/>
          <w:sz w:val="22"/>
          <w:szCs w:val="22"/>
        </w:rPr>
        <w:t xml:space="preserve">Figure </w:t>
      </w:r>
      <w:r w:rsidR="009722ED" w:rsidRPr="00F66224">
        <w:rPr>
          <w:rFonts w:eastAsia="MS PGothic"/>
          <w:b/>
          <w:bCs/>
          <w:sz w:val="22"/>
          <w:szCs w:val="22"/>
        </w:rPr>
        <w:t>NMLS</w:t>
      </w:r>
      <w:r w:rsidR="007111AF" w:rsidRPr="00F66224">
        <w:rPr>
          <w:rFonts w:eastAsia="MS PGothic"/>
          <w:b/>
          <w:bCs/>
          <w:sz w:val="22"/>
          <w:szCs w:val="22"/>
        </w:rPr>
        <w:t>-</w:t>
      </w:r>
      <w:r w:rsidR="009722ED" w:rsidRPr="00F66224">
        <w:rPr>
          <w:rFonts w:eastAsiaTheme="minorEastAsia"/>
          <w:b/>
          <w:bCs/>
          <w:sz w:val="22"/>
          <w:szCs w:val="22"/>
          <w:lang w:eastAsia="ko-KR"/>
        </w:rPr>
        <w:t>0</w:t>
      </w:r>
      <w:r w:rsidRPr="00F66224">
        <w:rPr>
          <w:rFonts w:eastAsia="MS PGothic"/>
          <w:b/>
          <w:bCs/>
          <w:sz w:val="22"/>
          <w:szCs w:val="22"/>
        </w:rPr>
        <w:t xml:space="preserve">2. </w:t>
      </w:r>
      <w:r w:rsidRPr="00F66224">
        <w:rPr>
          <w:rFonts w:eastAsia="MS PGothic"/>
          <w:sz w:val="22"/>
          <w:szCs w:val="22"/>
        </w:rPr>
        <w:t xml:space="preserve">Kobe plot of the time series of estimates of relative fishing mortality (average of age 3-12) and relative spawning stock biomass of </w:t>
      </w:r>
      <w:r w:rsidR="009722ED" w:rsidRPr="00F66224">
        <w:rPr>
          <w:rFonts w:eastAsiaTheme="minorEastAsia"/>
          <w:sz w:val="22"/>
          <w:szCs w:val="22"/>
        </w:rPr>
        <w:t>WCNPO</w:t>
      </w:r>
      <w:r w:rsidR="007111AF" w:rsidRPr="00F66224">
        <w:rPr>
          <w:rFonts w:eastAsia="MS PGothic"/>
          <w:sz w:val="22"/>
          <w:szCs w:val="22"/>
        </w:rPr>
        <w:t xml:space="preserve"> striped marlin </w:t>
      </w:r>
      <w:r w:rsidRPr="00F66224">
        <w:rPr>
          <w:rFonts w:eastAsia="MS PGothic"/>
          <w:sz w:val="22"/>
          <w:szCs w:val="22"/>
        </w:rPr>
        <w:t xml:space="preserve">during 1975-2017. The white square denotes the first year (1975) of the assessment, the white circle denotes 2004, and the white triangle denotes the last year (2017) of the assessment. </w:t>
      </w:r>
    </w:p>
    <w:p w14:paraId="31E2313F" w14:textId="77777777" w:rsidR="000E08AF" w:rsidRPr="00F66224" w:rsidRDefault="000E08AF" w:rsidP="00A026E7">
      <w:pPr>
        <w:adjustRightInd w:val="0"/>
        <w:snapToGrid w:val="0"/>
        <w:jc w:val="center"/>
        <w:rPr>
          <w:sz w:val="22"/>
          <w:szCs w:val="22"/>
        </w:rPr>
      </w:pPr>
      <w:r w:rsidRPr="00F66224">
        <w:rPr>
          <w:noProof/>
          <w:sz w:val="22"/>
          <w:szCs w:val="22"/>
          <w:lang w:eastAsia="zh-CN" w:bidi="mn-Mong-CN"/>
        </w:rPr>
        <w:lastRenderedPageBreak/>
        <w:drawing>
          <wp:inline distT="0" distB="0" distL="0" distR="0" wp14:anchorId="797BDDDA" wp14:editId="427F859A">
            <wp:extent cx="5896763" cy="7249886"/>
            <wp:effectExtent l="0" t="0" r="8890" b="8255"/>
            <wp:docPr id="4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スクリーンショット 2019-08-18 14.33.03.png"/>
                    <pic:cNvPicPr/>
                  </pic:nvPicPr>
                  <pic:blipFill>
                    <a:blip r:embed="rId80">
                      <a:extLst>
                        <a:ext uri="{28A0092B-C50C-407E-A947-70E740481C1C}">
                          <a14:useLocalDpi xmlns:a14="http://schemas.microsoft.com/office/drawing/2010/main" val="0"/>
                        </a:ext>
                      </a:extLst>
                    </a:blip>
                    <a:stretch>
                      <a:fillRect/>
                    </a:stretch>
                  </pic:blipFill>
                  <pic:spPr>
                    <a:xfrm>
                      <a:off x="0" y="0"/>
                      <a:ext cx="5895109" cy="7247852"/>
                    </a:xfrm>
                    <a:prstGeom prst="rect">
                      <a:avLst/>
                    </a:prstGeom>
                  </pic:spPr>
                </pic:pic>
              </a:graphicData>
            </a:graphic>
          </wp:inline>
        </w:drawing>
      </w:r>
    </w:p>
    <w:p w14:paraId="4D880D63" w14:textId="0C55A378" w:rsidR="000E08AF" w:rsidRPr="00F66224" w:rsidRDefault="000E08AF" w:rsidP="00593DBF">
      <w:pPr>
        <w:adjustRightInd w:val="0"/>
        <w:snapToGrid w:val="0"/>
        <w:jc w:val="both"/>
        <w:rPr>
          <w:rFonts w:eastAsia="MS PGothic"/>
          <w:sz w:val="22"/>
          <w:szCs w:val="22"/>
        </w:rPr>
      </w:pPr>
      <w:r w:rsidRPr="00F66224">
        <w:rPr>
          <w:rFonts w:eastAsia="MS PGothic"/>
          <w:b/>
          <w:bCs/>
          <w:sz w:val="22"/>
          <w:szCs w:val="22"/>
        </w:rPr>
        <w:t xml:space="preserve">Figure </w:t>
      </w:r>
      <w:r w:rsidR="009722ED" w:rsidRPr="00F66224">
        <w:rPr>
          <w:rFonts w:eastAsia="MS PGothic"/>
          <w:b/>
          <w:bCs/>
          <w:sz w:val="22"/>
          <w:szCs w:val="22"/>
        </w:rPr>
        <w:t>NMLS</w:t>
      </w:r>
      <w:r w:rsidR="007111AF" w:rsidRPr="00F66224">
        <w:rPr>
          <w:rFonts w:eastAsia="MS PGothic"/>
          <w:b/>
          <w:bCs/>
          <w:sz w:val="22"/>
          <w:szCs w:val="22"/>
        </w:rPr>
        <w:t>-</w:t>
      </w:r>
      <w:r w:rsidR="009722ED" w:rsidRPr="00F66224">
        <w:rPr>
          <w:rFonts w:eastAsiaTheme="minorEastAsia"/>
          <w:b/>
          <w:bCs/>
          <w:sz w:val="22"/>
          <w:szCs w:val="22"/>
          <w:lang w:eastAsia="ko-KR"/>
        </w:rPr>
        <w:t>0</w:t>
      </w:r>
      <w:r w:rsidRPr="00F66224">
        <w:rPr>
          <w:rFonts w:eastAsia="MS PGothic"/>
          <w:b/>
          <w:bCs/>
          <w:sz w:val="22"/>
          <w:szCs w:val="22"/>
        </w:rPr>
        <w:t xml:space="preserve">3. </w:t>
      </w:r>
      <w:r w:rsidRPr="00F66224">
        <w:rPr>
          <w:rFonts w:eastAsia="MS PGothic"/>
          <w:sz w:val="22"/>
          <w:szCs w:val="22"/>
        </w:rPr>
        <w:t xml:space="preserve">Historical and projected trajectories of spawning biomass and total catch from the </w:t>
      </w:r>
      <w:r w:rsidR="009722ED" w:rsidRPr="00F66224">
        <w:rPr>
          <w:rFonts w:eastAsiaTheme="minorEastAsia"/>
          <w:sz w:val="22"/>
          <w:szCs w:val="22"/>
        </w:rPr>
        <w:t>WCNPO</w:t>
      </w:r>
      <w:r w:rsidR="007111AF" w:rsidRPr="00F66224">
        <w:rPr>
          <w:rFonts w:eastAsia="MS PGothic"/>
          <w:sz w:val="22"/>
          <w:szCs w:val="22"/>
        </w:rPr>
        <w:t xml:space="preserve"> striped marlin </w:t>
      </w:r>
      <w:r w:rsidRPr="00F66224">
        <w:rPr>
          <w:rFonts w:eastAsia="MS PGothic"/>
          <w:sz w:val="22"/>
          <w:szCs w:val="22"/>
        </w:rPr>
        <w:t xml:space="preserve">base case model based upon F scenarios (projection 1-10): (a) projected spawning biomass and (b) projected catch. </w:t>
      </w:r>
    </w:p>
    <w:p w14:paraId="77765E16" w14:textId="77777777" w:rsidR="000E08AF" w:rsidRPr="00F66224" w:rsidRDefault="000E08AF" w:rsidP="00210E15">
      <w:pPr>
        <w:adjustRightInd w:val="0"/>
        <w:snapToGrid w:val="0"/>
        <w:rPr>
          <w:sz w:val="22"/>
          <w:szCs w:val="22"/>
        </w:rPr>
      </w:pPr>
    </w:p>
    <w:p w14:paraId="13046B01" w14:textId="77777777" w:rsidR="000E08AF" w:rsidRPr="00F66224" w:rsidRDefault="000E08AF" w:rsidP="00A026E7">
      <w:pPr>
        <w:adjustRightInd w:val="0"/>
        <w:snapToGrid w:val="0"/>
        <w:jc w:val="center"/>
        <w:rPr>
          <w:sz w:val="22"/>
          <w:szCs w:val="22"/>
        </w:rPr>
      </w:pPr>
      <w:r w:rsidRPr="00F66224">
        <w:rPr>
          <w:noProof/>
          <w:sz w:val="22"/>
          <w:szCs w:val="22"/>
          <w:lang w:eastAsia="zh-CN" w:bidi="mn-Mong-CN"/>
        </w:rPr>
        <w:lastRenderedPageBreak/>
        <w:drawing>
          <wp:inline distT="0" distB="0" distL="0" distR="0" wp14:anchorId="77F210A5" wp14:editId="12845E82">
            <wp:extent cx="5055326" cy="6681602"/>
            <wp:effectExtent l="0" t="0" r="0" b="5080"/>
            <wp:docPr id="4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スクリーンショット 2019-08-18 14.34.36.png"/>
                    <pic:cNvPicPr/>
                  </pic:nvPicPr>
                  <pic:blipFill>
                    <a:blip r:embed="rId81">
                      <a:extLst>
                        <a:ext uri="{28A0092B-C50C-407E-A947-70E740481C1C}">
                          <a14:useLocalDpi xmlns:a14="http://schemas.microsoft.com/office/drawing/2010/main" val="0"/>
                        </a:ext>
                      </a:extLst>
                    </a:blip>
                    <a:stretch>
                      <a:fillRect/>
                    </a:stretch>
                  </pic:blipFill>
                  <pic:spPr>
                    <a:xfrm>
                      <a:off x="0" y="0"/>
                      <a:ext cx="5065542" cy="6695105"/>
                    </a:xfrm>
                    <a:prstGeom prst="rect">
                      <a:avLst/>
                    </a:prstGeom>
                  </pic:spPr>
                </pic:pic>
              </a:graphicData>
            </a:graphic>
          </wp:inline>
        </w:drawing>
      </w:r>
    </w:p>
    <w:p w14:paraId="2B89C654" w14:textId="112C660B" w:rsidR="000E08AF" w:rsidRPr="00F66224" w:rsidRDefault="000E08AF" w:rsidP="00593DBF">
      <w:pPr>
        <w:adjustRightInd w:val="0"/>
        <w:snapToGrid w:val="0"/>
        <w:jc w:val="both"/>
        <w:rPr>
          <w:rFonts w:eastAsia="MS PGothic"/>
          <w:sz w:val="22"/>
          <w:szCs w:val="22"/>
        </w:rPr>
      </w:pPr>
      <w:r w:rsidRPr="00F66224">
        <w:rPr>
          <w:rFonts w:eastAsia="MS PGothic"/>
          <w:b/>
          <w:bCs/>
          <w:sz w:val="22"/>
          <w:szCs w:val="22"/>
        </w:rPr>
        <w:t xml:space="preserve">Figure </w:t>
      </w:r>
      <w:r w:rsidR="009722ED" w:rsidRPr="00F66224">
        <w:rPr>
          <w:rFonts w:eastAsia="MS PGothic"/>
          <w:b/>
          <w:bCs/>
          <w:sz w:val="22"/>
          <w:szCs w:val="22"/>
        </w:rPr>
        <w:t>NMLS</w:t>
      </w:r>
      <w:r w:rsidR="007111AF" w:rsidRPr="00F66224">
        <w:rPr>
          <w:rFonts w:eastAsia="MS PGothic"/>
          <w:b/>
          <w:bCs/>
          <w:sz w:val="22"/>
          <w:szCs w:val="22"/>
        </w:rPr>
        <w:t>-</w:t>
      </w:r>
      <w:r w:rsidR="009722ED" w:rsidRPr="00F66224">
        <w:rPr>
          <w:rFonts w:eastAsiaTheme="minorEastAsia"/>
          <w:b/>
          <w:bCs/>
          <w:sz w:val="22"/>
          <w:szCs w:val="22"/>
          <w:lang w:eastAsia="ko-KR"/>
        </w:rPr>
        <w:t>0</w:t>
      </w:r>
      <w:r w:rsidRPr="00F66224">
        <w:rPr>
          <w:rFonts w:eastAsia="MS PGothic"/>
          <w:b/>
          <w:bCs/>
          <w:sz w:val="22"/>
          <w:szCs w:val="22"/>
        </w:rPr>
        <w:t xml:space="preserve">4. </w:t>
      </w:r>
      <w:r w:rsidRPr="00F66224">
        <w:rPr>
          <w:rFonts w:eastAsia="MS PGothic"/>
          <w:sz w:val="22"/>
          <w:szCs w:val="22"/>
        </w:rPr>
        <w:t xml:space="preserve">Historical and projected trajectories of spawning biomass and total catch from the </w:t>
      </w:r>
      <w:r w:rsidR="009722ED" w:rsidRPr="00F66224">
        <w:rPr>
          <w:rFonts w:eastAsiaTheme="minorEastAsia"/>
          <w:sz w:val="22"/>
          <w:szCs w:val="22"/>
        </w:rPr>
        <w:t>WCNPO</w:t>
      </w:r>
      <w:r w:rsidR="007111AF" w:rsidRPr="00F66224">
        <w:rPr>
          <w:rFonts w:eastAsia="MS PGothic"/>
          <w:sz w:val="22"/>
          <w:szCs w:val="22"/>
        </w:rPr>
        <w:t xml:space="preserve"> striped marlin </w:t>
      </w:r>
      <w:r w:rsidRPr="00F66224">
        <w:rPr>
          <w:rFonts w:eastAsia="MS PGothic"/>
          <w:sz w:val="22"/>
          <w:szCs w:val="22"/>
        </w:rPr>
        <w:t xml:space="preserve">base case model based upon constant catch scenarios (projections 11-15): (a) projected spawning biomass; and (b) projected catch. </w:t>
      </w:r>
    </w:p>
    <w:p w14:paraId="049A6CFF" w14:textId="77777777" w:rsidR="00F2709D" w:rsidRPr="00F66224" w:rsidRDefault="00F2709D" w:rsidP="00210E15">
      <w:pPr>
        <w:adjustRightInd w:val="0"/>
        <w:snapToGrid w:val="0"/>
        <w:ind w:left="1440"/>
        <w:rPr>
          <w:rFonts w:eastAsia="MS PGothic"/>
          <w:b/>
          <w:bCs/>
          <w:sz w:val="22"/>
          <w:szCs w:val="22"/>
        </w:rPr>
      </w:pPr>
    </w:p>
    <w:p w14:paraId="5F8A4A7F" w14:textId="3A1F9A13" w:rsidR="000E08AF" w:rsidRPr="00F66224" w:rsidRDefault="000E08AF" w:rsidP="00F2709D">
      <w:pPr>
        <w:adjustRightInd w:val="0"/>
        <w:snapToGrid w:val="0"/>
        <w:ind w:left="720"/>
        <w:jc w:val="both"/>
        <w:rPr>
          <w:rFonts w:eastAsia="MS PGothic"/>
          <w:sz w:val="22"/>
          <w:szCs w:val="22"/>
        </w:rPr>
      </w:pPr>
      <w:r w:rsidRPr="00F66224">
        <w:rPr>
          <w:rFonts w:eastAsia="MS PGothic"/>
          <w:sz w:val="22"/>
          <w:szCs w:val="22"/>
        </w:rPr>
        <w:t xml:space="preserve">Note on Figure </w:t>
      </w:r>
      <w:r w:rsidR="009722ED" w:rsidRPr="00F66224">
        <w:rPr>
          <w:rFonts w:eastAsia="MS PGothic"/>
          <w:sz w:val="22"/>
          <w:szCs w:val="22"/>
        </w:rPr>
        <w:t>NMLS</w:t>
      </w:r>
      <w:r w:rsidR="007111AF" w:rsidRPr="00F66224">
        <w:rPr>
          <w:rFonts w:eastAsia="MS PGothic"/>
          <w:sz w:val="22"/>
          <w:szCs w:val="22"/>
        </w:rPr>
        <w:t>-</w:t>
      </w:r>
      <w:r w:rsidRPr="00F66224">
        <w:rPr>
          <w:rFonts w:eastAsia="MS PGothic"/>
          <w:sz w:val="22"/>
          <w:szCs w:val="22"/>
        </w:rPr>
        <w:t xml:space="preserve">3 and Figure </w:t>
      </w:r>
      <w:r w:rsidR="009722ED" w:rsidRPr="00F66224">
        <w:rPr>
          <w:rFonts w:eastAsia="MS PGothic"/>
          <w:sz w:val="22"/>
          <w:szCs w:val="22"/>
        </w:rPr>
        <w:t>NMLS</w:t>
      </w:r>
      <w:r w:rsidR="007111AF" w:rsidRPr="00F66224">
        <w:rPr>
          <w:rFonts w:eastAsia="MS PGothic"/>
          <w:sz w:val="22"/>
          <w:szCs w:val="22"/>
        </w:rPr>
        <w:t>-</w:t>
      </w:r>
      <w:r w:rsidRPr="00F66224">
        <w:rPr>
          <w:rFonts w:eastAsia="MS PGothic"/>
          <w:sz w:val="22"/>
          <w:szCs w:val="22"/>
        </w:rPr>
        <w:t>4: Black lines are the long-term recruitment scenario results; grey lines show the short-term recruitment scenario results. The red dashed line shows the catch or spawning stock biomass at 20%SSB</w:t>
      </w:r>
      <w:r w:rsidR="00221CEF" w:rsidRPr="00F66224">
        <w:rPr>
          <w:rFonts w:eastAsia="MS PGothic"/>
          <w:sz w:val="22"/>
          <w:szCs w:val="22"/>
          <w:vertAlign w:val="subscript"/>
        </w:rPr>
        <w:t>F=</w:t>
      </w:r>
      <w:r w:rsidRPr="00F66224">
        <w:rPr>
          <w:rFonts w:eastAsia="MS PGothic"/>
          <w:sz w:val="22"/>
          <w:szCs w:val="22"/>
          <w:vertAlign w:val="subscript"/>
        </w:rPr>
        <w:t>0</w:t>
      </w:r>
      <w:r w:rsidRPr="00F66224">
        <w:rPr>
          <w:rFonts w:eastAsia="MS PGothic"/>
          <w:sz w:val="22"/>
          <w:szCs w:val="22"/>
        </w:rPr>
        <w:t xml:space="preserve"> and the solid red line is the catch or spawning stock biomass at SSB</w:t>
      </w:r>
      <w:r w:rsidRPr="00F66224">
        <w:rPr>
          <w:rFonts w:eastAsia="MS PGothic"/>
          <w:sz w:val="22"/>
          <w:szCs w:val="22"/>
          <w:vertAlign w:val="subscript"/>
        </w:rPr>
        <w:t>MSY</w:t>
      </w:r>
      <w:r w:rsidRPr="00F66224">
        <w:rPr>
          <w:rFonts w:eastAsia="MS PGothic"/>
          <w:sz w:val="22"/>
          <w:szCs w:val="22"/>
        </w:rPr>
        <w:t xml:space="preserve">. The list of projection scenarios can be found in Table </w:t>
      </w:r>
      <w:r w:rsidR="009722ED" w:rsidRPr="00F66224">
        <w:rPr>
          <w:rFonts w:eastAsia="MS PGothic"/>
          <w:sz w:val="22"/>
          <w:szCs w:val="22"/>
        </w:rPr>
        <w:t>NMLS</w:t>
      </w:r>
      <w:r w:rsidR="007111AF" w:rsidRPr="00F66224">
        <w:rPr>
          <w:rFonts w:eastAsia="MS PGothic"/>
          <w:sz w:val="22"/>
          <w:szCs w:val="22"/>
        </w:rPr>
        <w:t>-</w:t>
      </w:r>
      <w:r w:rsidR="001E4A3B" w:rsidRPr="00F66224">
        <w:rPr>
          <w:rFonts w:eastAsiaTheme="minorEastAsia"/>
          <w:sz w:val="22"/>
          <w:szCs w:val="22"/>
          <w:lang w:eastAsia="ko-KR"/>
        </w:rPr>
        <w:t>0</w:t>
      </w:r>
      <w:r w:rsidRPr="00F66224">
        <w:rPr>
          <w:rFonts w:eastAsia="MS PGothic"/>
          <w:sz w:val="22"/>
          <w:szCs w:val="22"/>
        </w:rPr>
        <w:t>3.</w:t>
      </w:r>
    </w:p>
    <w:p w14:paraId="69C7FD2A" w14:textId="77777777" w:rsidR="000E08AF" w:rsidRPr="00F66224" w:rsidRDefault="000E08AF" w:rsidP="00210E15">
      <w:pPr>
        <w:pStyle w:val="ListParagraph"/>
        <w:kinsoku w:val="0"/>
        <w:overflowPunct w:val="0"/>
        <w:autoSpaceDE w:val="0"/>
        <w:autoSpaceDN w:val="0"/>
        <w:adjustRightInd w:val="0"/>
        <w:snapToGrid w:val="0"/>
        <w:jc w:val="both"/>
        <w:rPr>
          <w:rFonts w:eastAsia="Batang"/>
          <w:sz w:val="22"/>
          <w:szCs w:val="22"/>
          <w:lang w:eastAsia="ko-KR"/>
        </w:rPr>
      </w:pPr>
    </w:p>
    <w:p w14:paraId="372AB2A4" w14:textId="539CE86A" w:rsidR="0066474B" w:rsidRPr="00F66224" w:rsidRDefault="0066474B" w:rsidP="00CB3643">
      <w:pPr>
        <w:pStyle w:val="ListParagraph"/>
        <w:numPr>
          <w:ilvl w:val="2"/>
          <w:numId w:val="27"/>
        </w:numPr>
        <w:kinsoku w:val="0"/>
        <w:overflowPunct w:val="0"/>
        <w:autoSpaceDE w:val="0"/>
        <w:autoSpaceDN w:val="0"/>
        <w:adjustRightInd w:val="0"/>
        <w:snapToGrid w:val="0"/>
        <w:jc w:val="both"/>
        <w:rPr>
          <w:rFonts w:eastAsia="Batang"/>
          <w:b/>
          <w:bCs/>
          <w:sz w:val="22"/>
          <w:szCs w:val="22"/>
          <w:lang w:eastAsia="ko-KR"/>
        </w:rPr>
      </w:pPr>
      <w:r w:rsidRPr="00F66224">
        <w:rPr>
          <w:rFonts w:eastAsia="Batang"/>
          <w:b/>
          <w:sz w:val="22"/>
          <w:szCs w:val="22"/>
          <w:lang w:eastAsia="ko-KR"/>
        </w:rPr>
        <w:lastRenderedPageBreak/>
        <w:t>Pacific blue marlin</w:t>
      </w:r>
      <w:r w:rsidRPr="00F66224">
        <w:rPr>
          <w:rFonts w:eastAsia="Batang"/>
          <w:b/>
          <w:bCs/>
          <w:sz w:val="22"/>
          <w:szCs w:val="22"/>
          <w:lang w:eastAsia="ko-KR"/>
        </w:rPr>
        <w:t xml:space="preserve"> </w:t>
      </w:r>
      <w:r w:rsidR="00807662" w:rsidRPr="00F66224">
        <w:rPr>
          <w:rFonts w:eastAsia="Batang"/>
          <w:b/>
          <w:bCs/>
          <w:sz w:val="22"/>
          <w:szCs w:val="22"/>
          <w:lang w:eastAsia="ko-KR"/>
        </w:rPr>
        <w:t>(</w:t>
      </w:r>
      <w:r w:rsidR="00807662" w:rsidRPr="00F66224">
        <w:rPr>
          <w:rFonts w:eastAsia="Batang"/>
          <w:b/>
          <w:bCs/>
          <w:i/>
          <w:sz w:val="22"/>
          <w:szCs w:val="22"/>
          <w:lang w:eastAsia="ko-KR"/>
        </w:rPr>
        <w:t>Makaira nigricans</w:t>
      </w:r>
      <w:r w:rsidR="00807662" w:rsidRPr="00F66224">
        <w:rPr>
          <w:rFonts w:eastAsia="Batang"/>
          <w:b/>
          <w:bCs/>
          <w:sz w:val="22"/>
          <w:szCs w:val="22"/>
          <w:lang w:eastAsia="ko-KR"/>
        </w:rPr>
        <w:t>)</w:t>
      </w:r>
      <w:r w:rsidR="00FF2499" w:rsidRPr="00F66224">
        <w:rPr>
          <w:rFonts w:eastAsia="Batang"/>
          <w:b/>
          <w:bCs/>
          <w:sz w:val="22"/>
          <w:szCs w:val="22"/>
          <w:lang w:eastAsia="ko-KR"/>
        </w:rPr>
        <w:t xml:space="preserve"> </w:t>
      </w:r>
    </w:p>
    <w:p w14:paraId="458D1B33" w14:textId="295721C3" w:rsidR="00FA6037" w:rsidRPr="00F66224" w:rsidRDefault="00FA6037" w:rsidP="00CB3643">
      <w:pPr>
        <w:pStyle w:val="ListParagraph"/>
        <w:kinsoku w:val="0"/>
        <w:overflowPunct w:val="0"/>
        <w:autoSpaceDE w:val="0"/>
        <w:autoSpaceDN w:val="0"/>
        <w:adjustRightInd w:val="0"/>
        <w:snapToGrid w:val="0"/>
        <w:ind w:left="0"/>
        <w:jc w:val="both"/>
        <w:rPr>
          <w:rFonts w:eastAsia="Batang"/>
          <w:b/>
          <w:bCs/>
          <w:sz w:val="22"/>
          <w:szCs w:val="22"/>
          <w:lang w:eastAsia="ko-KR"/>
        </w:rPr>
      </w:pPr>
    </w:p>
    <w:p w14:paraId="3CF250CA" w14:textId="77777777" w:rsidR="00EF0C97" w:rsidRPr="00F66224" w:rsidRDefault="00EF0C97" w:rsidP="00CB3643">
      <w:pPr>
        <w:pStyle w:val="ListParagraph"/>
        <w:numPr>
          <w:ilvl w:val="1"/>
          <w:numId w:val="26"/>
        </w:numPr>
        <w:kinsoku w:val="0"/>
        <w:overflowPunct w:val="0"/>
        <w:autoSpaceDE w:val="0"/>
        <w:autoSpaceDN w:val="0"/>
        <w:adjustRightInd w:val="0"/>
        <w:snapToGrid w:val="0"/>
        <w:jc w:val="both"/>
        <w:rPr>
          <w:rFonts w:eastAsia="Batang"/>
          <w:b/>
          <w:bCs/>
          <w:vanish/>
          <w:sz w:val="22"/>
          <w:szCs w:val="22"/>
          <w:lang w:eastAsia="ko-KR"/>
        </w:rPr>
      </w:pPr>
    </w:p>
    <w:p w14:paraId="4FD86D4F" w14:textId="77777777" w:rsidR="00EF0C97" w:rsidRPr="00F66224" w:rsidRDefault="00EF0C97" w:rsidP="00CB3643">
      <w:pPr>
        <w:pStyle w:val="ListParagraph"/>
        <w:numPr>
          <w:ilvl w:val="2"/>
          <w:numId w:val="26"/>
        </w:numPr>
        <w:kinsoku w:val="0"/>
        <w:overflowPunct w:val="0"/>
        <w:autoSpaceDE w:val="0"/>
        <w:autoSpaceDN w:val="0"/>
        <w:adjustRightInd w:val="0"/>
        <w:snapToGrid w:val="0"/>
        <w:jc w:val="both"/>
        <w:rPr>
          <w:rFonts w:eastAsia="Batang"/>
          <w:b/>
          <w:bCs/>
          <w:vanish/>
          <w:sz w:val="22"/>
          <w:szCs w:val="22"/>
          <w:lang w:eastAsia="ko-KR"/>
        </w:rPr>
      </w:pPr>
    </w:p>
    <w:p w14:paraId="6B2CB2F5" w14:textId="77777777" w:rsidR="00EF0C97" w:rsidRPr="00F66224" w:rsidRDefault="00EF0C97" w:rsidP="00CB3643">
      <w:pPr>
        <w:pStyle w:val="ListParagraph"/>
        <w:numPr>
          <w:ilvl w:val="2"/>
          <w:numId w:val="26"/>
        </w:numPr>
        <w:kinsoku w:val="0"/>
        <w:overflowPunct w:val="0"/>
        <w:autoSpaceDE w:val="0"/>
        <w:autoSpaceDN w:val="0"/>
        <w:adjustRightInd w:val="0"/>
        <w:snapToGrid w:val="0"/>
        <w:jc w:val="both"/>
        <w:rPr>
          <w:rFonts w:eastAsia="Batang"/>
          <w:b/>
          <w:bCs/>
          <w:vanish/>
          <w:sz w:val="22"/>
          <w:szCs w:val="22"/>
          <w:lang w:eastAsia="ko-KR"/>
        </w:rPr>
      </w:pPr>
    </w:p>
    <w:p w14:paraId="4C01B75A" w14:textId="77777777" w:rsidR="00EF0C97" w:rsidRPr="00F66224" w:rsidRDefault="00EF0C97" w:rsidP="00CB3643">
      <w:pPr>
        <w:pStyle w:val="ListParagraph"/>
        <w:numPr>
          <w:ilvl w:val="2"/>
          <w:numId w:val="26"/>
        </w:numPr>
        <w:kinsoku w:val="0"/>
        <w:overflowPunct w:val="0"/>
        <w:autoSpaceDE w:val="0"/>
        <w:autoSpaceDN w:val="0"/>
        <w:adjustRightInd w:val="0"/>
        <w:snapToGrid w:val="0"/>
        <w:jc w:val="both"/>
        <w:rPr>
          <w:rFonts w:eastAsia="Batang"/>
          <w:b/>
          <w:bCs/>
          <w:vanish/>
          <w:sz w:val="22"/>
          <w:szCs w:val="22"/>
          <w:lang w:eastAsia="ko-KR"/>
        </w:rPr>
      </w:pPr>
    </w:p>
    <w:p w14:paraId="57C1DCBE" w14:textId="77777777" w:rsidR="00EF0C97" w:rsidRPr="00F66224" w:rsidRDefault="00EF0C97" w:rsidP="00CB3643">
      <w:pPr>
        <w:pStyle w:val="ListParagraph"/>
        <w:numPr>
          <w:ilvl w:val="2"/>
          <w:numId w:val="26"/>
        </w:numPr>
        <w:kinsoku w:val="0"/>
        <w:overflowPunct w:val="0"/>
        <w:autoSpaceDE w:val="0"/>
        <w:autoSpaceDN w:val="0"/>
        <w:adjustRightInd w:val="0"/>
        <w:snapToGrid w:val="0"/>
        <w:jc w:val="both"/>
        <w:rPr>
          <w:rFonts w:eastAsia="Batang"/>
          <w:b/>
          <w:bCs/>
          <w:vanish/>
          <w:sz w:val="22"/>
          <w:szCs w:val="22"/>
          <w:lang w:eastAsia="ko-KR"/>
        </w:rPr>
      </w:pPr>
    </w:p>
    <w:p w14:paraId="1647D983" w14:textId="78E3D727" w:rsidR="00EF0C97" w:rsidRPr="00F66224" w:rsidRDefault="00EF0C97"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Research and information</w:t>
      </w:r>
    </w:p>
    <w:p w14:paraId="5D703813" w14:textId="77777777" w:rsidR="00EF0C97" w:rsidRPr="00F66224" w:rsidRDefault="00EF0C97"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352427AA" w14:textId="77777777" w:rsidR="00EF0C97" w:rsidRPr="00F66224" w:rsidRDefault="00EF0C97" w:rsidP="00CB3643">
      <w:pPr>
        <w:pStyle w:val="ListParagraph"/>
        <w:numPr>
          <w:ilvl w:val="3"/>
          <w:numId w:val="26"/>
        </w:numPr>
        <w:kinsoku w:val="0"/>
        <w:overflowPunct w:val="0"/>
        <w:autoSpaceDE w:val="0"/>
        <w:autoSpaceDN w:val="0"/>
        <w:adjustRightInd w:val="0"/>
        <w:snapToGrid w:val="0"/>
        <w:jc w:val="both"/>
        <w:rPr>
          <w:rFonts w:eastAsia="Batang"/>
          <w:b/>
          <w:bCs/>
          <w:sz w:val="22"/>
          <w:szCs w:val="22"/>
          <w:lang w:eastAsia="ko-KR"/>
        </w:rPr>
      </w:pPr>
      <w:r w:rsidRPr="00F66224">
        <w:rPr>
          <w:rFonts w:eastAsia="Batang"/>
          <w:b/>
          <w:bCs/>
          <w:sz w:val="22"/>
          <w:szCs w:val="22"/>
          <w:lang w:eastAsia="ko-KR"/>
        </w:rPr>
        <w:t>Provision of scientific information</w:t>
      </w:r>
    </w:p>
    <w:p w14:paraId="47127AC6" w14:textId="77777777" w:rsidR="00EF0C97" w:rsidRPr="00F66224" w:rsidRDefault="00EF0C97"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677A4CA3" w14:textId="1EA8B73D" w:rsidR="00FA6037" w:rsidRPr="00F66224" w:rsidRDefault="00FA6037" w:rsidP="00CB3643">
      <w:pPr>
        <w:pStyle w:val="ListParagraph"/>
        <w:numPr>
          <w:ilvl w:val="0"/>
          <w:numId w:val="47"/>
        </w:numPr>
        <w:adjustRightInd w:val="0"/>
        <w:snapToGrid w:val="0"/>
        <w:ind w:left="0" w:firstLine="0"/>
        <w:rPr>
          <w:b/>
          <w:sz w:val="22"/>
          <w:szCs w:val="22"/>
        </w:rPr>
      </w:pPr>
      <w:r w:rsidRPr="00F66224">
        <w:rPr>
          <w:b/>
          <w:sz w:val="22"/>
          <w:szCs w:val="22"/>
        </w:rPr>
        <w:t>Stock Status and trends</w:t>
      </w:r>
    </w:p>
    <w:p w14:paraId="59DAE573" w14:textId="77777777" w:rsidR="00FA6037" w:rsidRPr="00F66224" w:rsidRDefault="00FA6037" w:rsidP="00CB3643">
      <w:pPr>
        <w:pStyle w:val="BodyText"/>
        <w:adjustRightInd w:val="0"/>
        <w:snapToGrid w:val="0"/>
        <w:rPr>
          <w:b/>
          <w:sz w:val="22"/>
          <w:szCs w:val="22"/>
        </w:rPr>
      </w:pPr>
    </w:p>
    <w:p w14:paraId="3DA15D9F" w14:textId="7DE0F605" w:rsidR="00FA6037" w:rsidRPr="00F66224" w:rsidRDefault="00FA6037" w:rsidP="00CB3643">
      <w:pPr>
        <w:pStyle w:val="ListParagraph"/>
        <w:numPr>
          <w:ilvl w:val="0"/>
          <w:numId w:val="63"/>
        </w:numPr>
        <w:adjustRightInd w:val="0"/>
        <w:snapToGrid w:val="0"/>
        <w:ind w:left="0" w:right="116" w:firstLine="0"/>
        <w:jc w:val="both"/>
        <w:rPr>
          <w:bCs/>
          <w:sz w:val="22"/>
          <w:szCs w:val="22"/>
        </w:rPr>
      </w:pPr>
      <w:r w:rsidRPr="00F66224">
        <w:rPr>
          <w:bCs/>
          <w:sz w:val="22"/>
          <w:szCs w:val="22"/>
        </w:rPr>
        <w:t xml:space="preserve">SC15 noted that no stock assessments were conducted for Pacific blue marlin in 2019. Therefore, the stock status descriptions from SC12 are still current for Pacific blue marlin. </w:t>
      </w:r>
      <w:r w:rsidR="00D11048" w:rsidRPr="00F66224">
        <w:rPr>
          <w:color w:val="000000"/>
          <w:sz w:val="22"/>
          <w:szCs w:val="22"/>
        </w:rPr>
        <w:t xml:space="preserve">For further information on the stock status and trends from SC12, please see </w:t>
      </w:r>
      <w:hyperlink r:id="rId82" w:history="1">
        <w:r w:rsidR="00D11048" w:rsidRPr="00F66224">
          <w:rPr>
            <w:rStyle w:val="Hyperlink"/>
            <w:sz w:val="22"/>
            <w:szCs w:val="22"/>
          </w:rPr>
          <w:t>https://www.wcpfc.int/node/27769</w:t>
        </w:r>
      </w:hyperlink>
      <w:r w:rsidR="00D11048" w:rsidRPr="00F66224">
        <w:rPr>
          <w:color w:val="0000FF"/>
          <w:sz w:val="22"/>
          <w:szCs w:val="22"/>
        </w:rPr>
        <w:t xml:space="preserve">. </w:t>
      </w:r>
      <w:r w:rsidRPr="00F66224">
        <w:rPr>
          <w:bCs/>
          <w:sz w:val="22"/>
          <w:szCs w:val="22"/>
        </w:rPr>
        <w:t>Updated information on catches was not compiled for and reviewed by</w:t>
      </w:r>
      <w:r w:rsidRPr="00F66224">
        <w:rPr>
          <w:bCs/>
          <w:spacing w:val="-19"/>
          <w:sz w:val="22"/>
          <w:szCs w:val="22"/>
        </w:rPr>
        <w:t xml:space="preserve"> </w:t>
      </w:r>
      <w:r w:rsidRPr="00F66224">
        <w:rPr>
          <w:bCs/>
          <w:sz w:val="22"/>
          <w:szCs w:val="22"/>
        </w:rPr>
        <w:t xml:space="preserve">SC15. </w:t>
      </w:r>
    </w:p>
    <w:p w14:paraId="7291655D" w14:textId="77777777" w:rsidR="00FA6037" w:rsidRPr="00F66224" w:rsidRDefault="00FA6037" w:rsidP="00CB3643">
      <w:pPr>
        <w:pStyle w:val="BodyText"/>
        <w:adjustRightInd w:val="0"/>
        <w:snapToGrid w:val="0"/>
        <w:jc w:val="both"/>
        <w:rPr>
          <w:b/>
          <w:sz w:val="22"/>
          <w:szCs w:val="22"/>
        </w:rPr>
      </w:pPr>
    </w:p>
    <w:p w14:paraId="4EEAA15D" w14:textId="5E982C66" w:rsidR="00FA6037" w:rsidRPr="00F66224" w:rsidRDefault="00FA6037" w:rsidP="00CB3643">
      <w:pPr>
        <w:pStyle w:val="ListParagraph"/>
        <w:numPr>
          <w:ilvl w:val="0"/>
          <w:numId w:val="47"/>
        </w:numPr>
        <w:adjustRightInd w:val="0"/>
        <w:snapToGrid w:val="0"/>
        <w:ind w:left="0" w:firstLine="0"/>
        <w:jc w:val="both"/>
        <w:rPr>
          <w:b/>
          <w:sz w:val="22"/>
          <w:szCs w:val="22"/>
        </w:rPr>
      </w:pPr>
      <w:r w:rsidRPr="00F66224">
        <w:rPr>
          <w:b/>
          <w:sz w:val="22"/>
          <w:szCs w:val="22"/>
        </w:rPr>
        <w:t>Management Advice and implications</w:t>
      </w:r>
    </w:p>
    <w:p w14:paraId="1A3D3AF0" w14:textId="77777777" w:rsidR="00FA6037" w:rsidRPr="00F66224" w:rsidRDefault="00FA6037" w:rsidP="00CB3643">
      <w:pPr>
        <w:pStyle w:val="BodyText"/>
        <w:adjustRightInd w:val="0"/>
        <w:snapToGrid w:val="0"/>
        <w:jc w:val="both"/>
        <w:rPr>
          <w:b/>
          <w:bCs/>
          <w:sz w:val="22"/>
          <w:szCs w:val="22"/>
        </w:rPr>
      </w:pPr>
    </w:p>
    <w:p w14:paraId="3A0ACDF9" w14:textId="4F7FE040" w:rsidR="00FA6037" w:rsidRPr="00F66224" w:rsidRDefault="00FA6037" w:rsidP="00CB3643">
      <w:pPr>
        <w:pStyle w:val="ListParagraph"/>
        <w:numPr>
          <w:ilvl w:val="0"/>
          <w:numId w:val="63"/>
        </w:numPr>
        <w:adjustRightInd w:val="0"/>
        <w:snapToGrid w:val="0"/>
        <w:ind w:left="0" w:right="117" w:firstLine="0"/>
        <w:jc w:val="both"/>
        <w:rPr>
          <w:sz w:val="22"/>
          <w:szCs w:val="22"/>
        </w:rPr>
      </w:pPr>
      <w:r w:rsidRPr="00F66224">
        <w:rPr>
          <w:sz w:val="22"/>
          <w:szCs w:val="22"/>
        </w:rPr>
        <w:t xml:space="preserve">SC15 noted that no management advice has been provided since SC12 for Pacific blue marlin. Therefore, previous advice should be maintained, pending a new assessment or other new information. </w:t>
      </w:r>
      <w:r w:rsidRPr="00F66224">
        <w:rPr>
          <w:sz w:val="22"/>
          <w:szCs w:val="22"/>
          <w:lang w:val="en-AU"/>
        </w:rPr>
        <w:t>For further information on the management advice and implications from SC12, please see</w:t>
      </w:r>
      <w:r w:rsidRPr="00F66224">
        <w:rPr>
          <w:sz w:val="22"/>
          <w:szCs w:val="22"/>
          <w:lang w:val="en-AU" w:eastAsia="ko-KR"/>
        </w:rPr>
        <w:t xml:space="preserve"> </w:t>
      </w:r>
      <w:hyperlink r:id="rId83" w:history="1">
        <w:r w:rsidR="008F3AF1" w:rsidRPr="00F66224">
          <w:rPr>
            <w:rStyle w:val="Hyperlink"/>
            <w:sz w:val="22"/>
            <w:szCs w:val="22"/>
          </w:rPr>
          <w:t>https://www.wcpfc.int/node/27769</w:t>
        </w:r>
      </w:hyperlink>
    </w:p>
    <w:p w14:paraId="27106EE9" w14:textId="77777777" w:rsidR="00127D8E" w:rsidRPr="00F66224" w:rsidRDefault="00127D8E"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33542DD5" w14:textId="77777777" w:rsidR="00F2709D" w:rsidRPr="00F66224" w:rsidRDefault="00F2709D" w:rsidP="00CB3643">
      <w:pPr>
        <w:pStyle w:val="ListParagraph"/>
        <w:kinsoku w:val="0"/>
        <w:overflowPunct w:val="0"/>
        <w:autoSpaceDE w:val="0"/>
        <w:autoSpaceDN w:val="0"/>
        <w:adjustRightInd w:val="0"/>
        <w:snapToGrid w:val="0"/>
        <w:jc w:val="both"/>
        <w:rPr>
          <w:rFonts w:eastAsia="Batang"/>
          <w:b/>
          <w:bCs/>
          <w:sz w:val="22"/>
          <w:szCs w:val="22"/>
          <w:lang w:eastAsia="ko-KR"/>
        </w:rPr>
      </w:pPr>
    </w:p>
    <w:p w14:paraId="3C7B9E03" w14:textId="77777777" w:rsidR="008A67FE" w:rsidRPr="00F66224" w:rsidRDefault="008A67FE" w:rsidP="00CB3643">
      <w:pPr>
        <w:pStyle w:val="ListParagraph"/>
        <w:numPr>
          <w:ilvl w:val="0"/>
          <w:numId w:val="10"/>
        </w:numPr>
        <w:kinsoku w:val="0"/>
        <w:overflowPunct w:val="0"/>
        <w:autoSpaceDE w:val="0"/>
        <w:autoSpaceDN w:val="0"/>
        <w:adjustRightInd w:val="0"/>
        <w:snapToGrid w:val="0"/>
        <w:ind w:left="2160"/>
        <w:jc w:val="both"/>
        <w:rPr>
          <w:b/>
          <w:vanish/>
          <w:sz w:val="22"/>
          <w:szCs w:val="22"/>
        </w:rPr>
      </w:pPr>
    </w:p>
    <w:p w14:paraId="09A655C9" w14:textId="7D0295A4" w:rsidR="008A47BB" w:rsidRPr="00F66224" w:rsidRDefault="00EB684E" w:rsidP="00CB3643">
      <w:pPr>
        <w:kinsoku w:val="0"/>
        <w:overflowPunct w:val="0"/>
        <w:autoSpaceDE w:val="0"/>
        <w:autoSpaceDN w:val="0"/>
        <w:adjustRightInd w:val="0"/>
        <w:snapToGrid w:val="0"/>
        <w:jc w:val="center"/>
        <w:rPr>
          <w:b/>
          <w:bCs/>
          <w:sz w:val="22"/>
          <w:szCs w:val="22"/>
        </w:rPr>
      </w:pPr>
      <w:r w:rsidRPr="00F66224">
        <w:rPr>
          <w:b/>
          <w:bCs/>
          <w:sz w:val="22"/>
          <w:szCs w:val="22"/>
        </w:rPr>
        <w:t>AGENDA ITEM 5 — MANAGEMENT ISSUES THEME</w:t>
      </w:r>
    </w:p>
    <w:p w14:paraId="6733B4B4" w14:textId="77777777" w:rsidR="00EB684E" w:rsidRPr="00F66224" w:rsidRDefault="00EB684E" w:rsidP="00CB3643">
      <w:pPr>
        <w:kinsoku w:val="0"/>
        <w:overflowPunct w:val="0"/>
        <w:autoSpaceDE w:val="0"/>
        <w:autoSpaceDN w:val="0"/>
        <w:adjustRightInd w:val="0"/>
        <w:snapToGrid w:val="0"/>
        <w:jc w:val="both"/>
        <w:rPr>
          <w:b/>
          <w:sz w:val="22"/>
          <w:szCs w:val="22"/>
        </w:rPr>
      </w:pPr>
    </w:p>
    <w:p w14:paraId="4D35B30C" w14:textId="77777777" w:rsidR="008A47BB" w:rsidRPr="00F66224" w:rsidRDefault="008A47BB" w:rsidP="00CB3643">
      <w:pPr>
        <w:pStyle w:val="ListParagraph"/>
        <w:numPr>
          <w:ilvl w:val="0"/>
          <w:numId w:val="3"/>
        </w:numPr>
        <w:kinsoku w:val="0"/>
        <w:overflowPunct w:val="0"/>
        <w:autoSpaceDE w:val="0"/>
        <w:autoSpaceDN w:val="0"/>
        <w:adjustRightInd w:val="0"/>
        <w:snapToGrid w:val="0"/>
        <w:jc w:val="both"/>
        <w:rPr>
          <w:b/>
          <w:vanish/>
          <w:sz w:val="22"/>
          <w:szCs w:val="22"/>
        </w:rPr>
      </w:pPr>
    </w:p>
    <w:p w14:paraId="2022A196" w14:textId="77777777" w:rsidR="008A47BB" w:rsidRPr="00F66224" w:rsidRDefault="008A47BB" w:rsidP="00CB3643">
      <w:pPr>
        <w:pStyle w:val="ListParagraph"/>
        <w:numPr>
          <w:ilvl w:val="0"/>
          <w:numId w:val="3"/>
        </w:numPr>
        <w:kinsoku w:val="0"/>
        <w:overflowPunct w:val="0"/>
        <w:autoSpaceDE w:val="0"/>
        <w:autoSpaceDN w:val="0"/>
        <w:adjustRightInd w:val="0"/>
        <w:snapToGrid w:val="0"/>
        <w:jc w:val="both"/>
        <w:rPr>
          <w:b/>
          <w:vanish/>
          <w:sz w:val="22"/>
          <w:szCs w:val="22"/>
        </w:rPr>
      </w:pPr>
    </w:p>
    <w:p w14:paraId="6B9DC33E" w14:textId="77777777" w:rsidR="002F2864" w:rsidRPr="00F66224" w:rsidRDefault="002F2864" w:rsidP="00CB3643">
      <w:pPr>
        <w:numPr>
          <w:ilvl w:val="1"/>
          <w:numId w:val="3"/>
        </w:numPr>
        <w:kinsoku w:val="0"/>
        <w:overflowPunct w:val="0"/>
        <w:autoSpaceDE w:val="0"/>
        <w:autoSpaceDN w:val="0"/>
        <w:adjustRightInd w:val="0"/>
        <w:snapToGrid w:val="0"/>
        <w:jc w:val="both"/>
        <w:rPr>
          <w:b/>
          <w:sz w:val="22"/>
          <w:szCs w:val="22"/>
        </w:rPr>
      </w:pPr>
      <w:r w:rsidRPr="00F66224">
        <w:rPr>
          <w:rFonts w:eastAsiaTheme="minorEastAsia"/>
          <w:b/>
          <w:sz w:val="22"/>
          <w:szCs w:val="22"/>
          <w:lang w:eastAsia="ko-KR"/>
        </w:rPr>
        <w:t>Development of harvest strategy framework</w:t>
      </w:r>
    </w:p>
    <w:p w14:paraId="3F6F0AE3" w14:textId="77777777" w:rsidR="00F2709D" w:rsidRPr="00F66224" w:rsidRDefault="00F2709D" w:rsidP="00CB3643">
      <w:pPr>
        <w:pStyle w:val="ListParagraph"/>
        <w:kinsoku w:val="0"/>
        <w:overflowPunct w:val="0"/>
        <w:autoSpaceDE w:val="0"/>
        <w:autoSpaceDN w:val="0"/>
        <w:adjustRightInd w:val="0"/>
        <w:snapToGrid w:val="0"/>
        <w:ind w:left="0"/>
        <w:jc w:val="both"/>
        <w:rPr>
          <w:rFonts w:eastAsiaTheme="minorEastAsia"/>
          <w:bCs/>
          <w:sz w:val="22"/>
          <w:szCs w:val="22"/>
          <w:lang w:eastAsia="ko-KR"/>
        </w:rPr>
      </w:pPr>
    </w:p>
    <w:p w14:paraId="33FEE651" w14:textId="77777777" w:rsidR="00C46D5C" w:rsidRPr="00F66224" w:rsidRDefault="00BD5E40" w:rsidP="00CB3643">
      <w:pPr>
        <w:pStyle w:val="ListParagraph"/>
        <w:numPr>
          <w:ilvl w:val="0"/>
          <w:numId w:val="28"/>
        </w:numPr>
        <w:kinsoku w:val="0"/>
        <w:overflowPunct w:val="0"/>
        <w:autoSpaceDE w:val="0"/>
        <w:autoSpaceDN w:val="0"/>
        <w:adjustRightInd w:val="0"/>
        <w:snapToGrid w:val="0"/>
        <w:ind w:left="0" w:firstLine="0"/>
        <w:jc w:val="both"/>
        <w:rPr>
          <w:rFonts w:eastAsiaTheme="minorEastAsia"/>
          <w:b/>
          <w:sz w:val="22"/>
          <w:szCs w:val="22"/>
          <w:lang w:eastAsia="ko-KR"/>
        </w:rPr>
      </w:pPr>
      <w:r w:rsidRPr="00F66224">
        <w:rPr>
          <w:rFonts w:eastAsiaTheme="minorEastAsia"/>
          <w:b/>
          <w:sz w:val="22"/>
          <w:szCs w:val="22"/>
          <w:lang w:eastAsia="ko-KR"/>
        </w:rPr>
        <w:t xml:space="preserve">Progress of the </w:t>
      </w:r>
      <w:r w:rsidR="004E1CEC" w:rsidRPr="00F66224">
        <w:rPr>
          <w:rFonts w:eastAsiaTheme="minorEastAsia"/>
          <w:b/>
          <w:sz w:val="22"/>
          <w:szCs w:val="22"/>
          <w:lang w:eastAsia="ko-KR"/>
        </w:rPr>
        <w:t>harvest strategy workplan</w:t>
      </w:r>
    </w:p>
    <w:p w14:paraId="7C6CA0FC" w14:textId="77777777" w:rsidR="00F2709D" w:rsidRPr="00F66224" w:rsidRDefault="00F2709D" w:rsidP="00CB3643">
      <w:pPr>
        <w:pStyle w:val="ListParagraph"/>
        <w:kinsoku w:val="0"/>
        <w:overflowPunct w:val="0"/>
        <w:autoSpaceDE w:val="0"/>
        <w:autoSpaceDN w:val="0"/>
        <w:adjustRightInd w:val="0"/>
        <w:snapToGrid w:val="0"/>
        <w:ind w:left="0"/>
        <w:jc w:val="both"/>
        <w:rPr>
          <w:rFonts w:eastAsiaTheme="minorEastAsia"/>
          <w:bCs/>
          <w:sz w:val="22"/>
          <w:szCs w:val="22"/>
          <w:lang w:eastAsia="ko-KR"/>
        </w:rPr>
      </w:pPr>
    </w:p>
    <w:p w14:paraId="0F7F1B40" w14:textId="77777777" w:rsidR="002F2864" w:rsidRPr="00F66224" w:rsidRDefault="00FC1C9F" w:rsidP="00CB3643">
      <w:pPr>
        <w:pStyle w:val="ListParagraph"/>
        <w:numPr>
          <w:ilvl w:val="0"/>
          <w:numId w:val="28"/>
        </w:numPr>
        <w:kinsoku w:val="0"/>
        <w:overflowPunct w:val="0"/>
        <w:autoSpaceDE w:val="0"/>
        <w:autoSpaceDN w:val="0"/>
        <w:adjustRightInd w:val="0"/>
        <w:snapToGrid w:val="0"/>
        <w:ind w:left="0" w:firstLine="0"/>
        <w:jc w:val="both"/>
        <w:rPr>
          <w:rFonts w:eastAsiaTheme="minorEastAsia"/>
          <w:b/>
          <w:sz w:val="22"/>
          <w:szCs w:val="22"/>
          <w:lang w:eastAsia="ko-KR"/>
        </w:rPr>
      </w:pPr>
      <w:r w:rsidRPr="00F66224">
        <w:rPr>
          <w:rFonts w:eastAsiaTheme="minorEastAsia"/>
          <w:b/>
          <w:sz w:val="22"/>
          <w:szCs w:val="22"/>
          <w:lang w:eastAsia="ko-KR"/>
        </w:rPr>
        <w:t>Target r</w:t>
      </w:r>
      <w:r w:rsidR="005424BF" w:rsidRPr="00F66224">
        <w:rPr>
          <w:rFonts w:eastAsiaTheme="minorEastAsia"/>
          <w:b/>
          <w:sz w:val="22"/>
          <w:szCs w:val="22"/>
          <w:lang w:eastAsia="ko-KR"/>
        </w:rPr>
        <w:t>eference points</w:t>
      </w:r>
    </w:p>
    <w:p w14:paraId="6E68D3DD" w14:textId="77777777" w:rsidR="00F2709D" w:rsidRPr="00F66224" w:rsidRDefault="00F2709D" w:rsidP="00CB3643">
      <w:pPr>
        <w:pStyle w:val="ListParagraph"/>
        <w:kinsoku w:val="0"/>
        <w:overflowPunct w:val="0"/>
        <w:autoSpaceDE w:val="0"/>
        <w:autoSpaceDN w:val="0"/>
        <w:adjustRightInd w:val="0"/>
        <w:snapToGrid w:val="0"/>
        <w:ind w:left="1440"/>
        <w:jc w:val="both"/>
        <w:rPr>
          <w:rFonts w:eastAsiaTheme="minorEastAsia"/>
          <w:iCs/>
          <w:sz w:val="22"/>
          <w:szCs w:val="22"/>
          <w:lang w:eastAsia="ko-KR"/>
        </w:rPr>
      </w:pPr>
    </w:p>
    <w:p w14:paraId="5EE7CEE0" w14:textId="3DFA4C0A" w:rsidR="00904D8B" w:rsidRPr="00F66224" w:rsidRDefault="00686ABA" w:rsidP="00CB3643">
      <w:pPr>
        <w:pStyle w:val="ListParagraph"/>
        <w:numPr>
          <w:ilvl w:val="1"/>
          <w:numId w:val="28"/>
        </w:numPr>
        <w:kinsoku w:val="0"/>
        <w:overflowPunct w:val="0"/>
        <w:autoSpaceDE w:val="0"/>
        <w:autoSpaceDN w:val="0"/>
        <w:adjustRightInd w:val="0"/>
        <w:snapToGrid w:val="0"/>
        <w:ind w:left="0" w:firstLine="0"/>
        <w:jc w:val="both"/>
        <w:rPr>
          <w:rFonts w:eastAsiaTheme="minorEastAsia"/>
          <w:b/>
          <w:bCs/>
          <w:iCs/>
          <w:sz w:val="22"/>
          <w:szCs w:val="22"/>
          <w:lang w:eastAsia="ko-KR"/>
        </w:rPr>
      </w:pPr>
      <w:r w:rsidRPr="00F66224">
        <w:rPr>
          <w:rFonts w:eastAsiaTheme="minorEastAsia"/>
          <w:b/>
          <w:bCs/>
          <w:iCs/>
          <w:sz w:val="22"/>
          <w:szCs w:val="22"/>
          <w:lang w:eastAsia="ko-KR"/>
        </w:rPr>
        <w:t>Yellowfin and bigeye tuna</w:t>
      </w:r>
    </w:p>
    <w:p w14:paraId="2FDE0E83" w14:textId="77777777" w:rsidR="000C204E" w:rsidRPr="00F66224" w:rsidRDefault="000C204E" w:rsidP="00CB3643">
      <w:pPr>
        <w:kinsoku w:val="0"/>
        <w:overflowPunct w:val="0"/>
        <w:autoSpaceDE w:val="0"/>
        <w:autoSpaceDN w:val="0"/>
        <w:adjustRightInd w:val="0"/>
        <w:snapToGrid w:val="0"/>
        <w:jc w:val="both"/>
        <w:rPr>
          <w:rFonts w:eastAsiaTheme="minorEastAsia"/>
          <w:iCs/>
          <w:sz w:val="22"/>
          <w:szCs w:val="22"/>
          <w:lang w:eastAsia="ko-KR"/>
        </w:rPr>
      </w:pPr>
    </w:p>
    <w:p w14:paraId="6EB70650" w14:textId="7F6721D6"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color w:val="000000" w:themeColor="text1"/>
          <w:sz w:val="22"/>
          <w:szCs w:val="22"/>
        </w:rPr>
        <w:t xml:space="preserve">SC15 reviewed </w:t>
      </w:r>
      <w:r w:rsidRPr="00F66224">
        <w:rPr>
          <w:color w:val="000000" w:themeColor="text1"/>
          <w:sz w:val="22"/>
          <w:szCs w:val="22"/>
          <w:lang w:val="en-NZ"/>
        </w:rPr>
        <w:t xml:space="preserve">information on </w:t>
      </w:r>
      <w:r w:rsidRPr="00F66224">
        <w:rPr>
          <w:rFonts w:eastAsiaTheme="minorHAnsi"/>
          <w:sz w:val="22"/>
          <w:szCs w:val="22"/>
        </w:rPr>
        <w:t xml:space="preserve">what would be the minimum setting for a candidate spawning-biomass-depletion-based TRP (or maximum fishing-mortality-based TRP) for yellowfin and bigeye tuna that avoids breaching the LRP with a specified level of probability </w:t>
      </w:r>
      <w:r w:rsidRPr="00F66224">
        <w:rPr>
          <w:color w:val="000000" w:themeColor="text1"/>
          <w:sz w:val="22"/>
          <w:szCs w:val="22"/>
        </w:rPr>
        <w:t>under the current uncertainty framework</w:t>
      </w:r>
      <w:r w:rsidRPr="00F66224">
        <w:rPr>
          <w:rFonts w:eastAsiaTheme="minorHAnsi"/>
          <w:sz w:val="22"/>
          <w:szCs w:val="22"/>
        </w:rPr>
        <w:t xml:space="preserve">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MI-WP-01)</w:t>
      </w:r>
      <w:r w:rsidRPr="00F66224">
        <w:rPr>
          <w:rFonts w:eastAsiaTheme="minorHAnsi"/>
          <w:sz w:val="22"/>
          <w:szCs w:val="22"/>
        </w:rPr>
        <w:t xml:space="preserve">. While SC15 noted that the main biological consideration for a TRP is that it should be sufficiently above the LRP, SC15 also noted that the choice of a TRP can be based on a combination of biological, ecological and socioeconomic considerations. In this regard </w:t>
      </w:r>
      <w:r w:rsidRPr="00F66224">
        <w:rPr>
          <w:sz w:val="22"/>
          <w:szCs w:val="22"/>
          <w:lang w:val="en-NZ"/>
        </w:rPr>
        <w:t xml:space="preserve">consideration of other </w:t>
      </w:r>
      <w:r w:rsidRPr="00F66224">
        <w:rPr>
          <w:color w:val="000000"/>
          <w:sz w:val="22"/>
          <w:szCs w:val="22"/>
        </w:rPr>
        <w:t>factors (such as CPUE and the financial performance of typical vessels)</w:t>
      </w:r>
      <w:r w:rsidRPr="00F66224">
        <w:rPr>
          <w:sz w:val="22"/>
          <w:szCs w:val="22"/>
          <w:lang w:val="en-NZ"/>
        </w:rPr>
        <w:t xml:space="preserve"> in the selection of </w:t>
      </w:r>
      <w:r w:rsidRPr="00F66224">
        <w:rPr>
          <w:rFonts w:eastAsiaTheme="minorHAnsi"/>
          <w:sz w:val="22"/>
          <w:szCs w:val="22"/>
        </w:rPr>
        <w:t>candidate</w:t>
      </w:r>
      <w:r w:rsidRPr="00F66224">
        <w:rPr>
          <w:sz w:val="22"/>
          <w:szCs w:val="22"/>
          <w:lang w:val="en-NZ"/>
        </w:rPr>
        <w:t xml:space="preserve"> TRPs would be welcome</w:t>
      </w:r>
      <w:r w:rsidR="000C204E" w:rsidRPr="00F66224">
        <w:rPr>
          <w:sz w:val="22"/>
          <w:szCs w:val="22"/>
          <w:lang w:val="en-NZ"/>
        </w:rPr>
        <w:t>.</w:t>
      </w:r>
    </w:p>
    <w:p w14:paraId="4694A9EA" w14:textId="5A7E8D20" w:rsidR="00F2709D" w:rsidRPr="00F66224" w:rsidRDefault="00F2709D" w:rsidP="00CB3643">
      <w:pPr>
        <w:pStyle w:val="ListParagraph"/>
        <w:autoSpaceDE w:val="0"/>
        <w:autoSpaceDN w:val="0"/>
        <w:adjustRightInd w:val="0"/>
        <w:snapToGrid w:val="0"/>
        <w:ind w:left="0"/>
        <w:jc w:val="both"/>
        <w:rPr>
          <w:rFonts w:eastAsiaTheme="minorHAnsi"/>
          <w:sz w:val="22"/>
          <w:szCs w:val="22"/>
        </w:rPr>
      </w:pPr>
    </w:p>
    <w:p w14:paraId="7E7A0C77" w14:textId="7332BDE1"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sz w:val="22"/>
          <w:szCs w:val="22"/>
          <w:lang w:val="en-NZ"/>
        </w:rPr>
        <w:t>SC15 welcomed</w:t>
      </w:r>
      <w:r w:rsidRPr="00F66224">
        <w:rPr>
          <w:sz w:val="22"/>
          <w:szCs w:val="22"/>
          <w:lang w:eastAsia="ko-KR"/>
        </w:rPr>
        <w:t xml:space="preserve"> the consideration of multi-species impacts based on the selection of a minimum TRP based on a given risk of exceeding the LRP for a given species, and whilst desirable noted the difficulty in extending this analysis to include the impact on South Pacific albacore</w:t>
      </w:r>
      <w:r w:rsidR="000C204E" w:rsidRPr="00F66224">
        <w:rPr>
          <w:sz w:val="22"/>
          <w:szCs w:val="22"/>
          <w:lang w:eastAsia="ko-KR"/>
        </w:rPr>
        <w:t>.</w:t>
      </w:r>
    </w:p>
    <w:p w14:paraId="6936C75C" w14:textId="77777777" w:rsidR="00F2709D" w:rsidRPr="00F66224" w:rsidRDefault="00F2709D" w:rsidP="00CB3643">
      <w:pPr>
        <w:pStyle w:val="ListParagraph"/>
        <w:autoSpaceDE w:val="0"/>
        <w:autoSpaceDN w:val="0"/>
        <w:adjustRightInd w:val="0"/>
        <w:snapToGrid w:val="0"/>
        <w:ind w:left="0"/>
        <w:jc w:val="both"/>
        <w:rPr>
          <w:rFonts w:eastAsiaTheme="minorHAnsi"/>
          <w:sz w:val="22"/>
          <w:szCs w:val="22"/>
        </w:rPr>
      </w:pPr>
    </w:p>
    <w:p w14:paraId="2B3D3688" w14:textId="5479C531" w:rsidR="000C204E" w:rsidRPr="00F66224" w:rsidRDefault="000C204E"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sz w:val="22"/>
          <w:szCs w:val="22"/>
          <w:lang w:val="en-NZ"/>
        </w:rPr>
        <w:t xml:space="preserve">SC15 recommends that the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sz w:val="22"/>
          <w:szCs w:val="22"/>
          <w:lang w:val="en-NZ"/>
        </w:rPr>
        <w:t xml:space="preserve"> update the analysis to incorporate the updated assessment for skipjack, and that WCPFC16 take note of these results when identifying</w:t>
      </w:r>
      <w:r w:rsidRPr="00F66224">
        <w:rPr>
          <w:rFonts w:eastAsiaTheme="minorHAnsi"/>
          <w:sz w:val="22"/>
          <w:szCs w:val="22"/>
        </w:rPr>
        <w:t xml:space="preserve"> appropriate TRPs for yellowfin tuna and bigeye tuna in 2019 as scheduled in the Harvest Strategy Work Plan. In so doing WCPFC16 should clarify the </w:t>
      </w:r>
      <w:r w:rsidRPr="00F66224">
        <w:rPr>
          <w:sz w:val="22"/>
          <w:szCs w:val="22"/>
          <w:lang w:val="en-NZ"/>
        </w:rPr>
        <w:t xml:space="preserve">management objectives for these species. </w:t>
      </w:r>
    </w:p>
    <w:p w14:paraId="551E300B" w14:textId="339FDE71" w:rsidR="000C204E" w:rsidRDefault="000C204E" w:rsidP="00CB3643">
      <w:pPr>
        <w:kinsoku w:val="0"/>
        <w:overflowPunct w:val="0"/>
        <w:autoSpaceDE w:val="0"/>
        <w:autoSpaceDN w:val="0"/>
        <w:adjustRightInd w:val="0"/>
        <w:snapToGrid w:val="0"/>
        <w:jc w:val="both"/>
        <w:rPr>
          <w:rFonts w:eastAsiaTheme="minorEastAsia"/>
          <w:iCs/>
          <w:sz w:val="22"/>
          <w:szCs w:val="22"/>
          <w:lang w:eastAsia="ko-KR"/>
        </w:rPr>
      </w:pPr>
    </w:p>
    <w:p w14:paraId="17256AC6" w14:textId="117DD99E" w:rsidR="00E753DE" w:rsidRDefault="00E753DE" w:rsidP="00CB3643">
      <w:pPr>
        <w:kinsoku w:val="0"/>
        <w:overflowPunct w:val="0"/>
        <w:autoSpaceDE w:val="0"/>
        <w:autoSpaceDN w:val="0"/>
        <w:adjustRightInd w:val="0"/>
        <w:snapToGrid w:val="0"/>
        <w:jc w:val="both"/>
        <w:rPr>
          <w:rFonts w:eastAsiaTheme="minorEastAsia"/>
          <w:iCs/>
          <w:sz w:val="22"/>
          <w:szCs w:val="22"/>
          <w:lang w:eastAsia="ko-KR"/>
        </w:rPr>
      </w:pPr>
    </w:p>
    <w:p w14:paraId="241231E8" w14:textId="77777777" w:rsidR="00E753DE" w:rsidRPr="00F66224" w:rsidRDefault="00E753DE" w:rsidP="00CB3643">
      <w:pPr>
        <w:kinsoku w:val="0"/>
        <w:overflowPunct w:val="0"/>
        <w:autoSpaceDE w:val="0"/>
        <w:autoSpaceDN w:val="0"/>
        <w:adjustRightInd w:val="0"/>
        <w:snapToGrid w:val="0"/>
        <w:jc w:val="both"/>
        <w:rPr>
          <w:rFonts w:eastAsiaTheme="minorEastAsia"/>
          <w:iCs/>
          <w:sz w:val="22"/>
          <w:szCs w:val="22"/>
          <w:lang w:eastAsia="ko-KR"/>
        </w:rPr>
      </w:pPr>
    </w:p>
    <w:p w14:paraId="70E0B0A1" w14:textId="59CF093C" w:rsidR="00EA46E9" w:rsidRPr="00F66224" w:rsidRDefault="00686ABA" w:rsidP="00CB3643">
      <w:pPr>
        <w:pStyle w:val="ListParagraph"/>
        <w:numPr>
          <w:ilvl w:val="1"/>
          <w:numId w:val="28"/>
        </w:numPr>
        <w:kinsoku w:val="0"/>
        <w:overflowPunct w:val="0"/>
        <w:autoSpaceDE w:val="0"/>
        <w:autoSpaceDN w:val="0"/>
        <w:adjustRightInd w:val="0"/>
        <w:snapToGrid w:val="0"/>
        <w:ind w:left="0" w:firstLine="0"/>
        <w:jc w:val="both"/>
        <w:rPr>
          <w:rFonts w:eastAsiaTheme="minorEastAsia"/>
          <w:b/>
          <w:bCs/>
          <w:iCs/>
          <w:sz w:val="22"/>
          <w:szCs w:val="22"/>
          <w:lang w:eastAsia="ko-KR"/>
        </w:rPr>
      </w:pPr>
      <w:r w:rsidRPr="00F66224">
        <w:rPr>
          <w:rFonts w:eastAsia="Batang"/>
          <w:b/>
          <w:bCs/>
          <w:iCs/>
          <w:sz w:val="22"/>
          <w:szCs w:val="22"/>
          <w:lang w:eastAsia="ko-KR" w:bidi="mn-Mong-CN"/>
        </w:rPr>
        <w:lastRenderedPageBreak/>
        <w:t>South Pacific albacore tuna</w:t>
      </w:r>
      <w:r w:rsidR="00131F39" w:rsidRPr="00F66224">
        <w:rPr>
          <w:rFonts w:eastAsiaTheme="minorEastAsia"/>
          <w:b/>
          <w:bCs/>
          <w:iCs/>
          <w:sz w:val="22"/>
          <w:szCs w:val="22"/>
          <w:lang w:eastAsia="ko-KR"/>
        </w:rPr>
        <w:t xml:space="preserve"> </w:t>
      </w:r>
    </w:p>
    <w:p w14:paraId="31F52B70" w14:textId="77777777" w:rsidR="000C204E" w:rsidRPr="00F66224" w:rsidRDefault="000C204E" w:rsidP="00CB3643">
      <w:pPr>
        <w:kinsoku w:val="0"/>
        <w:overflowPunct w:val="0"/>
        <w:autoSpaceDE w:val="0"/>
        <w:autoSpaceDN w:val="0"/>
        <w:adjustRightInd w:val="0"/>
        <w:snapToGrid w:val="0"/>
        <w:jc w:val="both"/>
        <w:rPr>
          <w:rFonts w:eastAsiaTheme="minorEastAsia"/>
          <w:iCs/>
          <w:sz w:val="22"/>
          <w:szCs w:val="22"/>
          <w:lang w:eastAsia="ko-KR"/>
        </w:rPr>
      </w:pPr>
    </w:p>
    <w:p w14:paraId="2B58DD6A" w14:textId="4E546DA8" w:rsidR="000C204E" w:rsidRPr="00F66224" w:rsidRDefault="00287D6D" w:rsidP="00CB3643">
      <w:pPr>
        <w:pStyle w:val="ListParagraph"/>
        <w:numPr>
          <w:ilvl w:val="0"/>
          <w:numId w:val="63"/>
        </w:numPr>
        <w:adjustRightInd w:val="0"/>
        <w:snapToGrid w:val="0"/>
        <w:ind w:left="0" w:hanging="13"/>
        <w:jc w:val="both"/>
        <w:rPr>
          <w:rFonts w:eastAsia="Batang"/>
          <w:sz w:val="22"/>
          <w:szCs w:val="22"/>
          <w:lang w:eastAsia="ko-KR" w:bidi="mn-Mong-CN"/>
        </w:rPr>
      </w:pPr>
      <w:r w:rsidRPr="00F66224">
        <w:rPr>
          <w:color w:val="000000" w:themeColor="text1"/>
          <w:sz w:val="22"/>
          <w:szCs w:val="22"/>
        </w:rPr>
        <w:t xml:space="preserve">SC15 reviewed </w:t>
      </w:r>
      <w:r w:rsidRPr="00F66224">
        <w:rPr>
          <w:color w:val="000000" w:themeColor="text1"/>
          <w:sz w:val="22"/>
          <w:szCs w:val="22"/>
          <w:lang w:val="en-NZ"/>
        </w:rPr>
        <w:t xml:space="preserve">information on </w:t>
      </w:r>
      <w:r w:rsidRPr="00F66224">
        <w:rPr>
          <w:rFonts w:eastAsiaTheme="minorHAnsi"/>
          <w:sz w:val="22"/>
          <w:szCs w:val="22"/>
        </w:rPr>
        <w:t xml:space="preserve">alternative catch trajectories to achieve the South Pacific albacore interim TRP within no </w:t>
      </w:r>
      <w:r w:rsidRPr="00F66224">
        <w:rPr>
          <w:sz w:val="22"/>
          <w:szCs w:val="22"/>
          <w:lang w:eastAsia="ko-KR"/>
        </w:rPr>
        <w:t>later</w:t>
      </w:r>
      <w:r w:rsidRPr="00F66224">
        <w:rPr>
          <w:rFonts w:eastAsiaTheme="minorHAnsi"/>
          <w:sz w:val="22"/>
          <w:szCs w:val="22"/>
        </w:rPr>
        <w:t xml:space="preserve"> than 20 years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MI-WP-02)</w:t>
      </w:r>
      <w:r w:rsidRPr="00F66224">
        <w:rPr>
          <w:rFonts w:eastAsiaTheme="minorHAnsi"/>
          <w:sz w:val="22"/>
          <w:szCs w:val="22"/>
        </w:rPr>
        <w:t>.</w:t>
      </w:r>
      <w:r w:rsidRPr="00F66224">
        <w:rPr>
          <w:rFonts w:eastAsiaTheme="minorEastAsia"/>
          <w:sz w:val="22"/>
          <w:szCs w:val="22"/>
          <w:lang w:eastAsia="zh-TW"/>
        </w:rPr>
        <w:t xml:space="preserve"> SC15 noted t</w:t>
      </w:r>
      <w:r w:rsidRPr="00F66224">
        <w:rPr>
          <w:sz w:val="22"/>
          <w:szCs w:val="22"/>
        </w:rPr>
        <w:t xml:space="preserve">he historical status and </w:t>
      </w:r>
      <w:r w:rsidRPr="00F66224">
        <w:rPr>
          <w:rFonts w:eastAsiaTheme="minorEastAsia"/>
          <w:sz w:val="22"/>
          <w:szCs w:val="22"/>
          <w:lang w:eastAsia="zh-TW"/>
        </w:rPr>
        <w:t xml:space="preserve">the </w:t>
      </w:r>
      <w:r w:rsidRPr="00F66224">
        <w:rPr>
          <w:sz w:val="22"/>
          <w:szCs w:val="22"/>
        </w:rPr>
        <w:t xml:space="preserve">projections have a greater uncertainty in spawning stock depletion </w:t>
      </w:r>
      <w:r w:rsidRPr="00F66224">
        <w:rPr>
          <w:rFonts w:eastAsiaTheme="minorEastAsia"/>
          <w:sz w:val="22"/>
          <w:szCs w:val="22"/>
          <w:lang w:eastAsia="zh-TW"/>
        </w:rPr>
        <w:t xml:space="preserve">for </w:t>
      </w:r>
      <w:r w:rsidRPr="00F66224">
        <w:rPr>
          <w:rFonts w:eastAsiaTheme="minorHAnsi"/>
          <w:sz w:val="22"/>
          <w:szCs w:val="22"/>
        </w:rPr>
        <w:t xml:space="preserve">South Pacific albacore </w:t>
      </w:r>
      <w:r w:rsidRPr="00F66224">
        <w:rPr>
          <w:sz w:val="22"/>
          <w:szCs w:val="22"/>
        </w:rPr>
        <w:t xml:space="preserve">than observed for bigeye and yellowfin tuna because </w:t>
      </w:r>
      <w:r w:rsidRPr="00F66224">
        <w:rPr>
          <w:rFonts w:eastAsiaTheme="minorHAnsi"/>
          <w:sz w:val="22"/>
          <w:szCs w:val="22"/>
        </w:rPr>
        <w:t xml:space="preserve">South Pacific albacore </w:t>
      </w:r>
      <w:r w:rsidRPr="00F66224">
        <w:rPr>
          <w:sz w:val="22"/>
          <w:szCs w:val="22"/>
        </w:rPr>
        <w:t xml:space="preserve">has a different grid </w:t>
      </w:r>
      <w:r w:rsidRPr="00F66224">
        <w:rPr>
          <w:color w:val="000000"/>
          <w:sz w:val="22"/>
          <w:szCs w:val="22"/>
          <w:lang w:val="en-NZ"/>
        </w:rPr>
        <w:t>which incorporates natural mortality and growth</w:t>
      </w:r>
      <w:r w:rsidR="00CB5CD2">
        <w:rPr>
          <w:color w:val="000000"/>
          <w:sz w:val="22"/>
          <w:szCs w:val="22"/>
          <w:lang w:val="en-NZ"/>
        </w:rPr>
        <w:t>,</w:t>
      </w:r>
      <w:r w:rsidRPr="00F66224">
        <w:rPr>
          <w:color w:val="000000"/>
          <w:sz w:val="22"/>
          <w:szCs w:val="22"/>
          <w:lang w:val="en-NZ"/>
        </w:rPr>
        <w:t xml:space="preserve"> and this gives a wider spread of uncertainty.</w:t>
      </w:r>
      <w:r w:rsidRPr="00F66224">
        <w:rPr>
          <w:rFonts w:eastAsiaTheme="minorEastAsia"/>
          <w:color w:val="000000"/>
          <w:sz w:val="22"/>
          <w:szCs w:val="22"/>
          <w:lang w:val="en-NZ" w:eastAsia="zh-TW"/>
        </w:rPr>
        <w:t xml:space="preserve"> </w:t>
      </w:r>
      <w:r w:rsidRPr="00F66224">
        <w:rPr>
          <w:rFonts w:eastAsiaTheme="minorHAnsi"/>
          <w:sz w:val="22"/>
          <w:szCs w:val="22"/>
        </w:rPr>
        <w:t xml:space="preserve"> </w:t>
      </w:r>
      <w:r w:rsidRPr="00F66224">
        <w:rPr>
          <w:rFonts w:eastAsia="Batang"/>
          <w:sz w:val="22"/>
          <w:szCs w:val="22"/>
          <w:lang w:eastAsia="ko-KR" w:bidi="mn-Mong-CN"/>
        </w:rPr>
        <w:t>SC15</w:t>
      </w:r>
      <w:r w:rsidRPr="00F66224">
        <w:rPr>
          <w:rFonts w:eastAsiaTheme="minorHAnsi"/>
          <w:sz w:val="22"/>
          <w:szCs w:val="22"/>
        </w:rPr>
        <w:t xml:space="preserve"> noted that the recovery target can be achieved through many different approaches</w:t>
      </w:r>
      <w:r w:rsidRPr="00F66224">
        <w:rPr>
          <w:rFonts w:eastAsiaTheme="minorEastAsia"/>
          <w:sz w:val="22"/>
          <w:szCs w:val="22"/>
          <w:lang w:eastAsia="zh-TW"/>
        </w:rPr>
        <w:t xml:space="preserve"> with the assumed long-term recruitments</w:t>
      </w:r>
      <w:r w:rsidRPr="00F66224">
        <w:rPr>
          <w:rFonts w:eastAsiaTheme="minorHAnsi"/>
          <w:sz w:val="22"/>
          <w:szCs w:val="22"/>
        </w:rPr>
        <w:t xml:space="preserve">. However, </w:t>
      </w:r>
      <w:r w:rsidRPr="00F66224">
        <w:rPr>
          <w:sz w:val="22"/>
          <w:szCs w:val="22"/>
        </w:rPr>
        <w:t>catch (and effort) reductions from the 2014-16 average (of 60,000 mt) are required under all scenarios,</w:t>
      </w:r>
      <w:r w:rsidRPr="00F66224">
        <w:rPr>
          <w:rFonts w:eastAsiaTheme="minorHAnsi"/>
          <w:sz w:val="22"/>
          <w:szCs w:val="22"/>
        </w:rPr>
        <w:t xml:space="preserve"> and the resulting stock trajectories have different consequences for the associated fisheries. For example, if catch reductions are insufficient, or management action is delayed, the stock declines in the short term, with the consequence that management interventions may then need to be greater to achieve the interim TRP within 20 years, as stock recovery will be from a lower biomass level. Delays in the introduction of the reduction of catch may also increase the risk (12% in 2022 under 2014-2016 average catch levels) of breaching the LRP in the short term</w:t>
      </w:r>
      <w:r w:rsidR="000C204E" w:rsidRPr="00F66224">
        <w:rPr>
          <w:rFonts w:eastAsiaTheme="minorHAnsi"/>
          <w:sz w:val="22"/>
          <w:szCs w:val="22"/>
        </w:rPr>
        <w:t>.</w:t>
      </w:r>
    </w:p>
    <w:p w14:paraId="758AFD05" w14:textId="77777777" w:rsidR="00F2709D" w:rsidRPr="00F66224" w:rsidRDefault="00F2709D" w:rsidP="00CB3643">
      <w:pPr>
        <w:pStyle w:val="ListParagraph"/>
        <w:adjustRightInd w:val="0"/>
        <w:snapToGrid w:val="0"/>
        <w:ind w:left="0"/>
        <w:jc w:val="both"/>
        <w:rPr>
          <w:rFonts w:eastAsia="Batang"/>
          <w:sz w:val="22"/>
          <w:szCs w:val="22"/>
          <w:lang w:eastAsia="ko-KR" w:bidi="mn-Mong-CN"/>
        </w:rPr>
      </w:pPr>
    </w:p>
    <w:p w14:paraId="0B32E8A7" w14:textId="77777777" w:rsidR="000C204E" w:rsidRPr="00F66224" w:rsidRDefault="000C204E" w:rsidP="00CB3643">
      <w:pPr>
        <w:pStyle w:val="ListParagraph"/>
        <w:numPr>
          <w:ilvl w:val="0"/>
          <w:numId w:val="63"/>
        </w:numPr>
        <w:adjustRightInd w:val="0"/>
        <w:snapToGrid w:val="0"/>
        <w:ind w:left="0" w:hanging="13"/>
        <w:jc w:val="both"/>
        <w:rPr>
          <w:rFonts w:eastAsia="Batang"/>
          <w:sz w:val="22"/>
          <w:szCs w:val="22"/>
          <w:lang w:eastAsia="ko-KR" w:bidi="mn-Mong-CN"/>
        </w:rPr>
      </w:pPr>
      <w:r w:rsidRPr="00F66224">
        <w:rPr>
          <w:color w:val="000000" w:themeColor="text1"/>
          <w:sz w:val="22"/>
          <w:szCs w:val="22"/>
        </w:rPr>
        <w:t xml:space="preserve">Several CCMs expressed a preference for a recovery time shorter than 20 years, while one CCM stated that the introduction of </w:t>
      </w:r>
      <w:proofErr w:type="gramStart"/>
      <w:r w:rsidRPr="00F66224">
        <w:rPr>
          <w:color w:val="000000" w:themeColor="text1"/>
          <w:sz w:val="22"/>
          <w:szCs w:val="22"/>
        </w:rPr>
        <w:t>legally-binding</w:t>
      </w:r>
      <w:proofErr w:type="gramEnd"/>
      <w:r w:rsidRPr="00F66224">
        <w:rPr>
          <w:color w:val="000000" w:themeColor="text1"/>
          <w:sz w:val="22"/>
          <w:szCs w:val="22"/>
        </w:rPr>
        <w:t xml:space="preserve"> catch quotas would be needed to order to implement a re-building strategy. </w:t>
      </w:r>
    </w:p>
    <w:p w14:paraId="20FD9304" w14:textId="77777777" w:rsidR="00F2709D" w:rsidRPr="00F66224" w:rsidRDefault="00F2709D" w:rsidP="00CB3643">
      <w:pPr>
        <w:pStyle w:val="ListParagraph"/>
        <w:adjustRightInd w:val="0"/>
        <w:snapToGrid w:val="0"/>
        <w:rPr>
          <w:rFonts w:eastAsia="Batang"/>
          <w:sz w:val="22"/>
          <w:szCs w:val="22"/>
          <w:lang w:eastAsia="ko-KR" w:bidi="mn-Mong-CN"/>
        </w:rPr>
      </w:pPr>
    </w:p>
    <w:p w14:paraId="3B140A89" w14:textId="27A829EA" w:rsidR="000C204E" w:rsidRPr="00F66224" w:rsidRDefault="000C204E" w:rsidP="00CB3643">
      <w:pPr>
        <w:pStyle w:val="ListParagraph"/>
        <w:numPr>
          <w:ilvl w:val="0"/>
          <w:numId w:val="63"/>
        </w:numPr>
        <w:adjustRightInd w:val="0"/>
        <w:snapToGrid w:val="0"/>
        <w:ind w:left="0" w:hanging="13"/>
        <w:jc w:val="both"/>
        <w:rPr>
          <w:rFonts w:eastAsia="Batang"/>
          <w:sz w:val="22"/>
          <w:szCs w:val="22"/>
          <w:lang w:eastAsia="ko-KR" w:bidi="mn-Mong-CN"/>
        </w:rPr>
      </w:pPr>
      <w:r w:rsidRPr="00F66224">
        <w:rPr>
          <w:color w:val="000000" w:themeColor="text1"/>
          <w:sz w:val="22"/>
          <w:szCs w:val="22"/>
        </w:rPr>
        <w:t xml:space="preserve">SC15 also noted that constant catch scenarios may mask declines in catch rates and associated economic conditions and requested that the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color w:val="000000" w:themeColor="text1"/>
          <w:sz w:val="22"/>
          <w:szCs w:val="22"/>
        </w:rPr>
        <w:t xml:space="preserve"> undertake a similar set of analyses based on fishing effort-based projections. </w:t>
      </w:r>
      <w:r w:rsidRPr="00F66224">
        <w:rPr>
          <w:sz w:val="22"/>
          <w:szCs w:val="22"/>
          <w:lang w:val="en-NZ"/>
        </w:rPr>
        <w:t>SC15 recommends that WCPFC16 take note of both sets of results in consideration of rebuilding</w:t>
      </w:r>
      <w:r w:rsidRPr="00F66224">
        <w:rPr>
          <w:rFonts w:eastAsiaTheme="minorHAnsi"/>
          <w:sz w:val="22"/>
          <w:szCs w:val="22"/>
        </w:rPr>
        <w:t xml:space="preserve"> the South Pacific albacore stock to the interim TRP within 20 years.</w:t>
      </w:r>
    </w:p>
    <w:p w14:paraId="06D9CEBF" w14:textId="77777777" w:rsidR="000C204E" w:rsidRPr="00F66224" w:rsidRDefault="000C204E" w:rsidP="00CB3643">
      <w:pPr>
        <w:kinsoku w:val="0"/>
        <w:overflowPunct w:val="0"/>
        <w:autoSpaceDE w:val="0"/>
        <w:autoSpaceDN w:val="0"/>
        <w:adjustRightInd w:val="0"/>
        <w:snapToGrid w:val="0"/>
        <w:jc w:val="both"/>
        <w:rPr>
          <w:rFonts w:eastAsiaTheme="minorEastAsia"/>
          <w:iCs/>
          <w:sz w:val="22"/>
          <w:szCs w:val="22"/>
          <w:lang w:eastAsia="ko-KR"/>
        </w:rPr>
      </w:pPr>
    </w:p>
    <w:p w14:paraId="617C68B7" w14:textId="6694DF09" w:rsidR="00EA46E9" w:rsidRPr="00F66224" w:rsidRDefault="00686ABA" w:rsidP="00CB3643">
      <w:pPr>
        <w:pStyle w:val="ListParagraph"/>
        <w:numPr>
          <w:ilvl w:val="1"/>
          <w:numId w:val="28"/>
        </w:numPr>
        <w:kinsoku w:val="0"/>
        <w:overflowPunct w:val="0"/>
        <w:autoSpaceDE w:val="0"/>
        <w:autoSpaceDN w:val="0"/>
        <w:adjustRightInd w:val="0"/>
        <w:snapToGrid w:val="0"/>
        <w:ind w:left="0" w:firstLine="0"/>
        <w:jc w:val="both"/>
        <w:rPr>
          <w:rFonts w:eastAsia="Batang"/>
          <w:b/>
          <w:bCs/>
          <w:iCs/>
          <w:sz w:val="22"/>
          <w:szCs w:val="22"/>
          <w:lang w:eastAsia="ko-KR" w:bidi="mn-Mong-CN"/>
        </w:rPr>
      </w:pPr>
      <w:r w:rsidRPr="00F66224">
        <w:rPr>
          <w:b/>
          <w:bCs/>
          <w:sz w:val="22"/>
          <w:szCs w:val="22"/>
          <w:lang w:eastAsia="ko-KR"/>
        </w:rPr>
        <w:t>Skipjack tuna</w:t>
      </w:r>
    </w:p>
    <w:p w14:paraId="0AE508A2" w14:textId="77777777" w:rsidR="000C204E" w:rsidRPr="00F66224" w:rsidRDefault="000C204E" w:rsidP="00CB3643">
      <w:pPr>
        <w:kinsoku w:val="0"/>
        <w:overflowPunct w:val="0"/>
        <w:autoSpaceDE w:val="0"/>
        <w:autoSpaceDN w:val="0"/>
        <w:adjustRightInd w:val="0"/>
        <w:snapToGrid w:val="0"/>
        <w:jc w:val="both"/>
        <w:rPr>
          <w:rFonts w:eastAsia="Batang"/>
          <w:iCs/>
          <w:sz w:val="22"/>
          <w:szCs w:val="22"/>
          <w:lang w:eastAsia="ko-KR" w:bidi="mn-Mong-CN"/>
        </w:rPr>
      </w:pPr>
    </w:p>
    <w:p w14:paraId="26A274D6" w14:textId="795CB398" w:rsidR="000C204E" w:rsidRPr="00F66224" w:rsidRDefault="000C204E" w:rsidP="00CB3643">
      <w:pPr>
        <w:pStyle w:val="ListParagraph"/>
        <w:numPr>
          <w:ilvl w:val="0"/>
          <w:numId w:val="63"/>
        </w:numPr>
        <w:adjustRightInd w:val="0"/>
        <w:snapToGrid w:val="0"/>
        <w:ind w:left="0" w:firstLine="0"/>
        <w:jc w:val="both"/>
        <w:rPr>
          <w:sz w:val="22"/>
          <w:szCs w:val="22"/>
        </w:rPr>
      </w:pPr>
      <w:r w:rsidRPr="00F66224">
        <w:rPr>
          <w:rFonts w:eastAsia="Batang"/>
          <w:sz w:val="22"/>
          <w:szCs w:val="22"/>
          <w:lang w:eastAsia="ko-KR" w:bidi="mn-Mong-CN"/>
        </w:rPr>
        <w:t>As requested in the Harvest Strategy Work plan (</w:t>
      </w:r>
      <w:r w:rsidRPr="00F66224">
        <w:rPr>
          <w:rFonts w:eastAsiaTheme="minorHAnsi"/>
          <w:sz w:val="22"/>
          <w:szCs w:val="22"/>
        </w:rPr>
        <w:t>SC to advise on required analyses to support TRP review)</w:t>
      </w:r>
      <w:r w:rsidRPr="00F66224">
        <w:rPr>
          <w:rFonts w:eastAsia="Batang"/>
          <w:sz w:val="22"/>
          <w:szCs w:val="22"/>
          <w:lang w:eastAsia="ko-KR" w:bidi="mn-Mong-CN"/>
        </w:rPr>
        <w:t xml:space="preserve">, SC15 provided the following advice to the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rFonts w:eastAsia="Batang"/>
          <w:sz w:val="22"/>
          <w:szCs w:val="22"/>
          <w:lang w:eastAsia="ko-KR" w:bidi="mn-Mong-CN"/>
        </w:rPr>
        <w:t xml:space="preserve"> on technical approaches and </w:t>
      </w:r>
      <w:r w:rsidRPr="00F66224">
        <w:rPr>
          <w:rFonts w:eastAsiaTheme="minorHAnsi"/>
          <w:sz w:val="22"/>
          <w:szCs w:val="22"/>
        </w:rPr>
        <w:t xml:space="preserve">analyses which should be undertaken </w:t>
      </w:r>
      <w:r w:rsidRPr="00F66224">
        <w:rPr>
          <w:rFonts w:eastAsia="Batang"/>
          <w:sz w:val="22"/>
          <w:szCs w:val="22"/>
          <w:lang w:eastAsia="ko-KR" w:bidi="mn-Mong-CN"/>
        </w:rPr>
        <w:t>to assist WCPFC16 review the performance of the interim skipjack tuna TRP.</w:t>
      </w:r>
    </w:p>
    <w:p w14:paraId="4168F44F" w14:textId="1A40F376" w:rsidR="000C204E" w:rsidRPr="00F66224" w:rsidRDefault="00287D6D" w:rsidP="00CB3643">
      <w:pPr>
        <w:pStyle w:val="ListParagraph"/>
        <w:numPr>
          <w:ilvl w:val="0"/>
          <w:numId w:val="51"/>
        </w:numPr>
        <w:adjustRightInd w:val="0"/>
        <w:snapToGrid w:val="0"/>
        <w:ind w:left="851" w:hanging="284"/>
        <w:jc w:val="both"/>
        <w:rPr>
          <w:sz w:val="22"/>
          <w:szCs w:val="22"/>
        </w:rPr>
      </w:pPr>
      <w:r w:rsidRPr="00F66224">
        <w:rPr>
          <w:sz w:val="22"/>
          <w:szCs w:val="22"/>
        </w:rPr>
        <w:t xml:space="preserve">Table 4 in </w:t>
      </w:r>
      <w:r w:rsidRPr="00F66224">
        <w:rPr>
          <w:color w:val="000000" w:themeColor="text1"/>
          <w:sz w:val="22"/>
          <w:szCs w:val="22"/>
          <w:lang w:eastAsia="ko-KR"/>
        </w:rPr>
        <w:t>SC15-</w:t>
      </w:r>
      <w:r w:rsidRPr="00F66224">
        <w:rPr>
          <w:color w:val="000000" w:themeColor="text1"/>
          <w:sz w:val="22"/>
          <w:szCs w:val="22"/>
        </w:rPr>
        <w:t>MI-IP-09</w:t>
      </w:r>
      <w:r w:rsidRPr="00F66224">
        <w:rPr>
          <w:sz w:val="22"/>
          <w:szCs w:val="22"/>
        </w:rPr>
        <w:t xml:space="preserve"> (</w:t>
      </w:r>
      <w:r w:rsidRPr="00F66224">
        <w:rPr>
          <w:i/>
          <w:sz w:val="22"/>
          <w:szCs w:val="22"/>
        </w:rPr>
        <w:t>Current and projected stock status of skipjack to inform consideration of target reference points</w:t>
      </w:r>
      <w:r w:rsidRPr="00F66224">
        <w:rPr>
          <w:sz w:val="22"/>
          <w:szCs w:val="22"/>
        </w:rPr>
        <w:t>, MOW3-WP-03) be updated based on the updated skipjack tuna assessment agreed by SC15. This table should indicate c</w:t>
      </w:r>
      <w:r w:rsidRPr="00F66224">
        <w:rPr>
          <w:rFonts w:eastAsiaTheme="minorHAnsi"/>
          <w:sz w:val="22"/>
          <w:szCs w:val="22"/>
        </w:rPr>
        <w:t>hanges in effort and biomass from 2012 and the recent levels and median equilibrium yield (as a proportion of MSY) associated with strategies that maintain a median of spawning biomass depletion (SB/SB</w:t>
      </w:r>
      <w:r w:rsidRPr="00F66224">
        <w:rPr>
          <w:rFonts w:eastAsiaTheme="minorHAnsi"/>
          <w:sz w:val="22"/>
          <w:szCs w:val="22"/>
          <w:vertAlign w:val="subscript"/>
        </w:rPr>
        <w:t>F=0</w:t>
      </w:r>
      <w:r w:rsidRPr="00F66224">
        <w:rPr>
          <w:rFonts w:eastAsiaTheme="minorHAnsi"/>
          <w:sz w:val="22"/>
          <w:szCs w:val="22"/>
        </w:rPr>
        <w:t>) of 40%, 45%, 50%, and 55%</w:t>
      </w:r>
      <w:r w:rsidR="000C204E" w:rsidRPr="00F66224">
        <w:rPr>
          <w:rFonts w:eastAsiaTheme="minorHAnsi"/>
          <w:sz w:val="22"/>
          <w:szCs w:val="22"/>
        </w:rPr>
        <w:t xml:space="preserve">. </w:t>
      </w:r>
    </w:p>
    <w:p w14:paraId="727147DF" w14:textId="43320305" w:rsidR="000C204E" w:rsidRPr="00F66224" w:rsidRDefault="00287D6D" w:rsidP="00CB3643">
      <w:pPr>
        <w:pStyle w:val="ListParagraph"/>
        <w:numPr>
          <w:ilvl w:val="0"/>
          <w:numId w:val="51"/>
        </w:numPr>
        <w:adjustRightInd w:val="0"/>
        <w:snapToGrid w:val="0"/>
        <w:ind w:left="851" w:hanging="284"/>
        <w:jc w:val="both"/>
        <w:rPr>
          <w:sz w:val="22"/>
          <w:szCs w:val="22"/>
        </w:rPr>
      </w:pPr>
      <w:r w:rsidRPr="00F66224">
        <w:rPr>
          <w:sz w:val="22"/>
          <w:szCs w:val="22"/>
          <w:lang w:val="en-NZ"/>
        </w:rPr>
        <w:t xml:space="preserve">The projection results for skipjack tuna reported in SC15-MI-WP-11 also be updated </w:t>
      </w:r>
      <w:r w:rsidRPr="00F66224">
        <w:rPr>
          <w:sz w:val="22"/>
          <w:szCs w:val="22"/>
        </w:rPr>
        <w:t>based on the updated skipjack tuna assessment agreed by SC15</w:t>
      </w:r>
      <w:r w:rsidR="000C204E" w:rsidRPr="00F66224">
        <w:rPr>
          <w:sz w:val="22"/>
          <w:szCs w:val="22"/>
        </w:rPr>
        <w:t>.</w:t>
      </w:r>
    </w:p>
    <w:p w14:paraId="787A6001" w14:textId="77777777" w:rsidR="008D37A4" w:rsidRPr="00F66224" w:rsidRDefault="008D37A4" w:rsidP="00CB3643">
      <w:pPr>
        <w:pStyle w:val="ListParagraph"/>
        <w:adjustRightInd w:val="0"/>
        <w:snapToGrid w:val="0"/>
        <w:ind w:left="0"/>
        <w:jc w:val="both"/>
        <w:rPr>
          <w:sz w:val="22"/>
          <w:szCs w:val="22"/>
        </w:rPr>
      </w:pPr>
    </w:p>
    <w:p w14:paraId="7EDF39A8" w14:textId="77777777" w:rsidR="000C204E" w:rsidRPr="00F66224" w:rsidRDefault="000C204E"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recommends that WCPFC16 take into consideration the information contained in these updated analyses when reviewing </w:t>
      </w:r>
      <w:r w:rsidRPr="00F66224">
        <w:rPr>
          <w:rFonts w:eastAsia="Batang"/>
          <w:sz w:val="22"/>
          <w:szCs w:val="22"/>
          <w:lang w:eastAsia="ko-KR" w:bidi="mn-Mong-CN"/>
        </w:rPr>
        <w:t xml:space="preserve">the performance of the interim skipjack tuna TRP. </w:t>
      </w:r>
    </w:p>
    <w:p w14:paraId="09C20BBD" w14:textId="77777777" w:rsidR="008D37A4" w:rsidRPr="00F66224" w:rsidRDefault="008D37A4" w:rsidP="00CB3643">
      <w:pPr>
        <w:pStyle w:val="ListParagraph"/>
        <w:adjustRightInd w:val="0"/>
        <w:snapToGrid w:val="0"/>
        <w:ind w:left="0"/>
        <w:jc w:val="both"/>
        <w:rPr>
          <w:sz w:val="22"/>
          <w:szCs w:val="22"/>
        </w:rPr>
      </w:pPr>
    </w:p>
    <w:p w14:paraId="54B3E7C7" w14:textId="77777777" w:rsidR="000C204E" w:rsidRPr="00F66224" w:rsidRDefault="000C204E" w:rsidP="00CB3643">
      <w:pPr>
        <w:pStyle w:val="ListParagraph"/>
        <w:numPr>
          <w:ilvl w:val="0"/>
          <w:numId w:val="63"/>
        </w:numPr>
        <w:adjustRightInd w:val="0"/>
        <w:snapToGrid w:val="0"/>
        <w:ind w:left="0" w:firstLine="0"/>
        <w:jc w:val="both"/>
        <w:rPr>
          <w:sz w:val="22"/>
          <w:szCs w:val="22"/>
        </w:rPr>
      </w:pPr>
      <w:r w:rsidRPr="00F66224">
        <w:rPr>
          <w:rFonts w:eastAsia="Batang"/>
          <w:sz w:val="22"/>
          <w:szCs w:val="22"/>
          <w:lang w:eastAsia="ko-KR" w:bidi="mn-Mong-CN"/>
        </w:rPr>
        <w:t>SC15 also notes that WCPFC16 may identify a reference year, or set of years, which may be appropriate to use as a baseline for a skipjack TRP</w:t>
      </w:r>
    </w:p>
    <w:p w14:paraId="75503BB2" w14:textId="77777777" w:rsidR="000C204E" w:rsidRPr="00F66224" w:rsidRDefault="000C204E" w:rsidP="00CB3643">
      <w:pPr>
        <w:kinsoku w:val="0"/>
        <w:overflowPunct w:val="0"/>
        <w:autoSpaceDE w:val="0"/>
        <w:autoSpaceDN w:val="0"/>
        <w:adjustRightInd w:val="0"/>
        <w:snapToGrid w:val="0"/>
        <w:jc w:val="both"/>
        <w:rPr>
          <w:rFonts w:eastAsia="Batang"/>
          <w:iCs/>
          <w:sz w:val="22"/>
          <w:szCs w:val="22"/>
          <w:lang w:eastAsia="ko-KR" w:bidi="mn-Mong-CN"/>
        </w:rPr>
      </w:pPr>
    </w:p>
    <w:p w14:paraId="6FAEB52E" w14:textId="0ADF8E14" w:rsidR="0007177E" w:rsidRPr="00F66224" w:rsidRDefault="00686ABA" w:rsidP="00CB3643">
      <w:pPr>
        <w:pStyle w:val="ListParagraph"/>
        <w:numPr>
          <w:ilvl w:val="0"/>
          <w:numId w:val="28"/>
        </w:numPr>
        <w:kinsoku w:val="0"/>
        <w:overflowPunct w:val="0"/>
        <w:autoSpaceDE w:val="0"/>
        <w:autoSpaceDN w:val="0"/>
        <w:adjustRightInd w:val="0"/>
        <w:snapToGrid w:val="0"/>
        <w:ind w:left="720" w:hanging="720"/>
        <w:jc w:val="both"/>
        <w:rPr>
          <w:rFonts w:eastAsiaTheme="minorEastAsia"/>
          <w:b/>
          <w:sz w:val="22"/>
          <w:szCs w:val="22"/>
          <w:lang w:eastAsia="ko-KR"/>
        </w:rPr>
      </w:pPr>
      <w:r w:rsidRPr="00F66224">
        <w:rPr>
          <w:b/>
          <w:sz w:val="22"/>
          <w:szCs w:val="22"/>
          <w:lang w:val="en-AU" w:eastAsia="ko-KR"/>
        </w:rPr>
        <w:t>Progress on the development of</w:t>
      </w:r>
      <w:r w:rsidRPr="00F66224">
        <w:rPr>
          <w:b/>
          <w:sz w:val="22"/>
          <w:szCs w:val="22"/>
          <w:lang w:val="en-NZ" w:eastAsia="ko-KR"/>
        </w:rPr>
        <w:t xml:space="preserve"> Harvest Control Rules and </w:t>
      </w:r>
      <w:r w:rsidRPr="00F66224">
        <w:rPr>
          <w:b/>
          <w:sz w:val="22"/>
          <w:szCs w:val="22"/>
          <w:lang w:val="en-AU" w:eastAsia="ko-KR"/>
        </w:rPr>
        <w:t>Management Strategy Evaluation (MSE)</w:t>
      </w:r>
    </w:p>
    <w:p w14:paraId="4BC71823" w14:textId="69114AE6" w:rsidR="00F2709D" w:rsidRDefault="00F2709D" w:rsidP="00CB3643">
      <w:pPr>
        <w:pStyle w:val="ListParagraph"/>
        <w:kinsoku w:val="0"/>
        <w:overflowPunct w:val="0"/>
        <w:autoSpaceDE w:val="0"/>
        <w:autoSpaceDN w:val="0"/>
        <w:adjustRightInd w:val="0"/>
        <w:snapToGrid w:val="0"/>
        <w:ind w:left="1170"/>
        <w:jc w:val="both"/>
        <w:rPr>
          <w:rFonts w:eastAsiaTheme="minorEastAsia"/>
          <w:sz w:val="22"/>
          <w:szCs w:val="22"/>
          <w:lang w:eastAsia="ko-KR"/>
        </w:rPr>
      </w:pPr>
      <w:bookmarkStart w:id="4" w:name="_Hlk5796184"/>
    </w:p>
    <w:p w14:paraId="57734D8B" w14:textId="7D72AE3A" w:rsidR="00E753DE" w:rsidRDefault="00E753DE" w:rsidP="00CB3643">
      <w:pPr>
        <w:pStyle w:val="ListParagraph"/>
        <w:kinsoku w:val="0"/>
        <w:overflowPunct w:val="0"/>
        <w:autoSpaceDE w:val="0"/>
        <w:autoSpaceDN w:val="0"/>
        <w:adjustRightInd w:val="0"/>
        <w:snapToGrid w:val="0"/>
        <w:ind w:left="1170"/>
        <w:jc w:val="both"/>
        <w:rPr>
          <w:rFonts w:eastAsiaTheme="minorEastAsia"/>
          <w:sz w:val="22"/>
          <w:szCs w:val="22"/>
          <w:lang w:eastAsia="ko-KR"/>
        </w:rPr>
      </w:pPr>
    </w:p>
    <w:p w14:paraId="3392D404" w14:textId="77777777" w:rsidR="00E753DE" w:rsidRPr="00F66224" w:rsidRDefault="00E753DE" w:rsidP="00CB3643">
      <w:pPr>
        <w:pStyle w:val="ListParagraph"/>
        <w:kinsoku w:val="0"/>
        <w:overflowPunct w:val="0"/>
        <w:autoSpaceDE w:val="0"/>
        <w:autoSpaceDN w:val="0"/>
        <w:adjustRightInd w:val="0"/>
        <w:snapToGrid w:val="0"/>
        <w:ind w:left="1170"/>
        <w:jc w:val="both"/>
        <w:rPr>
          <w:rFonts w:eastAsiaTheme="minorEastAsia"/>
          <w:sz w:val="22"/>
          <w:szCs w:val="22"/>
          <w:lang w:eastAsia="ko-KR"/>
        </w:rPr>
      </w:pPr>
    </w:p>
    <w:p w14:paraId="6F095296" w14:textId="4B0FF96B" w:rsidR="008D08A5" w:rsidRPr="00F66224" w:rsidRDefault="00EF32B2" w:rsidP="00CB3643">
      <w:pPr>
        <w:pStyle w:val="ListParagraph"/>
        <w:numPr>
          <w:ilvl w:val="0"/>
          <w:numId w:val="34"/>
        </w:numPr>
        <w:kinsoku w:val="0"/>
        <w:overflowPunct w:val="0"/>
        <w:autoSpaceDE w:val="0"/>
        <w:autoSpaceDN w:val="0"/>
        <w:adjustRightInd w:val="0"/>
        <w:snapToGrid w:val="0"/>
        <w:ind w:left="0" w:firstLine="0"/>
        <w:jc w:val="both"/>
        <w:rPr>
          <w:rFonts w:eastAsiaTheme="minorEastAsia"/>
          <w:b/>
          <w:bCs/>
          <w:sz w:val="22"/>
          <w:szCs w:val="22"/>
          <w:lang w:eastAsia="ko-KR"/>
        </w:rPr>
      </w:pPr>
      <w:r w:rsidRPr="00F66224">
        <w:rPr>
          <w:rFonts w:eastAsiaTheme="minorEastAsia"/>
          <w:b/>
          <w:bCs/>
          <w:sz w:val="22"/>
          <w:szCs w:val="22"/>
          <w:lang w:eastAsia="ko-KR"/>
        </w:rPr>
        <w:lastRenderedPageBreak/>
        <w:t>Review of h</w:t>
      </w:r>
      <w:r w:rsidR="008D08A5" w:rsidRPr="00F66224">
        <w:rPr>
          <w:rFonts w:eastAsiaTheme="minorEastAsia"/>
          <w:b/>
          <w:bCs/>
          <w:sz w:val="22"/>
          <w:szCs w:val="22"/>
          <w:lang w:eastAsia="ko-KR"/>
        </w:rPr>
        <w:t>arvest control rules</w:t>
      </w:r>
      <w:r w:rsidRPr="00F66224">
        <w:rPr>
          <w:rFonts w:eastAsiaTheme="minorEastAsia"/>
          <w:b/>
          <w:bCs/>
          <w:sz w:val="22"/>
          <w:szCs w:val="22"/>
          <w:lang w:eastAsia="ko-KR"/>
        </w:rPr>
        <w:t xml:space="preserve"> for skipjack tuna</w:t>
      </w:r>
      <w:bookmarkEnd w:id="4"/>
      <w:r w:rsidR="00C35C99" w:rsidRPr="00F66224">
        <w:rPr>
          <w:rFonts w:eastAsiaTheme="minorEastAsia"/>
          <w:b/>
          <w:bCs/>
          <w:sz w:val="22"/>
          <w:szCs w:val="22"/>
          <w:lang w:eastAsia="ko-KR"/>
        </w:rPr>
        <w:t xml:space="preserve"> </w:t>
      </w:r>
      <w:r w:rsidR="00686ABA" w:rsidRPr="00F66224">
        <w:rPr>
          <w:rFonts w:eastAsiaTheme="minorEastAsia"/>
          <w:b/>
          <w:bCs/>
          <w:sz w:val="22"/>
          <w:szCs w:val="22"/>
          <w:lang w:eastAsia="ko-KR"/>
        </w:rPr>
        <w:t xml:space="preserve"> </w:t>
      </w:r>
    </w:p>
    <w:p w14:paraId="3A6B4CFF" w14:textId="77777777" w:rsidR="000C204E" w:rsidRPr="00F66224" w:rsidRDefault="000C204E" w:rsidP="00CB3643">
      <w:pPr>
        <w:kinsoku w:val="0"/>
        <w:overflowPunct w:val="0"/>
        <w:autoSpaceDE w:val="0"/>
        <w:autoSpaceDN w:val="0"/>
        <w:adjustRightInd w:val="0"/>
        <w:snapToGrid w:val="0"/>
        <w:jc w:val="both"/>
        <w:rPr>
          <w:rFonts w:eastAsiaTheme="minorEastAsia"/>
          <w:sz w:val="22"/>
          <w:szCs w:val="22"/>
          <w:lang w:eastAsia="ko-KR"/>
        </w:rPr>
      </w:pPr>
    </w:p>
    <w:p w14:paraId="66F14DA5" w14:textId="0F5C028D" w:rsidR="000C204E" w:rsidRPr="00F66224" w:rsidRDefault="000C204E"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rFonts w:eastAsiaTheme="minorHAnsi"/>
          <w:sz w:val="22"/>
          <w:szCs w:val="22"/>
        </w:rPr>
        <w:t xml:space="preserve">SC15 reviewed several papers related to ongoing work which is being undertaken by the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rFonts w:eastAsiaTheme="minorHAnsi"/>
          <w:sz w:val="22"/>
          <w:szCs w:val="22"/>
        </w:rPr>
        <w:t xml:space="preserve"> as specified in the </w:t>
      </w:r>
      <w:r w:rsidRPr="00F66224">
        <w:rPr>
          <w:color w:val="000000" w:themeColor="text1"/>
          <w:sz w:val="22"/>
          <w:szCs w:val="22"/>
        </w:rPr>
        <w:t>Harvest Strategy Work Plan</w:t>
      </w:r>
      <w:r w:rsidRPr="00F66224">
        <w:rPr>
          <w:rFonts w:eastAsiaTheme="minorHAnsi"/>
          <w:sz w:val="22"/>
          <w:szCs w:val="22"/>
        </w:rPr>
        <w:t xml:space="preserve"> on the management strategy evaluation (MSE) framework for skipjack.</w:t>
      </w:r>
    </w:p>
    <w:p w14:paraId="2FF5E203" w14:textId="77777777" w:rsidR="00F2709D" w:rsidRPr="00F66224" w:rsidRDefault="00F2709D" w:rsidP="00CB3643">
      <w:pPr>
        <w:pStyle w:val="ListParagraph"/>
        <w:autoSpaceDE w:val="0"/>
        <w:autoSpaceDN w:val="0"/>
        <w:adjustRightInd w:val="0"/>
        <w:snapToGrid w:val="0"/>
        <w:ind w:left="0"/>
        <w:jc w:val="both"/>
        <w:rPr>
          <w:rFonts w:eastAsiaTheme="minorHAnsi"/>
          <w:sz w:val="22"/>
          <w:szCs w:val="22"/>
        </w:rPr>
      </w:pPr>
    </w:p>
    <w:p w14:paraId="523CA79B" w14:textId="37ADF970"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rFonts w:eastAsiaTheme="minorHAnsi"/>
          <w:sz w:val="22"/>
          <w:szCs w:val="22"/>
        </w:rPr>
        <w:t xml:space="preserve">First, SC15 reviewed information on the outputs for the skipjack harvest strategy and the work undertaken to test candidate MPs based upon the latest MSE framework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 xml:space="preserve">MI-WP-05), noting that </w:t>
      </w:r>
      <w:r w:rsidRPr="00F66224">
        <w:rPr>
          <w:rFonts w:eastAsiaTheme="minorHAnsi"/>
          <w:sz w:val="22"/>
          <w:szCs w:val="22"/>
        </w:rPr>
        <w:t xml:space="preserve">the technical details of the evaluation framework that underpins the results are documented in a separate information paper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 xml:space="preserve">MI-IP-02). </w:t>
      </w:r>
      <w:r w:rsidRPr="00F66224">
        <w:rPr>
          <w:rFonts w:eastAsiaTheme="minorHAnsi"/>
          <w:color w:val="000000"/>
          <w:sz w:val="22"/>
          <w:szCs w:val="22"/>
        </w:rPr>
        <w:t>SC15 welcomed the progress on this issue and noted the following</w:t>
      </w:r>
      <w:r w:rsidR="000C204E" w:rsidRPr="00F66224">
        <w:rPr>
          <w:rFonts w:eastAsiaTheme="minorHAnsi"/>
          <w:color w:val="000000"/>
          <w:sz w:val="22"/>
          <w:szCs w:val="22"/>
        </w:rPr>
        <w:t>:</w:t>
      </w:r>
    </w:p>
    <w:p w14:paraId="7BF6B807" w14:textId="1AC4C94C" w:rsidR="000C204E" w:rsidRPr="00F66224" w:rsidRDefault="000C204E" w:rsidP="00CB3643">
      <w:pPr>
        <w:pStyle w:val="ListParagraph"/>
        <w:numPr>
          <w:ilvl w:val="0"/>
          <w:numId w:val="52"/>
        </w:numPr>
        <w:autoSpaceDE w:val="0"/>
        <w:autoSpaceDN w:val="0"/>
        <w:adjustRightInd w:val="0"/>
        <w:snapToGrid w:val="0"/>
        <w:ind w:left="990" w:hanging="284"/>
        <w:jc w:val="both"/>
        <w:rPr>
          <w:rFonts w:eastAsiaTheme="minorHAnsi"/>
          <w:sz w:val="22"/>
          <w:szCs w:val="22"/>
        </w:rPr>
      </w:pPr>
      <w:r w:rsidRPr="00F66224">
        <w:rPr>
          <w:rFonts w:eastAsiaTheme="minorHAnsi"/>
          <w:sz w:val="22"/>
          <w:szCs w:val="22"/>
        </w:rPr>
        <w:t>The estimation model is model</w:t>
      </w:r>
      <w:r w:rsidR="00F0450D" w:rsidRPr="00F66224">
        <w:rPr>
          <w:rFonts w:eastAsiaTheme="minorHAnsi"/>
          <w:sz w:val="22"/>
          <w:szCs w:val="22"/>
        </w:rPr>
        <w:t>-</w:t>
      </w:r>
      <w:r w:rsidRPr="00F66224">
        <w:rPr>
          <w:rFonts w:eastAsiaTheme="minorHAnsi"/>
          <w:sz w:val="22"/>
          <w:szCs w:val="22"/>
        </w:rPr>
        <w:t xml:space="preserve">based as </w:t>
      </w:r>
      <w:r w:rsidR="00F0450D" w:rsidRPr="00F66224">
        <w:rPr>
          <w:sz w:val="22"/>
          <w:szCs w:val="22"/>
          <w:lang w:val="en-AU"/>
        </w:rPr>
        <w:t xml:space="preserve">the use of purse-seine </w:t>
      </w:r>
      <w:r w:rsidRPr="00F66224">
        <w:rPr>
          <w:rFonts w:eastAsiaTheme="minorHAnsi"/>
          <w:sz w:val="22"/>
          <w:szCs w:val="22"/>
        </w:rPr>
        <w:t xml:space="preserve">CPUE </w:t>
      </w:r>
      <w:r w:rsidR="00F0450D" w:rsidRPr="00F66224">
        <w:rPr>
          <w:sz w:val="22"/>
          <w:szCs w:val="22"/>
          <w:lang w:val="en-AU"/>
        </w:rPr>
        <w:t>as an index of abundance is problematic due to effort creep associated with technological developments (e.g. acoustic FADs)</w:t>
      </w:r>
      <w:r w:rsidRPr="00F66224">
        <w:rPr>
          <w:rFonts w:eastAsiaTheme="minorHAnsi"/>
          <w:sz w:val="22"/>
          <w:szCs w:val="22"/>
        </w:rPr>
        <w:t>;</w:t>
      </w:r>
    </w:p>
    <w:p w14:paraId="42FED2C3" w14:textId="77777777" w:rsidR="000C204E" w:rsidRPr="00F66224" w:rsidRDefault="000C204E" w:rsidP="00CB3643">
      <w:pPr>
        <w:pStyle w:val="ListParagraph"/>
        <w:numPr>
          <w:ilvl w:val="0"/>
          <w:numId w:val="52"/>
        </w:numPr>
        <w:autoSpaceDE w:val="0"/>
        <w:autoSpaceDN w:val="0"/>
        <w:adjustRightInd w:val="0"/>
        <w:snapToGrid w:val="0"/>
        <w:ind w:left="990" w:hanging="284"/>
        <w:jc w:val="both"/>
        <w:rPr>
          <w:rFonts w:eastAsiaTheme="minorHAnsi"/>
          <w:sz w:val="22"/>
          <w:szCs w:val="22"/>
        </w:rPr>
      </w:pPr>
      <w:r w:rsidRPr="00F66224">
        <w:rPr>
          <w:rFonts w:eastAsiaTheme="minorHAnsi"/>
          <w:sz w:val="22"/>
          <w:szCs w:val="22"/>
        </w:rPr>
        <w:t>Further work is required so that Performance Indicator 5 (</w:t>
      </w:r>
      <w:r w:rsidRPr="00F66224">
        <w:rPr>
          <w:color w:val="222222"/>
          <w:sz w:val="22"/>
          <w:szCs w:val="22"/>
          <w:lang w:eastAsia="en-NZ"/>
        </w:rPr>
        <w:t>the impact of harvest strategies on Small Island Developing States</w:t>
      </w:r>
      <w:r w:rsidRPr="00F66224">
        <w:rPr>
          <w:rFonts w:eastAsiaTheme="minorHAnsi"/>
          <w:sz w:val="22"/>
          <w:szCs w:val="22"/>
        </w:rPr>
        <w:t>) can be included;</w:t>
      </w:r>
    </w:p>
    <w:p w14:paraId="44E8642C" w14:textId="1AD0ECA5" w:rsidR="000C204E" w:rsidRPr="00F66224" w:rsidRDefault="000C204E" w:rsidP="00CB3643">
      <w:pPr>
        <w:pStyle w:val="ListParagraph"/>
        <w:numPr>
          <w:ilvl w:val="0"/>
          <w:numId w:val="52"/>
        </w:numPr>
        <w:autoSpaceDE w:val="0"/>
        <w:autoSpaceDN w:val="0"/>
        <w:adjustRightInd w:val="0"/>
        <w:snapToGrid w:val="0"/>
        <w:ind w:left="990" w:hanging="284"/>
        <w:jc w:val="both"/>
        <w:rPr>
          <w:rFonts w:eastAsiaTheme="minorHAnsi"/>
          <w:sz w:val="22"/>
          <w:szCs w:val="22"/>
        </w:rPr>
      </w:pPr>
      <w:r w:rsidRPr="00F66224">
        <w:rPr>
          <w:rFonts w:eastAsiaTheme="minorHAnsi"/>
          <w:sz w:val="22"/>
          <w:szCs w:val="22"/>
        </w:rPr>
        <w:t xml:space="preserve">Work is progressing on </w:t>
      </w:r>
      <w:r w:rsidRPr="00F66224">
        <w:rPr>
          <w:color w:val="222222"/>
          <w:sz w:val="22"/>
          <w:szCs w:val="22"/>
          <w:lang w:eastAsia="en-NZ"/>
        </w:rPr>
        <w:t>identifying specific El-Nino and La-Nina distribution models so that no</w:t>
      </w:r>
      <w:r w:rsidR="00A67016" w:rsidRPr="00F66224">
        <w:rPr>
          <w:color w:val="222222"/>
          <w:sz w:val="22"/>
          <w:szCs w:val="22"/>
          <w:lang w:eastAsia="en-NZ"/>
        </w:rPr>
        <w:t>n</w:t>
      </w:r>
      <w:r w:rsidRPr="00F66224">
        <w:rPr>
          <w:color w:val="222222"/>
          <w:sz w:val="22"/>
          <w:szCs w:val="22"/>
          <w:lang w:eastAsia="en-NZ"/>
        </w:rPr>
        <w:t>-stationary movement can be estimated and help account for possible climate change related impacts.</w:t>
      </w:r>
    </w:p>
    <w:p w14:paraId="06EC6B21" w14:textId="77777777" w:rsidR="00F2709D" w:rsidRPr="00F66224" w:rsidRDefault="00F2709D" w:rsidP="00CB3643">
      <w:pPr>
        <w:pStyle w:val="ListParagraph"/>
        <w:autoSpaceDE w:val="0"/>
        <w:autoSpaceDN w:val="0"/>
        <w:adjustRightInd w:val="0"/>
        <w:snapToGrid w:val="0"/>
        <w:ind w:left="990"/>
        <w:jc w:val="both"/>
        <w:rPr>
          <w:rFonts w:eastAsiaTheme="minorHAnsi"/>
          <w:sz w:val="22"/>
          <w:szCs w:val="22"/>
        </w:rPr>
      </w:pPr>
    </w:p>
    <w:p w14:paraId="2257C3F4" w14:textId="17101782"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rFonts w:eastAsiaTheme="minorHAnsi"/>
          <w:sz w:val="22"/>
          <w:szCs w:val="22"/>
        </w:rPr>
        <w:t xml:space="preserve">Second, SC15 reviewed information on the range of uncertainty which will need to be considered in the modelling framework when testing a management procedure (MP)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MI-WP-06). In particular, SC15 reviewed the Reference set of uncertainties (</w:t>
      </w:r>
      <w:r w:rsidRPr="00F66224">
        <w:rPr>
          <w:rFonts w:eastAsiaTheme="minorHAnsi"/>
          <w:sz w:val="22"/>
          <w:szCs w:val="22"/>
        </w:rPr>
        <w:t xml:space="preserve">considered to reflect the most plausible hypotheses) which is the primary basis </w:t>
      </w:r>
      <w:r w:rsidRPr="00F66224">
        <w:rPr>
          <w:color w:val="000000" w:themeColor="text1"/>
          <w:sz w:val="22"/>
          <w:szCs w:val="22"/>
        </w:rPr>
        <w:t>against which all candidate HCRs should be evaluated, and the Robustness set of uncertainties (</w:t>
      </w:r>
      <w:r w:rsidRPr="00F66224">
        <w:rPr>
          <w:rFonts w:eastAsiaTheme="minorHAnsi"/>
          <w:sz w:val="22"/>
          <w:szCs w:val="22"/>
        </w:rPr>
        <w:t xml:space="preserve">comprising hypotheses that are considered less likely but still plausible) </w:t>
      </w:r>
      <w:r w:rsidRPr="00F66224">
        <w:rPr>
          <w:color w:val="000000" w:themeColor="text1"/>
          <w:sz w:val="22"/>
          <w:szCs w:val="22"/>
        </w:rPr>
        <w:t>against which a final sub-set of candidate HCRs would be evaluated in order to determine the ‘best’ management strategy</w:t>
      </w:r>
      <w:r w:rsidR="000C204E" w:rsidRPr="00F66224">
        <w:rPr>
          <w:color w:val="000000" w:themeColor="text1"/>
          <w:sz w:val="22"/>
          <w:szCs w:val="22"/>
        </w:rPr>
        <w:t>.</w:t>
      </w:r>
    </w:p>
    <w:p w14:paraId="36D682E4" w14:textId="77777777" w:rsidR="00F2709D" w:rsidRPr="00F66224" w:rsidRDefault="00F2709D" w:rsidP="00CB3643">
      <w:pPr>
        <w:pStyle w:val="ListParagraph"/>
        <w:autoSpaceDE w:val="0"/>
        <w:autoSpaceDN w:val="0"/>
        <w:adjustRightInd w:val="0"/>
        <w:snapToGrid w:val="0"/>
        <w:ind w:left="0"/>
        <w:jc w:val="both"/>
        <w:rPr>
          <w:rFonts w:eastAsiaTheme="minorHAnsi"/>
          <w:sz w:val="22"/>
          <w:szCs w:val="22"/>
        </w:rPr>
      </w:pPr>
    </w:p>
    <w:p w14:paraId="1C05248F" w14:textId="57DA9657"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rFonts w:eastAsiaTheme="minorHAnsi"/>
          <w:color w:val="000000"/>
          <w:sz w:val="22"/>
          <w:szCs w:val="22"/>
        </w:rPr>
        <w:t>SC15 also noted that as part of the monitoring strategy it will be necessary to define ‘exceptional circumstances’ to identify those situations that fall outside of the range of scenarios against which the implemented MP has been tested. SC15 again welcomed the progress on these issues and in reviewing the</w:t>
      </w:r>
      <w:r w:rsidRPr="00F66224">
        <w:rPr>
          <w:rFonts w:eastAsiaTheme="minorHAnsi"/>
          <w:sz w:val="22"/>
          <w:szCs w:val="22"/>
        </w:rPr>
        <w:t xml:space="preserve"> Reference set of uncertainties used in the MSE noted that these expand on the set of uncertainties included in the structural grid used in the stock assessment. SC15 recommended that an expanded set of diagnostics be provided so that the plausibility of the fit of each operating model used in the Reference set could be investigated. SC15 also recommended that the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rFonts w:eastAsiaTheme="minorHAnsi"/>
          <w:sz w:val="22"/>
          <w:szCs w:val="22"/>
        </w:rPr>
        <w:t xml:space="preserve"> conduct appropriate inter-sessional consultation with CCMs on the conditioning of the operating model and other relevant issues to ensure greater inclusiveness for MSE process</w:t>
      </w:r>
      <w:r w:rsidR="000C204E" w:rsidRPr="00F66224">
        <w:rPr>
          <w:rFonts w:eastAsiaTheme="minorHAnsi"/>
          <w:sz w:val="22"/>
          <w:szCs w:val="22"/>
        </w:rPr>
        <w:t>.</w:t>
      </w:r>
    </w:p>
    <w:p w14:paraId="6010B99A" w14:textId="77777777" w:rsidR="00F2709D" w:rsidRPr="00F66224" w:rsidRDefault="00F2709D" w:rsidP="00CB3643">
      <w:pPr>
        <w:pStyle w:val="ListParagraph"/>
        <w:adjustRightInd w:val="0"/>
        <w:snapToGrid w:val="0"/>
        <w:rPr>
          <w:rFonts w:eastAsiaTheme="minorHAnsi"/>
          <w:sz w:val="22"/>
          <w:szCs w:val="22"/>
        </w:rPr>
      </w:pPr>
    </w:p>
    <w:p w14:paraId="0C584F47" w14:textId="77C66D81"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sz w:val="22"/>
          <w:szCs w:val="22"/>
          <w:lang w:eastAsia="ko-KR"/>
        </w:rPr>
        <w:t>Third, noting</w:t>
      </w:r>
      <w:r w:rsidRPr="00F66224">
        <w:rPr>
          <w:rFonts w:eastAsiaTheme="minorHAnsi"/>
          <w:sz w:val="22"/>
          <w:szCs w:val="22"/>
        </w:rPr>
        <w:t xml:space="preserve"> that stakeholder engagement is a key component of the harvest strategy approach, SC15 </w:t>
      </w:r>
      <w:r w:rsidRPr="00F66224">
        <w:rPr>
          <w:rFonts w:eastAsiaTheme="minorHAnsi"/>
          <w:bCs/>
          <w:sz w:val="22"/>
          <w:szCs w:val="22"/>
        </w:rPr>
        <w:t>reviewed information on a tool (Performance Indicators and Management Procedures Explorer, PIMPLE) for exploring and comparing the relative performance of alternative candidate MPs and the included HCRs (</w:t>
      </w:r>
      <w:r w:rsidRPr="00F66224">
        <w:rPr>
          <w:color w:val="000000" w:themeColor="text1"/>
          <w:sz w:val="22"/>
          <w:szCs w:val="22"/>
          <w:lang w:eastAsia="ko-KR"/>
        </w:rPr>
        <w:t>SC15-</w:t>
      </w:r>
      <w:r w:rsidRPr="00F66224">
        <w:rPr>
          <w:color w:val="000000" w:themeColor="text1"/>
          <w:sz w:val="22"/>
          <w:szCs w:val="22"/>
        </w:rPr>
        <w:t xml:space="preserve">MI-WP-09). SC15 </w:t>
      </w:r>
      <w:r w:rsidRPr="00F66224">
        <w:rPr>
          <w:sz w:val="22"/>
          <w:szCs w:val="22"/>
        </w:rPr>
        <w:t xml:space="preserve">noted that PIMPLE was a useful tool and recommends it to mangers and WCPC16 so that they can understand the performance of various MPs for achieving management objectives. CCMs and participants were also encouraged to develop their own HCRs and make them available to the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sz w:val="22"/>
          <w:szCs w:val="22"/>
        </w:rPr>
        <w:t xml:space="preserve"> for possible evaluation and inclusion in PIMPLE</w:t>
      </w:r>
      <w:r w:rsidR="000C204E" w:rsidRPr="00F66224">
        <w:rPr>
          <w:sz w:val="22"/>
          <w:szCs w:val="22"/>
        </w:rPr>
        <w:t xml:space="preserve">. </w:t>
      </w:r>
    </w:p>
    <w:p w14:paraId="6BD8E4CC" w14:textId="77777777" w:rsidR="00F2709D" w:rsidRPr="00F66224" w:rsidRDefault="00F2709D" w:rsidP="00CB3643">
      <w:pPr>
        <w:pStyle w:val="ListParagraph"/>
        <w:adjustRightInd w:val="0"/>
        <w:snapToGrid w:val="0"/>
        <w:rPr>
          <w:rFonts w:eastAsiaTheme="minorHAnsi"/>
          <w:sz w:val="22"/>
          <w:szCs w:val="22"/>
        </w:rPr>
      </w:pPr>
    </w:p>
    <w:p w14:paraId="32E61BA7" w14:textId="77777777" w:rsidR="000C204E" w:rsidRPr="00F66224" w:rsidRDefault="000C204E"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sz w:val="22"/>
          <w:szCs w:val="22"/>
          <w:lang w:eastAsia="ko-KR"/>
        </w:rPr>
        <w:t xml:space="preserve">SC15 recommends that </w:t>
      </w:r>
      <w:r w:rsidRPr="00F66224">
        <w:rPr>
          <w:color w:val="000000" w:themeColor="text1"/>
          <w:sz w:val="22"/>
          <w:szCs w:val="22"/>
        </w:rPr>
        <w:t>WCPFC16 note the progress on the development of the MSE being undertaken under the Harvest Strategy Work Plan</w:t>
      </w:r>
      <w:r w:rsidRPr="00F66224">
        <w:rPr>
          <w:rFonts w:eastAsiaTheme="minorHAnsi"/>
          <w:sz w:val="22"/>
          <w:szCs w:val="22"/>
        </w:rPr>
        <w:t xml:space="preserve"> for skipjack tuna and provide additional elements, if any, as specified in the Harvest Strategy Work Plan to further progress this work against the scheduled time-lines noted in this Work-Plan. SC15 also requested the Secretariat create a webpage under </w:t>
      </w:r>
      <w:r w:rsidRPr="00F66224">
        <w:rPr>
          <w:rFonts w:eastAsiaTheme="minorHAnsi"/>
          <w:color w:val="000000" w:themeColor="text1"/>
          <w:sz w:val="22"/>
          <w:szCs w:val="22"/>
        </w:rPr>
        <w:t>the</w:t>
      </w:r>
      <w:r w:rsidRPr="00F66224">
        <w:rPr>
          <w:rFonts w:eastAsiaTheme="minorHAnsi"/>
          <w:sz w:val="22"/>
          <w:szCs w:val="22"/>
        </w:rPr>
        <w:t xml:space="preserve"> current “Harvest Strategy” tab that compiles the latest information of MSE development so that stakeholders can find the relevant information easily. </w:t>
      </w:r>
    </w:p>
    <w:p w14:paraId="41759D7E" w14:textId="77777777" w:rsidR="000C204E" w:rsidRPr="00F66224" w:rsidRDefault="000C204E" w:rsidP="00CB3643">
      <w:pPr>
        <w:kinsoku w:val="0"/>
        <w:overflowPunct w:val="0"/>
        <w:autoSpaceDE w:val="0"/>
        <w:autoSpaceDN w:val="0"/>
        <w:adjustRightInd w:val="0"/>
        <w:snapToGrid w:val="0"/>
        <w:jc w:val="both"/>
        <w:rPr>
          <w:rFonts w:eastAsiaTheme="minorEastAsia"/>
          <w:sz w:val="22"/>
          <w:szCs w:val="22"/>
          <w:lang w:eastAsia="ko-KR"/>
        </w:rPr>
      </w:pPr>
    </w:p>
    <w:p w14:paraId="3EE06DBD" w14:textId="373D7AC5" w:rsidR="00686ABA" w:rsidRPr="00F66224" w:rsidRDefault="00686ABA" w:rsidP="00CB3643">
      <w:pPr>
        <w:pStyle w:val="ListParagraph"/>
        <w:numPr>
          <w:ilvl w:val="0"/>
          <w:numId w:val="34"/>
        </w:numPr>
        <w:kinsoku w:val="0"/>
        <w:overflowPunct w:val="0"/>
        <w:autoSpaceDE w:val="0"/>
        <w:autoSpaceDN w:val="0"/>
        <w:adjustRightInd w:val="0"/>
        <w:snapToGrid w:val="0"/>
        <w:ind w:left="0" w:firstLine="0"/>
        <w:jc w:val="both"/>
        <w:rPr>
          <w:rFonts w:eastAsiaTheme="minorEastAsia"/>
          <w:b/>
          <w:bCs/>
          <w:sz w:val="22"/>
          <w:szCs w:val="22"/>
          <w:lang w:eastAsia="ko-KR"/>
        </w:rPr>
      </w:pPr>
      <w:r w:rsidRPr="00F66224">
        <w:rPr>
          <w:rFonts w:eastAsiaTheme="minorEastAsia"/>
          <w:b/>
          <w:bCs/>
          <w:sz w:val="22"/>
          <w:szCs w:val="22"/>
          <w:lang w:eastAsia="ko-KR"/>
        </w:rPr>
        <w:lastRenderedPageBreak/>
        <w:t>Review of harvest control rules for South Pacific albacore</w:t>
      </w:r>
    </w:p>
    <w:p w14:paraId="0A8EB2EB" w14:textId="77777777" w:rsidR="000C204E" w:rsidRPr="00F66224" w:rsidRDefault="000C204E" w:rsidP="00CB3643">
      <w:pPr>
        <w:kinsoku w:val="0"/>
        <w:overflowPunct w:val="0"/>
        <w:autoSpaceDE w:val="0"/>
        <w:autoSpaceDN w:val="0"/>
        <w:adjustRightInd w:val="0"/>
        <w:snapToGrid w:val="0"/>
        <w:jc w:val="both"/>
        <w:rPr>
          <w:rFonts w:eastAsiaTheme="minorEastAsia"/>
          <w:sz w:val="22"/>
          <w:szCs w:val="22"/>
          <w:lang w:eastAsia="ko-KR"/>
        </w:rPr>
      </w:pPr>
    </w:p>
    <w:p w14:paraId="0B397522" w14:textId="1EDED1DB"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rFonts w:eastAsiaTheme="minorHAnsi"/>
          <w:sz w:val="22"/>
          <w:szCs w:val="22"/>
        </w:rPr>
        <w:t xml:space="preserve">SC15 reviewed several papers related to ongoing work which is being undertaken by the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rFonts w:eastAsiaTheme="minorHAnsi"/>
          <w:sz w:val="22"/>
          <w:szCs w:val="22"/>
        </w:rPr>
        <w:t xml:space="preserve"> as specified in the </w:t>
      </w:r>
      <w:r w:rsidRPr="00F66224">
        <w:rPr>
          <w:color w:val="000000" w:themeColor="text1"/>
          <w:sz w:val="22"/>
          <w:szCs w:val="22"/>
        </w:rPr>
        <w:t>Harvest Strategy Work Plan</w:t>
      </w:r>
      <w:r w:rsidRPr="00F66224">
        <w:rPr>
          <w:rFonts w:eastAsiaTheme="minorHAnsi"/>
          <w:sz w:val="22"/>
          <w:szCs w:val="22"/>
        </w:rPr>
        <w:t xml:space="preserve"> on the MSE framework for South Pacific albacore</w:t>
      </w:r>
      <w:r w:rsidR="000C204E" w:rsidRPr="00F66224">
        <w:rPr>
          <w:rFonts w:eastAsiaTheme="minorHAnsi"/>
          <w:sz w:val="22"/>
          <w:szCs w:val="22"/>
        </w:rPr>
        <w:t>.</w:t>
      </w:r>
    </w:p>
    <w:p w14:paraId="6E96EB84" w14:textId="77777777" w:rsidR="00A777F6" w:rsidRPr="00F66224" w:rsidRDefault="00A777F6" w:rsidP="00CB3643">
      <w:pPr>
        <w:pStyle w:val="ListParagraph"/>
        <w:autoSpaceDE w:val="0"/>
        <w:autoSpaceDN w:val="0"/>
        <w:adjustRightInd w:val="0"/>
        <w:snapToGrid w:val="0"/>
        <w:ind w:left="0"/>
        <w:rPr>
          <w:rFonts w:eastAsiaTheme="minorHAnsi"/>
          <w:sz w:val="22"/>
          <w:szCs w:val="22"/>
        </w:rPr>
      </w:pPr>
    </w:p>
    <w:p w14:paraId="364F51EC" w14:textId="65258357"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rFonts w:eastAsiaTheme="minorHAnsi"/>
          <w:sz w:val="22"/>
          <w:szCs w:val="22"/>
        </w:rPr>
        <w:t xml:space="preserve">First, noting that the initial work on the development of harvest strategies for South Pacific albacore has focused on developing an empirical MP that uses standardised CPUE as the primary indicator of stock status, SC15 reviewed information on alternative sources of CPUE data and standardisation approaches to inform this process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MI-WP-07)</w:t>
      </w:r>
      <w:r w:rsidRPr="00F66224">
        <w:rPr>
          <w:rFonts w:eastAsiaTheme="minorHAnsi"/>
          <w:sz w:val="22"/>
          <w:szCs w:val="22"/>
        </w:rPr>
        <w:t xml:space="preserve">. SC15 endorsed the use of both the traditional GLM and the geostatistical modelling approaches for standardizing CPUE and their use in the Reference Set of uncertainties. Furthermore, noting difficulties associated with the use of the daily set-by-set data (currently used in the assessment) within the MSE framework, SC15 also endorsed the use </w:t>
      </w:r>
      <w:r w:rsidR="00F0450D" w:rsidRPr="00F66224">
        <w:rPr>
          <w:rFonts w:eastAsiaTheme="minorHAnsi"/>
          <w:sz w:val="22"/>
          <w:szCs w:val="22"/>
        </w:rPr>
        <w:t xml:space="preserve">of </w:t>
      </w:r>
      <w:r w:rsidRPr="00F66224">
        <w:rPr>
          <w:rFonts w:eastAsiaTheme="minorHAnsi"/>
          <w:sz w:val="22"/>
          <w:szCs w:val="22"/>
        </w:rPr>
        <w:t xml:space="preserve">the aggregated catch/effort data set. However, SC15 also noted some small differences in the resulting biomass indicators based on these two different data </w:t>
      </w:r>
      <w:proofErr w:type="gramStart"/>
      <w:r w:rsidRPr="00F66224">
        <w:rPr>
          <w:rFonts w:eastAsiaTheme="minorHAnsi"/>
          <w:sz w:val="22"/>
          <w:szCs w:val="22"/>
        </w:rPr>
        <w:t>sets, and</w:t>
      </w:r>
      <w:proofErr w:type="gramEnd"/>
      <w:r w:rsidRPr="00F66224">
        <w:rPr>
          <w:rFonts w:eastAsiaTheme="minorHAnsi"/>
          <w:sz w:val="22"/>
          <w:szCs w:val="22"/>
        </w:rPr>
        <w:t xml:space="preserve"> requested that the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rFonts w:eastAsiaTheme="minorHAnsi"/>
          <w:sz w:val="22"/>
          <w:szCs w:val="22"/>
        </w:rPr>
        <w:t xml:space="preserve"> undertake some additional analyses to clarify any consequences on the performance of candidate HCRs which may be used to achieve management objectives</w:t>
      </w:r>
      <w:r w:rsidR="000C204E" w:rsidRPr="00F66224">
        <w:rPr>
          <w:rFonts w:eastAsiaTheme="minorHAnsi"/>
          <w:sz w:val="22"/>
          <w:szCs w:val="22"/>
        </w:rPr>
        <w:t>.</w:t>
      </w:r>
    </w:p>
    <w:p w14:paraId="678F47F3" w14:textId="77777777" w:rsidR="00A777F6" w:rsidRPr="00F66224" w:rsidRDefault="00A777F6" w:rsidP="00CB3643">
      <w:pPr>
        <w:pStyle w:val="ListParagraph"/>
        <w:adjustRightInd w:val="0"/>
        <w:snapToGrid w:val="0"/>
        <w:rPr>
          <w:rFonts w:eastAsiaTheme="minorHAnsi"/>
          <w:sz w:val="22"/>
          <w:szCs w:val="22"/>
        </w:rPr>
      </w:pPr>
    </w:p>
    <w:p w14:paraId="1C06A9E5" w14:textId="28AC47AF"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rFonts w:eastAsiaTheme="minorHAnsi"/>
          <w:sz w:val="22"/>
          <w:szCs w:val="22"/>
        </w:rPr>
        <w:t xml:space="preserve">Second, SC15 reviewed a demonstration set of southern longline fishery performance indicators (PIs, taken from the list of prioritized indicators identified at WCPFC14) for evaluating the relative performance of candidate MPs South Pacific albacore, noting that the lack of inclusion of a PI, at this stage, does not imply it has reduced priority in the framework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 xml:space="preserve">MI-WP-03). SC15 noted that the utility of many economic indicators is currently limited by the unavailability of specific fleet-based economic data with the consequence that less informative proxies </w:t>
      </w:r>
      <w:proofErr w:type="gramStart"/>
      <w:r w:rsidRPr="00F66224">
        <w:rPr>
          <w:color w:val="000000" w:themeColor="text1"/>
          <w:sz w:val="22"/>
          <w:szCs w:val="22"/>
        </w:rPr>
        <w:t>have to</w:t>
      </w:r>
      <w:proofErr w:type="gramEnd"/>
      <w:r w:rsidRPr="00F66224">
        <w:rPr>
          <w:color w:val="000000" w:themeColor="text1"/>
          <w:sz w:val="22"/>
          <w:szCs w:val="22"/>
        </w:rPr>
        <w:t xml:space="preserve"> be used. CCMs also noted that several of the PIs are similar and perhaps redundant. Several CCMs also noted that a number of important PIs are currently not included in the demonstration set (often due to a difficulty in calculation due to a lack of information) but expressed a willing</w:t>
      </w:r>
      <w:r w:rsidR="00CE3AAC" w:rsidRPr="00F66224">
        <w:rPr>
          <w:color w:val="000000" w:themeColor="text1"/>
          <w:sz w:val="22"/>
          <w:szCs w:val="22"/>
        </w:rPr>
        <w:t>ness</w:t>
      </w:r>
      <w:r w:rsidRPr="00F66224">
        <w:rPr>
          <w:color w:val="000000" w:themeColor="text1"/>
          <w:sz w:val="22"/>
          <w:szCs w:val="22"/>
        </w:rPr>
        <w:t xml:space="preserve"> to </w:t>
      </w:r>
      <w:r w:rsidRPr="00F66224">
        <w:rPr>
          <w:sz w:val="22"/>
          <w:szCs w:val="22"/>
        </w:rPr>
        <w:t xml:space="preserve">work with the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sz w:val="22"/>
          <w:szCs w:val="22"/>
        </w:rPr>
        <w:t xml:space="preserve"> and other CCMs on providing more information for improving the calculation of these proposed PIs. </w:t>
      </w:r>
      <w:r w:rsidRPr="00F66224">
        <w:rPr>
          <w:sz w:val="22"/>
          <w:szCs w:val="22"/>
          <w:lang w:val="en-NZ"/>
        </w:rPr>
        <w:t xml:space="preserve">SC15 recommends that WCPFC16 take note of this demonstration set of </w:t>
      </w:r>
      <w:r w:rsidRPr="00F66224">
        <w:rPr>
          <w:rFonts w:eastAsiaTheme="minorHAnsi"/>
          <w:sz w:val="22"/>
          <w:szCs w:val="22"/>
        </w:rPr>
        <w:t xml:space="preserve">PIs and provide feedback to the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sz w:val="22"/>
          <w:szCs w:val="22"/>
        </w:rPr>
        <w:t xml:space="preserve"> as needed</w:t>
      </w:r>
      <w:r w:rsidR="000C204E" w:rsidRPr="00F66224">
        <w:rPr>
          <w:sz w:val="22"/>
          <w:szCs w:val="22"/>
        </w:rPr>
        <w:t>.</w:t>
      </w:r>
    </w:p>
    <w:p w14:paraId="05F79996" w14:textId="77777777" w:rsidR="00A777F6" w:rsidRPr="00F66224" w:rsidRDefault="00A777F6" w:rsidP="00CB3643">
      <w:pPr>
        <w:pStyle w:val="ListParagraph"/>
        <w:autoSpaceDE w:val="0"/>
        <w:autoSpaceDN w:val="0"/>
        <w:adjustRightInd w:val="0"/>
        <w:snapToGrid w:val="0"/>
        <w:ind w:left="0"/>
        <w:jc w:val="both"/>
        <w:rPr>
          <w:rFonts w:eastAsiaTheme="minorHAnsi"/>
          <w:sz w:val="22"/>
          <w:szCs w:val="22"/>
        </w:rPr>
      </w:pPr>
    </w:p>
    <w:p w14:paraId="46B083E4" w14:textId="7446DC9D"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rFonts w:eastAsiaTheme="minorHAnsi"/>
          <w:sz w:val="22"/>
          <w:szCs w:val="22"/>
        </w:rPr>
        <w:t xml:space="preserve">Third, SC15 reviewed the current status of the MSE framework for South Pacific albacore and the details of some illustrative analyses that have been completed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 xml:space="preserve">MI-WP-08). SC15 made a number of suggestions aimed at clarifying and improving aspects of the analyses, such as being able to see </w:t>
      </w:r>
      <w:r w:rsidRPr="00F66224">
        <w:rPr>
          <w:sz w:val="22"/>
          <w:szCs w:val="22"/>
        </w:rPr>
        <w:t xml:space="preserve">retrospective analysis of the CPUE generated from the operating model, </w:t>
      </w:r>
      <w:r w:rsidRPr="00F66224">
        <w:rPr>
          <w:color w:val="000000" w:themeColor="text1"/>
          <w:sz w:val="22"/>
          <w:szCs w:val="22"/>
        </w:rPr>
        <w:t xml:space="preserve">incorporating the DWFN index in the HCR, and including a </w:t>
      </w:r>
      <w:r w:rsidRPr="00F66224">
        <w:rPr>
          <w:sz w:val="22"/>
          <w:szCs w:val="22"/>
        </w:rPr>
        <w:t>density dependence/hyperstability option and recruitment autocorrelation in the Reference Set of the uncertainty grid</w:t>
      </w:r>
      <w:r w:rsidRPr="00F66224">
        <w:rPr>
          <w:color w:val="000000" w:themeColor="text1"/>
          <w:sz w:val="22"/>
          <w:szCs w:val="22"/>
        </w:rPr>
        <w:t xml:space="preserve">. One CCM also suggested inclusion of an additional </w:t>
      </w:r>
      <w:r w:rsidRPr="00F66224">
        <w:rPr>
          <w:sz w:val="22"/>
          <w:szCs w:val="22"/>
        </w:rPr>
        <w:t xml:space="preserve">flux of South Pacific albacore from the IATTC convention area as an additional axis of uncertainty, but it was noted that this would be difficult. CCMs were also invited to suggest possible HCRs for testing in this MSE framework for South Pacific albacore. SC15 recommends that WCPFC16 note the </w:t>
      </w:r>
      <w:r w:rsidRPr="00F66224">
        <w:rPr>
          <w:rFonts w:eastAsiaTheme="minorHAnsi"/>
          <w:sz w:val="22"/>
          <w:szCs w:val="22"/>
        </w:rPr>
        <w:t xml:space="preserve">current status of the MSE framework for South Pacific albacore and provide feedback to the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sz w:val="22"/>
          <w:szCs w:val="22"/>
        </w:rPr>
        <w:t xml:space="preserve"> as needed</w:t>
      </w:r>
      <w:r w:rsidR="000C204E" w:rsidRPr="00F66224">
        <w:rPr>
          <w:sz w:val="22"/>
          <w:szCs w:val="22"/>
        </w:rPr>
        <w:t>.</w:t>
      </w:r>
    </w:p>
    <w:p w14:paraId="4F461552" w14:textId="77777777" w:rsidR="00A777F6" w:rsidRPr="00F66224" w:rsidRDefault="00A777F6" w:rsidP="00CB3643">
      <w:pPr>
        <w:pStyle w:val="ListParagraph"/>
        <w:adjustRightInd w:val="0"/>
        <w:snapToGrid w:val="0"/>
        <w:rPr>
          <w:rFonts w:eastAsiaTheme="minorHAnsi"/>
          <w:sz w:val="22"/>
          <w:szCs w:val="22"/>
        </w:rPr>
      </w:pPr>
    </w:p>
    <w:p w14:paraId="7CC0A987" w14:textId="46B388D8"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sz w:val="22"/>
          <w:szCs w:val="22"/>
          <w:lang w:eastAsia="ko-KR"/>
        </w:rPr>
        <w:t xml:space="preserve">SC15 recommends that </w:t>
      </w:r>
      <w:r w:rsidRPr="00F66224">
        <w:rPr>
          <w:color w:val="000000" w:themeColor="text1"/>
          <w:sz w:val="22"/>
          <w:szCs w:val="22"/>
        </w:rPr>
        <w:t>WCPFC16 note the progress on the development of the MSE being undertaken under the Harvest Strategy Work Plan</w:t>
      </w:r>
      <w:r w:rsidRPr="00F66224">
        <w:rPr>
          <w:rFonts w:eastAsiaTheme="minorHAnsi"/>
          <w:sz w:val="22"/>
          <w:szCs w:val="22"/>
        </w:rPr>
        <w:t xml:space="preserve"> for South Pacific albacore tuna and provide additional elements, if any, as specified in the Harvest Strategy Work Plan to further progress this work against the scheduled time-lines noted in this Work Plan</w:t>
      </w:r>
      <w:r w:rsidR="000C204E" w:rsidRPr="00F66224">
        <w:rPr>
          <w:rFonts w:eastAsiaTheme="minorHAnsi"/>
          <w:sz w:val="22"/>
          <w:szCs w:val="22"/>
        </w:rPr>
        <w:t>.</w:t>
      </w:r>
    </w:p>
    <w:p w14:paraId="063488DF" w14:textId="77777777" w:rsidR="000C204E" w:rsidRPr="00F66224" w:rsidRDefault="000C204E" w:rsidP="00CB3643">
      <w:pPr>
        <w:autoSpaceDE w:val="0"/>
        <w:autoSpaceDN w:val="0"/>
        <w:adjustRightInd w:val="0"/>
        <w:snapToGrid w:val="0"/>
        <w:rPr>
          <w:rFonts w:eastAsiaTheme="minorHAnsi"/>
          <w:sz w:val="22"/>
          <w:szCs w:val="22"/>
        </w:rPr>
      </w:pPr>
    </w:p>
    <w:p w14:paraId="4C9BA711" w14:textId="4965B6A6" w:rsidR="00686ABA" w:rsidRPr="00F66224" w:rsidRDefault="00686ABA" w:rsidP="00CB3643">
      <w:pPr>
        <w:pStyle w:val="ListParagraph"/>
        <w:numPr>
          <w:ilvl w:val="0"/>
          <w:numId w:val="34"/>
        </w:numPr>
        <w:kinsoku w:val="0"/>
        <w:overflowPunct w:val="0"/>
        <w:autoSpaceDE w:val="0"/>
        <w:autoSpaceDN w:val="0"/>
        <w:adjustRightInd w:val="0"/>
        <w:snapToGrid w:val="0"/>
        <w:ind w:left="0" w:firstLine="0"/>
        <w:jc w:val="both"/>
        <w:rPr>
          <w:rFonts w:eastAsiaTheme="minorEastAsia"/>
          <w:b/>
          <w:bCs/>
          <w:sz w:val="22"/>
          <w:szCs w:val="22"/>
          <w:lang w:eastAsia="ko-KR"/>
        </w:rPr>
      </w:pPr>
      <w:r w:rsidRPr="00F66224">
        <w:rPr>
          <w:b/>
          <w:bCs/>
          <w:sz w:val="22"/>
          <w:szCs w:val="22"/>
          <w:lang w:eastAsia="ko-KR"/>
        </w:rPr>
        <w:t>MSE for North Pacific albacore</w:t>
      </w:r>
    </w:p>
    <w:p w14:paraId="28738AFC" w14:textId="77777777" w:rsidR="000C204E" w:rsidRPr="00F66224" w:rsidRDefault="000C204E" w:rsidP="00CB3643">
      <w:pPr>
        <w:kinsoku w:val="0"/>
        <w:overflowPunct w:val="0"/>
        <w:autoSpaceDE w:val="0"/>
        <w:autoSpaceDN w:val="0"/>
        <w:adjustRightInd w:val="0"/>
        <w:snapToGrid w:val="0"/>
        <w:jc w:val="both"/>
        <w:rPr>
          <w:rFonts w:eastAsiaTheme="minorEastAsia"/>
          <w:sz w:val="22"/>
          <w:szCs w:val="22"/>
          <w:lang w:eastAsia="ko-KR"/>
        </w:rPr>
      </w:pPr>
    </w:p>
    <w:p w14:paraId="5EA4B3C0" w14:textId="67F79018"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rFonts w:eastAsiaTheme="minorHAnsi"/>
          <w:sz w:val="22"/>
          <w:szCs w:val="22"/>
        </w:rPr>
        <w:t>SC15 noted the work undertaken by ISC on the development of a</w:t>
      </w:r>
      <w:r w:rsidR="00CB5CD2">
        <w:rPr>
          <w:rFonts w:eastAsiaTheme="minorHAnsi"/>
          <w:sz w:val="22"/>
          <w:szCs w:val="22"/>
        </w:rPr>
        <w:t>n</w:t>
      </w:r>
      <w:r w:rsidRPr="00F66224">
        <w:rPr>
          <w:rFonts w:eastAsiaTheme="minorHAnsi"/>
          <w:sz w:val="22"/>
          <w:szCs w:val="22"/>
        </w:rPr>
        <w:t xml:space="preserve"> MSE framework for North Pacific albacore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 xml:space="preserve">MI-IP-10) </w:t>
      </w:r>
      <w:r w:rsidRPr="00F66224">
        <w:rPr>
          <w:rFonts w:eastAsiaTheme="minorHAnsi"/>
          <w:sz w:val="22"/>
          <w:szCs w:val="22"/>
        </w:rPr>
        <w:t>and brings this to the attention of WCPFC16</w:t>
      </w:r>
      <w:r w:rsidR="000C204E" w:rsidRPr="00F66224">
        <w:rPr>
          <w:rFonts w:eastAsiaTheme="minorHAnsi"/>
          <w:sz w:val="22"/>
          <w:szCs w:val="22"/>
        </w:rPr>
        <w:t>.</w:t>
      </w:r>
    </w:p>
    <w:p w14:paraId="285BF229" w14:textId="77777777" w:rsidR="000C204E" w:rsidRPr="00F66224" w:rsidRDefault="000C204E" w:rsidP="00CB3643">
      <w:pPr>
        <w:kinsoku w:val="0"/>
        <w:overflowPunct w:val="0"/>
        <w:autoSpaceDE w:val="0"/>
        <w:autoSpaceDN w:val="0"/>
        <w:adjustRightInd w:val="0"/>
        <w:snapToGrid w:val="0"/>
        <w:jc w:val="both"/>
        <w:rPr>
          <w:rFonts w:eastAsiaTheme="minorEastAsia"/>
          <w:sz w:val="22"/>
          <w:szCs w:val="22"/>
          <w:lang w:eastAsia="ko-KR"/>
        </w:rPr>
      </w:pPr>
    </w:p>
    <w:p w14:paraId="74421E03" w14:textId="0F55863F" w:rsidR="008D08A5" w:rsidRPr="00F66224" w:rsidRDefault="008D08A5" w:rsidP="00CB3643">
      <w:pPr>
        <w:pStyle w:val="ListParagraph"/>
        <w:numPr>
          <w:ilvl w:val="0"/>
          <w:numId w:val="34"/>
        </w:numPr>
        <w:kinsoku w:val="0"/>
        <w:overflowPunct w:val="0"/>
        <w:autoSpaceDE w:val="0"/>
        <w:autoSpaceDN w:val="0"/>
        <w:adjustRightInd w:val="0"/>
        <w:snapToGrid w:val="0"/>
        <w:ind w:left="0" w:firstLine="0"/>
        <w:jc w:val="both"/>
        <w:rPr>
          <w:rFonts w:eastAsia="Batang"/>
          <w:b/>
          <w:bCs/>
          <w:sz w:val="22"/>
          <w:szCs w:val="22"/>
          <w:lang w:eastAsia="ko-KR" w:bidi="mn-Mong-CN"/>
        </w:rPr>
      </w:pPr>
      <w:r w:rsidRPr="00F66224">
        <w:rPr>
          <w:rFonts w:eastAsia="Batang"/>
          <w:b/>
          <w:bCs/>
          <w:sz w:val="22"/>
          <w:szCs w:val="22"/>
          <w:lang w:eastAsia="ko-KR" w:bidi="mn-Mong-CN"/>
        </w:rPr>
        <w:lastRenderedPageBreak/>
        <w:t>Multi-species modeling framework</w:t>
      </w:r>
      <w:r w:rsidR="00C35C99" w:rsidRPr="00F66224">
        <w:rPr>
          <w:rFonts w:eastAsia="Batang"/>
          <w:b/>
          <w:bCs/>
          <w:sz w:val="22"/>
          <w:szCs w:val="22"/>
          <w:lang w:eastAsia="ko-KR" w:bidi="mn-Mong-CN"/>
        </w:rPr>
        <w:t xml:space="preserve"> </w:t>
      </w:r>
    </w:p>
    <w:p w14:paraId="5167153B" w14:textId="77777777" w:rsidR="000C204E" w:rsidRPr="00F66224" w:rsidRDefault="000C204E" w:rsidP="00CB3643">
      <w:pPr>
        <w:kinsoku w:val="0"/>
        <w:overflowPunct w:val="0"/>
        <w:autoSpaceDE w:val="0"/>
        <w:autoSpaceDN w:val="0"/>
        <w:adjustRightInd w:val="0"/>
        <w:snapToGrid w:val="0"/>
        <w:jc w:val="both"/>
        <w:rPr>
          <w:rFonts w:eastAsia="Batang"/>
          <w:sz w:val="22"/>
          <w:szCs w:val="22"/>
          <w:lang w:eastAsia="ko-KR" w:bidi="mn-Mong-CN"/>
        </w:rPr>
      </w:pPr>
    </w:p>
    <w:p w14:paraId="7AC6BAE2" w14:textId="06488B01"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rFonts w:eastAsiaTheme="minorHAnsi"/>
          <w:sz w:val="22"/>
          <w:szCs w:val="22"/>
        </w:rPr>
        <w:t xml:space="preserve">Given that the main target species in the WCPO are caught by an overlapping mix of fisheries, an important consideration when developing harvest strategies is how to account for mixed fishery interactions. Towards this end, SC15 reviewed two potential approaches for modeling mixed fisheries in the WCPO harvest strategy evaluations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MI-WP-04)</w:t>
      </w:r>
      <w:r w:rsidRPr="00F66224">
        <w:rPr>
          <w:rFonts w:eastAsiaTheme="minorHAnsi"/>
          <w:sz w:val="22"/>
          <w:szCs w:val="22"/>
        </w:rPr>
        <w:t>. Noting the challenges in developing a multi-species modeling framework, and the difficulties and time required to develop a fully integrated multispecies-based operating model, SC15 endorsed the use of a hierarchical approach based on single species operating models</w:t>
      </w:r>
      <w:r w:rsidR="000C204E" w:rsidRPr="00F66224">
        <w:rPr>
          <w:rFonts w:eastAsiaTheme="minorHAnsi"/>
          <w:sz w:val="22"/>
          <w:szCs w:val="22"/>
        </w:rPr>
        <w:t>.</w:t>
      </w:r>
    </w:p>
    <w:p w14:paraId="72E0E282" w14:textId="77777777" w:rsidR="00A777F6" w:rsidRPr="00F66224" w:rsidRDefault="00A777F6" w:rsidP="00CB3643">
      <w:pPr>
        <w:pStyle w:val="ListParagraph"/>
        <w:autoSpaceDE w:val="0"/>
        <w:autoSpaceDN w:val="0"/>
        <w:adjustRightInd w:val="0"/>
        <w:snapToGrid w:val="0"/>
        <w:ind w:left="0"/>
        <w:jc w:val="both"/>
        <w:rPr>
          <w:rFonts w:eastAsiaTheme="minorHAnsi"/>
          <w:sz w:val="22"/>
          <w:szCs w:val="22"/>
        </w:rPr>
      </w:pPr>
    </w:p>
    <w:p w14:paraId="34FC5781" w14:textId="2714E5F8" w:rsidR="000C204E" w:rsidRPr="00F66224" w:rsidRDefault="00287D6D"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rFonts w:eastAsiaTheme="minorHAnsi"/>
          <w:sz w:val="22"/>
          <w:szCs w:val="22"/>
        </w:rPr>
        <w:t xml:space="preserve">However, SC15 also noted </w:t>
      </w:r>
      <w:r w:rsidRPr="00F66224">
        <w:rPr>
          <w:sz w:val="22"/>
          <w:szCs w:val="22"/>
        </w:rPr>
        <w:t xml:space="preserve">the possible need for the inclusion of </w:t>
      </w:r>
      <w:r w:rsidRPr="00F66224">
        <w:rPr>
          <w:sz w:val="22"/>
          <w:szCs w:val="22"/>
          <w:lang w:eastAsia="ko-KR"/>
        </w:rPr>
        <w:t>PIs</w:t>
      </w:r>
      <w:r w:rsidRPr="00F66224">
        <w:rPr>
          <w:sz w:val="22"/>
          <w:szCs w:val="22"/>
        </w:rPr>
        <w:t xml:space="preserve"> from interacting fisheries/stocks in the development of MPs for any single species within such a hierarchical approach. Further consideration was also needed on the framework of MPs within this approach and what species may need to be given a priority, as MPs for healthy stocks may give unintended negative impacts on unhealthy stocks. One CCM suggested that priority may need to be given based on stock status relative to respective reference points. This CCM also emphasized that an MP for </w:t>
      </w:r>
      <w:r w:rsidRPr="00F66224">
        <w:rPr>
          <w:sz w:val="22"/>
          <w:szCs w:val="22"/>
          <w:lang w:eastAsia="ko-KR"/>
        </w:rPr>
        <w:t>bigeye tuna</w:t>
      </w:r>
      <w:r w:rsidRPr="00F66224">
        <w:rPr>
          <w:sz w:val="22"/>
          <w:szCs w:val="22"/>
        </w:rPr>
        <w:t xml:space="preserve"> should include control of purse seine fisheries, as currently almost half of the bigeye </w:t>
      </w:r>
      <w:r w:rsidRPr="00F66224">
        <w:rPr>
          <w:sz w:val="22"/>
          <w:szCs w:val="22"/>
          <w:lang w:eastAsia="ko-KR"/>
        </w:rPr>
        <w:t xml:space="preserve">tuna </w:t>
      </w:r>
      <w:r w:rsidRPr="00F66224">
        <w:rPr>
          <w:sz w:val="22"/>
          <w:szCs w:val="22"/>
        </w:rPr>
        <w:t>catch is made by the fleet. One CCM also noted the need for management controls to be applied to all managed species due to the potential of target switching and resource substitution if one or more are left unregulated</w:t>
      </w:r>
      <w:r w:rsidR="000C204E" w:rsidRPr="00F66224">
        <w:rPr>
          <w:sz w:val="22"/>
          <w:szCs w:val="22"/>
        </w:rPr>
        <w:t>.</w:t>
      </w:r>
    </w:p>
    <w:p w14:paraId="2088E3D9" w14:textId="77777777" w:rsidR="00A777F6" w:rsidRPr="00F66224" w:rsidRDefault="00A777F6" w:rsidP="00CB3643">
      <w:pPr>
        <w:pStyle w:val="ListParagraph"/>
        <w:adjustRightInd w:val="0"/>
        <w:snapToGrid w:val="0"/>
        <w:rPr>
          <w:rFonts w:eastAsiaTheme="minorHAnsi"/>
          <w:sz w:val="22"/>
          <w:szCs w:val="22"/>
        </w:rPr>
      </w:pPr>
    </w:p>
    <w:p w14:paraId="4FB5BCD0" w14:textId="77777777" w:rsidR="000C204E" w:rsidRPr="00F66224" w:rsidRDefault="000C204E" w:rsidP="00CB3643">
      <w:pPr>
        <w:pStyle w:val="ListParagraph"/>
        <w:numPr>
          <w:ilvl w:val="0"/>
          <w:numId w:val="63"/>
        </w:numPr>
        <w:autoSpaceDE w:val="0"/>
        <w:autoSpaceDN w:val="0"/>
        <w:adjustRightInd w:val="0"/>
        <w:snapToGrid w:val="0"/>
        <w:ind w:left="0" w:firstLine="0"/>
        <w:jc w:val="both"/>
        <w:rPr>
          <w:rFonts w:eastAsiaTheme="minorHAnsi"/>
          <w:sz w:val="22"/>
          <w:szCs w:val="22"/>
        </w:rPr>
      </w:pPr>
      <w:r w:rsidRPr="00F66224">
        <w:rPr>
          <w:sz w:val="22"/>
          <w:szCs w:val="22"/>
        </w:rPr>
        <w:t>SC15 recommends that WCPFC16 note the approaches outlined in the above paper, and the possible implications of the challenges in developing a multi-species modelling framework on this item within the schedule of the Harvest Strategy Work Plan.</w:t>
      </w:r>
    </w:p>
    <w:p w14:paraId="743E0219" w14:textId="77777777" w:rsidR="000C204E" w:rsidRPr="00F66224" w:rsidRDefault="000C204E" w:rsidP="00CB3643">
      <w:pPr>
        <w:kinsoku w:val="0"/>
        <w:overflowPunct w:val="0"/>
        <w:autoSpaceDE w:val="0"/>
        <w:autoSpaceDN w:val="0"/>
        <w:adjustRightInd w:val="0"/>
        <w:snapToGrid w:val="0"/>
        <w:jc w:val="both"/>
        <w:rPr>
          <w:rFonts w:eastAsia="Batang"/>
          <w:sz w:val="22"/>
          <w:szCs w:val="22"/>
          <w:lang w:eastAsia="ko-KR" w:bidi="mn-Mong-CN"/>
        </w:rPr>
      </w:pPr>
    </w:p>
    <w:p w14:paraId="313D4A1A" w14:textId="0CF4DC42" w:rsidR="004F685E" w:rsidRPr="00F66224" w:rsidRDefault="004F685E" w:rsidP="00CB3643">
      <w:pPr>
        <w:pStyle w:val="ListParagraph"/>
        <w:numPr>
          <w:ilvl w:val="0"/>
          <w:numId w:val="28"/>
        </w:numPr>
        <w:kinsoku w:val="0"/>
        <w:overflowPunct w:val="0"/>
        <w:autoSpaceDE w:val="0"/>
        <w:autoSpaceDN w:val="0"/>
        <w:adjustRightInd w:val="0"/>
        <w:snapToGrid w:val="0"/>
        <w:ind w:left="0" w:firstLine="0"/>
        <w:jc w:val="both"/>
        <w:rPr>
          <w:rFonts w:eastAsiaTheme="minorEastAsia"/>
          <w:b/>
          <w:bCs/>
          <w:sz w:val="22"/>
          <w:szCs w:val="22"/>
          <w:lang w:eastAsia="ko-KR"/>
        </w:rPr>
      </w:pPr>
      <w:r w:rsidRPr="00F66224">
        <w:rPr>
          <w:rFonts w:eastAsiaTheme="minorEastAsia"/>
          <w:b/>
          <w:bCs/>
          <w:sz w:val="22"/>
          <w:szCs w:val="22"/>
          <w:lang w:eastAsia="ko-KR"/>
        </w:rPr>
        <w:t>Other matters</w:t>
      </w:r>
      <w:r w:rsidR="000C204E" w:rsidRPr="00F66224">
        <w:rPr>
          <w:b/>
          <w:bCs/>
          <w:sz w:val="22"/>
          <w:szCs w:val="22"/>
        </w:rPr>
        <w:t xml:space="preserve">: </w:t>
      </w:r>
      <w:r w:rsidR="000C204E" w:rsidRPr="00F66224">
        <w:rPr>
          <w:b/>
          <w:bCs/>
          <w:sz w:val="22"/>
          <w:szCs w:val="22"/>
          <w:lang w:eastAsia="ko-KR"/>
        </w:rPr>
        <w:t>Science and management dialogue</w:t>
      </w:r>
    </w:p>
    <w:p w14:paraId="3C901666" w14:textId="77777777" w:rsidR="000C204E" w:rsidRPr="00F66224" w:rsidRDefault="000C204E" w:rsidP="00CB3643">
      <w:pPr>
        <w:kinsoku w:val="0"/>
        <w:overflowPunct w:val="0"/>
        <w:autoSpaceDE w:val="0"/>
        <w:autoSpaceDN w:val="0"/>
        <w:adjustRightInd w:val="0"/>
        <w:snapToGrid w:val="0"/>
        <w:jc w:val="both"/>
        <w:rPr>
          <w:rFonts w:eastAsiaTheme="minorEastAsia"/>
          <w:sz w:val="22"/>
          <w:szCs w:val="22"/>
          <w:lang w:eastAsia="ko-KR"/>
        </w:rPr>
      </w:pPr>
    </w:p>
    <w:p w14:paraId="6D5E3D1A" w14:textId="278FAEEF" w:rsidR="000C204E" w:rsidRPr="00F66224" w:rsidRDefault="00287D6D" w:rsidP="00CB3643">
      <w:pPr>
        <w:pStyle w:val="ListParagraph"/>
        <w:numPr>
          <w:ilvl w:val="0"/>
          <w:numId w:val="63"/>
        </w:numPr>
        <w:adjustRightInd w:val="0"/>
        <w:snapToGrid w:val="0"/>
        <w:ind w:left="0" w:firstLine="0"/>
        <w:jc w:val="both"/>
        <w:rPr>
          <w:rFonts w:eastAsia="Batang"/>
          <w:sz w:val="22"/>
          <w:szCs w:val="22"/>
          <w:lang w:eastAsia="ko-KR" w:bidi="mn-Mong-CN"/>
        </w:rPr>
      </w:pPr>
      <w:r w:rsidRPr="00F66224">
        <w:rPr>
          <w:rFonts w:eastAsia="Batang"/>
          <w:sz w:val="22"/>
          <w:szCs w:val="22"/>
          <w:lang w:eastAsia="ko-KR" w:bidi="mn-Mong-CN"/>
        </w:rPr>
        <w:t>SC15 noted a final report which reviewed reference points, harvest control rules, management strategy evaluation development across each of the tuna-RFMOs (</w:t>
      </w:r>
      <w:r w:rsidRPr="00F66224">
        <w:rPr>
          <w:color w:val="000000" w:themeColor="text1"/>
          <w:sz w:val="22"/>
          <w:szCs w:val="22"/>
          <w:lang w:eastAsia="ko-KR"/>
        </w:rPr>
        <w:t>SC15-</w:t>
      </w:r>
      <w:r w:rsidRPr="00F66224">
        <w:rPr>
          <w:color w:val="000000" w:themeColor="text1"/>
          <w:sz w:val="22"/>
          <w:szCs w:val="22"/>
        </w:rPr>
        <w:t>MI-WP-14)</w:t>
      </w:r>
      <w:r w:rsidRPr="00F66224">
        <w:rPr>
          <w:rFonts w:eastAsiaTheme="minorHAnsi"/>
          <w:sz w:val="22"/>
          <w:szCs w:val="22"/>
        </w:rPr>
        <w:t xml:space="preserve">. SC15 also noted the usefulness of following developments on MSE in other RFMOs </w:t>
      </w:r>
      <w:r w:rsidRPr="00F66224">
        <w:rPr>
          <w:rFonts w:eastAsiaTheme="minorHAnsi"/>
          <w:color w:val="000000" w:themeColor="text1"/>
          <w:sz w:val="22"/>
          <w:szCs w:val="22"/>
        </w:rPr>
        <w:t>and r</w:t>
      </w:r>
      <w:r w:rsidRPr="00F66224">
        <w:rPr>
          <w:color w:val="000000" w:themeColor="text1"/>
          <w:sz w:val="22"/>
          <w:szCs w:val="22"/>
        </w:rPr>
        <w:t>ecommended that the WCPFC continues engaging in the work of the joint tuna-RFMO MSE working group</w:t>
      </w:r>
      <w:r w:rsidR="000C204E" w:rsidRPr="00F66224">
        <w:rPr>
          <w:color w:val="000066"/>
          <w:sz w:val="22"/>
          <w:szCs w:val="22"/>
        </w:rPr>
        <w:t>.</w:t>
      </w:r>
    </w:p>
    <w:p w14:paraId="1B08DF21" w14:textId="77777777" w:rsidR="00A777F6" w:rsidRPr="00F66224" w:rsidRDefault="00A777F6" w:rsidP="00CB3643">
      <w:pPr>
        <w:pStyle w:val="ListParagraph"/>
        <w:adjustRightInd w:val="0"/>
        <w:snapToGrid w:val="0"/>
        <w:ind w:left="0"/>
        <w:jc w:val="both"/>
        <w:rPr>
          <w:rFonts w:eastAsia="Batang"/>
          <w:sz w:val="22"/>
          <w:szCs w:val="22"/>
          <w:lang w:eastAsia="ko-KR" w:bidi="mn-Mong-CN"/>
        </w:rPr>
      </w:pPr>
    </w:p>
    <w:p w14:paraId="535B1012" w14:textId="2E77A5DF" w:rsidR="000C204E" w:rsidRPr="00F66224" w:rsidRDefault="00287D6D" w:rsidP="00CB3643">
      <w:pPr>
        <w:pStyle w:val="ListParagraph"/>
        <w:numPr>
          <w:ilvl w:val="0"/>
          <w:numId w:val="63"/>
        </w:numPr>
        <w:adjustRightInd w:val="0"/>
        <w:snapToGrid w:val="0"/>
        <w:ind w:left="0" w:firstLine="0"/>
        <w:jc w:val="both"/>
        <w:rPr>
          <w:rFonts w:eastAsia="Batang"/>
          <w:sz w:val="22"/>
          <w:szCs w:val="22"/>
          <w:lang w:val="en-AU" w:eastAsia="ko-KR" w:bidi="mn-Mong-CN"/>
        </w:rPr>
      </w:pPr>
      <w:r w:rsidRPr="00F66224">
        <w:rPr>
          <w:rFonts w:eastAsia="Batang"/>
          <w:sz w:val="22"/>
          <w:szCs w:val="22"/>
          <w:lang w:eastAsia="ko-KR" w:bidi="mn-Mong-CN"/>
        </w:rPr>
        <w:t>Noting the decision made by WCPFC15 to hold a</w:t>
      </w:r>
      <w:r w:rsidRPr="00F66224">
        <w:rPr>
          <w:rFonts w:eastAsia="Batang"/>
          <w:sz w:val="22"/>
          <w:szCs w:val="22"/>
          <w:lang w:val="en-AU" w:eastAsia="ko-KR" w:bidi="mn-Mong-CN"/>
        </w:rPr>
        <w:t xml:space="preserve"> 6-day annual meeting in 2019 with additional time devoted for the Commission to discuss harvest strategies, </w:t>
      </w:r>
      <w:r w:rsidRPr="00F66224">
        <w:rPr>
          <w:rFonts w:eastAsia="Batang"/>
          <w:sz w:val="22"/>
          <w:szCs w:val="22"/>
          <w:lang w:eastAsia="ko-KR" w:bidi="mn-Mong-CN"/>
        </w:rPr>
        <w:t xml:space="preserve">SC15 re-iterated its support for a Science-Management Dialogue as outlined in the recommendation from SC14 (Paras. 469-473, SC14 Summary Report) for prompt development of harvest strategies. Noting </w:t>
      </w:r>
      <w:r w:rsidRPr="00F66224">
        <w:rPr>
          <w:sz w:val="22"/>
          <w:szCs w:val="22"/>
        </w:rPr>
        <w:t xml:space="preserve">the work on Harvest Strategies at SC15 and the increasing number of issues that require the attention of managers, some CCMs expressed the view that a Science-Management Dialogue session after SC15 meeting would have been </w:t>
      </w:r>
      <w:proofErr w:type="gramStart"/>
      <w:r w:rsidRPr="00F66224">
        <w:rPr>
          <w:sz w:val="22"/>
          <w:szCs w:val="22"/>
        </w:rPr>
        <w:t>useful, and</w:t>
      </w:r>
      <w:proofErr w:type="gramEnd"/>
      <w:r w:rsidRPr="00F66224">
        <w:rPr>
          <w:sz w:val="22"/>
          <w:szCs w:val="22"/>
        </w:rPr>
        <w:t xml:space="preserve"> supported such an approach after SC16</w:t>
      </w:r>
      <w:r w:rsidR="000C204E" w:rsidRPr="00F66224">
        <w:rPr>
          <w:sz w:val="22"/>
          <w:szCs w:val="22"/>
        </w:rPr>
        <w:t>.</w:t>
      </w:r>
    </w:p>
    <w:p w14:paraId="386873DF" w14:textId="77777777" w:rsidR="000C204E" w:rsidRPr="00F66224" w:rsidRDefault="000C204E" w:rsidP="00CB3643">
      <w:pPr>
        <w:kinsoku w:val="0"/>
        <w:overflowPunct w:val="0"/>
        <w:autoSpaceDE w:val="0"/>
        <w:autoSpaceDN w:val="0"/>
        <w:adjustRightInd w:val="0"/>
        <w:snapToGrid w:val="0"/>
        <w:jc w:val="both"/>
        <w:rPr>
          <w:rFonts w:eastAsiaTheme="minorEastAsia"/>
          <w:sz w:val="22"/>
          <w:szCs w:val="22"/>
          <w:lang w:eastAsia="ko-KR"/>
        </w:rPr>
      </w:pPr>
    </w:p>
    <w:p w14:paraId="33E228B2" w14:textId="2F3938C4" w:rsidR="000C204E" w:rsidRPr="00F66224" w:rsidRDefault="00957725" w:rsidP="00CB3643">
      <w:pPr>
        <w:numPr>
          <w:ilvl w:val="1"/>
          <w:numId w:val="3"/>
        </w:numPr>
        <w:kinsoku w:val="0"/>
        <w:overflowPunct w:val="0"/>
        <w:autoSpaceDE w:val="0"/>
        <w:autoSpaceDN w:val="0"/>
        <w:adjustRightInd w:val="0"/>
        <w:snapToGrid w:val="0"/>
        <w:jc w:val="both"/>
        <w:rPr>
          <w:b/>
          <w:sz w:val="22"/>
          <w:szCs w:val="22"/>
        </w:rPr>
      </w:pPr>
      <w:r w:rsidRPr="00F66224">
        <w:rPr>
          <w:b/>
          <w:sz w:val="22"/>
          <w:szCs w:val="22"/>
        </w:rPr>
        <w:t>Limit reference points for WCPFC</w:t>
      </w:r>
      <w:r w:rsidRPr="00F66224">
        <w:rPr>
          <w:rFonts w:eastAsiaTheme="minorEastAsia"/>
          <w:b/>
          <w:sz w:val="22"/>
          <w:szCs w:val="22"/>
          <w:lang w:eastAsia="ko-KR"/>
        </w:rPr>
        <w:t xml:space="preserve"> sharks </w:t>
      </w:r>
    </w:p>
    <w:p w14:paraId="54ADAC5F" w14:textId="77777777" w:rsidR="000C204E" w:rsidRPr="00F66224" w:rsidRDefault="000C204E" w:rsidP="00CB3643">
      <w:pPr>
        <w:kinsoku w:val="0"/>
        <w:overflowPunct w:val="0"/>
        <w:autoSpaceDE w:val="0"/>
        <w:autoSpaceDN w:val="0"/>
        <w:adjustRightInd w:val="0"/>
        <w:snapToGrid w:val="0"/>
        <w:jc w:val="both"/>
        <w:rPr>
          <w:b/>
          <w:sz w:val="22"/>
          <w:szCs w:val="22"/>
        </w:rPr>
      </w:pPr>
    </w:p>
    <w:p w14:paraId="0742B1E2" w14:textId="547646DA" w:rsidR="000C204E" w:rsidRPr="00F66224" w:rsidRDefault="00287D6D" w:rsidP="00CB3643">
      <w:pPr>
        <w:pStyle w:val="ListParagraph"/>
        <w:numPr>
          <w:ilvl w:val="0"/>
          <w:numId w:val="63"/>
        </w:numPr>
        <w:adjustRightInd w:val="0"/>
        <w:snapToGrid w:val="0"/>
        <w:ind w:left="0" w:firstLine="0"/>
        <w:jc w:val="both"/>
        <w:rPr>
          <w:sz w:val="22"/>
          <w:szCs w:val="22"/>
        </w:rPr>
      </w:pPr>
      <w:r w:rsidRPr="00F66224">
        <w:rPr>
          <w:sz w:val="22"/>
          <w:szCs w:val="22"/>
        </w:rPr>
        <w:t>Noting the final report of the project “</w:t>
      </w:r>
      <w:r w:rsidRPr="00F66224">
        <w:rPr>
          <w:i/>
          <w:sz w:val="22"/>
          <w:szCs w:val="22"/>
          <w:lang w:val="en-NZ"/>
        </w:rPr>
        <w:t>Identifying appropriate reference points for elasmobranchs within the WCPFC</w:t>
      </w:r>
      <w:r w:rsidRPr="00F66224">
        <w:rPr>
          <w:sz w:val="22"/>
          <w:szCs w:val="22"/>
          <w:lang w:val="en-NZ"/>
        </w:rPr>
        <w:t xml:space="preserve">”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MI-IP-04)</w:t>
      </w:r>
      <w:r w:rsidRPr="00F66224">
        <w:rPr>
          <w:rFonts w:eastAsiaTheme="minorHAnsi"/>
          <w:sz w:val="22"/>
          <w:szCs w:val="22"/>
        </w:rPr>
        <w:t xml:space="preserve">, the outcomes of the stock assessments for oceanic whitetip sharks reviewed by this meeting, but an inability to fully consider this agenda item due to time constraints, SC15 deferred consideration of </w:t>
      </w:r>
      <w:r w:rsidRPr="00F66224">
        <w:rPr>
          <w:sz w:val="22"/>
          <w:szCs w:val="22"/>
          <w:lang w:eastAsia="ko-KR"/>
        </w:rPr>
        <w:t>appropriate limit reference points for elasmobranchs for the WCPFC</w:t>
      </w:r>
      <w:r w:rsidRPr="00F66224">
        <w:rPr>
          <w:rFonts w:eastAsiaTheme="minorHAnsi"/>
          <w:sz w:val="22"/>
          <w:szCs w:val="22"/>
        </w:rPr>
        <w:t xml:space="preserve"> to SC16. </w:t>
      </w:r>
      <w:r w:rsidRPr="00F66224">
        <w:rPr>
          <w:sz w:val="22"/>
          <w:szCs w:val="22"/>
          <w:lang w:eastAsia="ko-KR"/>
        </w:rPr>
        <w:t xml:space="preserve">SC15 recommends that the key conclusions of </w:t>
      </w:r>
      <w:r w:rsidRPr="00F66224">
        <w:rPr>
          <w:color w:val="000000" w:themeColor="text1"/>
          <w:sz w:val="22"/>
          <w:szCs w:val="22"/>
          <w:lang w:eastAsia="ko-KR"/>
        </w:rPr>
        <w:t>SC15-</w:t>
      </w:r>
      <w:r w:rsidRPr="00F66224">
        <w:rPr>
          <w:color w:val="000000" w:themeColor="text1"/>
          <w:sz w:val="22"/>
          <w:szCs w:val="22"/>
        </w:rPr>
        <w:t xml:space="preserve">MI-IP-04 and previous reports are summarized and presented to SC16 together with any other relevant information. </w:t>
      </w:r>
      <w:r w:rsidRPr="00F66224">
        <w:rPr>
          <w:rFonts w:eastAsiaTheme="minorHAnsi"/>
          <w:sz w:val="22"/>
          <w:szCs w:val="22"/>
        </w:rPr>
        <w:t xml:space="preserve">Nevertheless, SC15 recommends that WCPFC16 note the conclusions of the above report and the ongoing need to identify appropriate limit reference points for WCPO </w:t>
      </w:r>
      <w:r w:rsidRPr="00F66224">
        <w:rPr>
          <w:sz w:val="22"/>
          <w:szCs w:val="22"/>
          <w:lang w:eastAsia="ko-KR"/>
        </w:rPr>
        <w:t>elasmobranchs</w:t>
      </w:r>
      <w:r w:rsidR="000C204E" w:rsidRPr="00F66224">
        <w:rPr>
          <w:sz w:val="22"/>
          <w:szCs w:val="22"/>
          <w:lang w:eastAsia="ko-KR"/>
        </w:rPr>
        <w:t xml:space="preserve">. </w:t>
      </w:r>
    </w:p>
    <w:p w14:paraId="015C7A92" w14:textId="105CBFA4" w:rsidR="000C204E" w:rsidRDefault="000C204E" w:rsidP="00CB3643">
      <w:pPr>
        <w:kinsoku w:val="0"/>
        <w:overflowPunct w:val="0"/>
        <w:autoSpaceDE w:val="0"/>
        <w:autoSpaceDN w:val="0"/>
        <w:adjustRightInd w:val="0"/>
        <w:snapToGrid w:val="0"/>
        <w:jc w:val="both"/>
        <w:rPr>
          <w:b/>
          <w:sz w:val="22"/>
          <w:szCs w:val="22"/>
        </w:rPr>
      </w:pPr>
    </w:p>
    <w:p w14:paraId="5130B37E" w14:textId="77777777" w:rsidR="00E753DE" w:rsidRPr="00F66224" w:rsidRDefault="00E753DE" w:rsidP="00CB3643">
      <w:pPr>
        <w:kinsoku w:val="0"/>
        <w:overflowPunct w:val="0"/>
        <w:autoSpaceDE w:val="0"/>
        <w:autoSpaceDN w:val="0"/>
        <w:adjustRightInd w:val="0"/>
        <w:snapToGrid w:val="0"/>
        <w:jc w:val="both"/>
        <w:rPr>
          <w:b/>
          <w:sz w:val="22"/>
          <w:szCs w:val="22"/>
        </w:rPr>
      </w:pPr>
    </w:p>
    <w:p w14:paraId="42B034C0" w14:textId="77777777" w:rsidR="00516797" w:rsidRPr="00F66224" w:rsidRDefault="00516797" w:rsidP="00CB3643">
      <w:pPr>
        <w:pStyle w:val="ListParagraph"/>
        <w:numPr>
          <w:ilvl w:val="1"/>
          <w:numId w:val="30"/>
        </w:numPr>
        <w:kinsoku w:val="0"/>
        <w:overflowPunct w:val="0"/>
        <w:autoSpaceDE w:val="0"/>
        <w:autoSpaceDN w:val="0"/>
        <w:adjustRightInd w:val="0"/>
        <w:snapToGrid w:val="0"/>
        <w:jc w:val="both"/>
        <w:rPr>
          <w:b/>
          <w:vanish/>
          <w:sz w:val="22"/>
          <w:szCs w:val="22"/>
        </w:rPr>
      </w:pPr>
    </w:p>
    <w:p w14:paraId="7CE47473" w14:textId="45CE5DB8" w:rsidR="00D53E35" w:rsidRPr="00F66224" w:rsidRDefault="00D53E35" w:rsidP="00CB3643">
      <w:pPr>
        <w:numPr>
          <w:ilvl w:val="1"/>
          <w:numId w:val="30"/>
        </w:numPr>
        <w:kinsoku w:val="0"/>
        <w:overflowPunct w:val="0"/>
        <w:autoSpaceDE w:val="0"/>
        <w:autoSpaceDN w:val="0"/>
        <w:adjustRightInd w:val="0"/>
        <w:snapToGrid w:val="0"/>
        <w:ind w:left="720" w:hanging="720"/>
        <w:jc w:val="both"/>
        <w:rPr>
          <w:b/>
          <w:sz w:val="22"/>
          <w:szCs w:val="22"/>
        </w:rPr>
      </w:pPr>
      <w:r w:rsidRPr="00F66224">
        <w:rPr>
          <w:b/>
          <w:sz w:val="22"/>
          <w:szCs w:val="22"/>
        </w:rPr>
        <w:t>Implementation of CMM 201</w:t>
      </w:r>
      <w:r w:rsidR="00571976" w:rsidRPr="00F66224">
        <w:rPr>
          <w:rFonts w:eastAsiaTheme="minorEastAsia"/>
          <w:b/>
          <w:sz w:val="22"/>
          <w:szCs w:val="22"/>
          <w:lang w:eastAsia="ko-KR"/>
        </w:rPr>
        <w:t>8</w:t>
      </w:r>
      <w:r w:rsidRPr="00F66224">
        <w:rPr>
          <w:b/>
          <w:sz w:val="22"/>
          <w:szCs w:val="22"/>
        </w:rPr>
        <w:t>-01</w:t>
      </w:r>
    </w:p>
    <w:p w14:paraId="3E64A29F" w14:textId="77777777" w:rsidR="00A777F6" w:rsidRPr="00F66224" w:rsidRDefault="00A777F6" w:rsidP="00CB3643">
      <w:pPr>
        <w:pStyle w:val="ListParagraph"/>
        <w:kinsoku w:val="0"/>
        <w:overflowPunct w:val="0"/>
        <w:autoSpaceDE w:val="0"/>
        <w:autoSpaceDN w:val="0"/>
        <w:adjustRightInd w:val="0"/>
        <w:snapToGrid w:val="0"/>
        <w:jc w:val="both"/>
        <w:rPr>
          <w:rFonts w:eastAsiaTheme="minorEastAsia"/>
          <w:sz w:val="22"/>
          <w:szCs w:val="22"/>
          <w:lang w:eastAsia="ko-KR"/>
        </w:rPr>
      </w:pPr>
    </w:p>
    <w:p w14:paraId="7D241AFC" w14:textId="18EE3DB4" w:rsidR="005575A1" w:rsidRPr="00F66224" w:rsidRDefault="005575A1" w:rsidP="00CB3643">
      <w:pPr>
        <w:pStyle w:val="ListParagraph"/>
        <w:numPr>
          <w:ilvl w:val="2"/>
          <w:numId w:val="30"/>
        </w:numPr>
        <w:kinsoku w:val="0"/>
        <w:overflowPunct w:val="0"/>
        <w:autoSpaceDE w:val="0"/>
        <w:autoSpaceDN w:val="0"/>
        <w:adjustRightInd w:val="0"/>
        <w:snapToGrid w:val="0"/>
        <w:jc w:val="both"/>
        <w:rPr>
          <w:rFonts w:eastAsiaTheme="minorEastAsia"/>
          <w:b/>
          <w:bCs/>
          <w:sz w:val="22"/>
          <w:szCs w:val="22"/>
          <w:lang w:eastAsia="ko-KR"/>
        </w:rPr>
      </w:pPr>
      <w:r w:rsidRPr="00F66224">
        <w:rPr>
          <w:rFonts w:eastAsiaTheme="minorEastAsia"/>
          <w:b/>
          <w:bCs/>
          <w:sz w:val="22"/>
          <w:szCs w:val="22"/>
          <w:lang w:eastAsia="ko-KR"/>
        </w:rPr>
        <w:t>Effectiveness of CMM 201</w:t>
      </w:r>
      <w:r w:rsidR="00571976" w:rsidRPr="00F66224">
        <w:rPr>
          <w:rFonts w:eastAsiaTheme="minorEastAsia"/>
          <w:b/>
          <w:bCs/>
          <w:sz w:val="22"/>
          <w:szCs w:val="22"/>
          <w:lang w:eastAsia="ko-KR"/>
        </w:rPr>
        <w:t>8</w:t>
      </w:r>
      <w:r w:rsidRPr="00F66224">
        <w:rPr>
          <w:rFonts w:eastAsiaTheme="minorEastAsia"/>
          <w:b/>
          <w:bCs/>
          <w:sz w:val="22"/>
          <w:szCs w:val="22"/>
          <w:lang w:eastAsia="ko-KR"/>
        </w:rPr>
        <w:t>-01</w:t>
      </w:r>
    </w:p>
    <w:p w14:paraId="41510851" w14:textId="77777777" w:rsidR="00FE2ED4" w:rsidRPr="00F66224" w:rsidRDefault="00FE2ED4" w:rsidP="00CB3643">
      <w:pPr>
        <w:kinsoku w:val="0"/>
        <w:overflowPunct w:val="0"/>
        <w:autoSpaceDE w:val="0"/>
        <w:autoSpaceDN w:val="0"/>
        <w:adjustRightInd w:val="0"/>
        <w:snapToGrid w:val="0"/>
        <w:jc w:val="both"/>
        <w:rPr>
          <w:rFonts w:eastAsiaTheme="minorEastAsia"/>
          <w:sz w:val="22"/>
          <w:szCs w:val="22"/>
          <w:lang w:eastAsia="ko-KR"/>
        </w:rPr>
      </w:pPr>
    </w:p>
    <w:p w14:paraId="5C8B5FE3" w14:textId="0AD6B2C0" w:rsidR="00FE2ED4" w:rsidRPr="00F66224" w:rsidRDefault="00287D6D" w:rsidP="00CB3643">
      <w:pPr>
        <w:pStyle w:val="ListParagraph"/>
        <w:numPr>
          <w:ilvl w:val="0"/>
          <w:numId w:val="63"/>
        </w:numPr>
        <w:adjustRightInd w:val="0"/>
        <w:snapToGrid w:val="0"/>
        <w:ind w:left="0" w:firstLine="0"/>
        <w:jc w:val="both"/>
        <w:rPr>
          <w:rFonts w:eastAsia="Batang"/>
          <w:sz w:val="22"/>
          <w:szCs w:val="22"/>
          <w:lang w:eastAsia="ko-KR" w:bidi="mn-Mong-CN"/>
        </w:rPr>
      </w:pPr>
      <w:r w:rsidRPr="00F66224">
        <w:rPr>
          <w:rFonts w:eastAsiaTheme="minorHAnsi"/>
          <w:sz w:val="22"/>
          <w:szCs w:val="22"/>
        </w:rPr>
        <w:t>As requested in paragraph 15 of CMM-2018-01 (</w:t>
      </w:r>
      <w:r w:rsidRPr="00F66224">
        <w:rPr>
          <w:sz w:val="22"/>
          <w:szCs w:val="22"/>
        </w:rPr>
        <w:t>The Commission at its 2019 annual session shall review and revise the aims set out in paragraphs 12 to 14 in light of advice from the Scientific Committee)</w:t>
      </w:r>
      <w:r w:rsidRPr="00F66224">
        <w:rPr>
          <w:rFonts w:eastAsiaTheme="minorHAnsi"/>
          <w:sz w:val="22"/>
          <w:szCs w:val="22"/>
        </w:rPr>
        <w:t xml:space="preserve">, SC15 reviewed information on the likely outcomes in relation to the stated objectives of this measure </w:t>
      </w:r>
      <w:r w:rsidRPr="00F66224">
        <w:rPr>
          <w:rFonts w:eastAsia="Batang"/>
          <w:sz w:val="22"/>
          <w:szCs w:val="22"/>
          <w:lang w:eastAsia="ko-KR" w:bidi="mn-Mong-CN"/>
        </w:rPr>
        <w:t>(</w:t>
      </w:r>
      <w:r w:rsidRPr="00F66224">
        <w:rPr>
          <w:color w:val="000000" w:themeColor="text1"/>
          <w:sz w:val="22"/>
          <w:szCs w:val="22"/>
          <w:lang w:eastAsia="ko-KR"/>
        </w:rPr>
        <w:t>SC15-</w:t>
      </w:r>
      <w:r w:rsidRPr="00F66224">
        <w:rPr>
          <w:color w:val="000000" w:themeColor="text1"/>
          <w:sz w:val="22"/>
          <w:szCs w:val="22"/>
        </w:rPr>
        <w:t>MI-WP-11)</w:t>
      </w:r>
      <w:r w:rsidRPr="00F66224">
        <w:rPr>
          <w:rFonts w:eastAsiaTheme="minorHAnsi"/>
          <w:sz w:val="22"/>
          <w:szCs w:val="22"/>
        </w:rPr>
        <w:t xml:space="preserve">. Outcomes were evaluated using the </w:t>
      </w:r>
      <w:r w:rsidRPr="00F66224">
        <w:rPr>
          <w:sz w:val="22"/>
          <w:szCs w:val="22"/>
        </w:rPr>
        <w:t>2016 WCPO skipjack assessment</w:t>
      </w:r>
      <w:r w:rsidRPr="00F66224">
        <w:rPr>
          <w:rFonts w:eastAsiaTheme="minorHAnsi"/>
          <w:sz w:val="22"/>
          <w:szCs w:val="22"/>
        </w:rPr>
        <w:t xml:space="preserve"> and reviewed under three different future catch and effort scenarios which are consistent with this measure: ‘2013-2015 avg’ as well as ‘pessimistic’ and ‘optimistic’ scenarios based on the current CMM</w:t>
      </w:r>
      <w:r w:rsidR="00FE2ED4" w:rsidRPr="00F66224">
        <w:rPr>
          <w:sz w:val="22"/>
          <w:szCs w:val="22"/>
        </w:rPr>
        <w:t>.</w:t>
      </w:r>
    </w:p>
    <w:p w14:paraId="6E5AD9F1" w14:textId="77777777" w:rsidR="00A777F6" w:rsidRPr="00F66224" w:rsidRDefault="00A777F6" w:rsidP="00CB3643">
      <w:pPr>
        <w:pStyle w:val="ListParagraph"/>
        <w:adjustRightInd w:val="0"/>
        <w:snapToGrid w:val="0"/>
        <w:ind w:left="0"/>
        <w:jc w:val="both"/>
        <w:rPr>
          <w:rFonts w:eastAsia="Batang"/>
          <w:sz w:val="22"/>
          <w:szCs w:val="22"/>
          <w:lang w:eastAsia="ko-KR" w:bidi="mn-Mong-CN"/>
        </w:rPr>
      </w:pPr>
    </w:p>
    <w:p w14:paraId="69EA789B" w14:textId="77777777" w:rsidR="00FE2ED4" w:rsidRPr="00F66224" w:rsidRDefault="00FE2ED4" w:rsidP="00CB3643">
      <w:pPr>
        <w:pStyle w:val="ListParagraph"/>
        <w:numPr>
          <w:ilvl w:val="0"/>
          <w:numId w:val="63"/>
        </w:numPr>
        <w:adjustRightInd w:val="0"/>
        <w:snapToGrid w:val="0"/>
        <w:ind w:left="0" w:firstLine="0"/>
        <w:jc w:val="both"/>
        <w:rPr>
          <w:rFonts w:eastAsia="Batang"/>
          <w:sz w:val="22"/>
          <w:szCs w:val="22"/>
          <w:lang w:eastAsia="ko-KR" w:bidi="mn-Mong-CN"/>
        </w:rPr>
      </w:pPr>
      <w:r w:rsidRPr="00F66224">
        <w:rPr>
          <w:rFonts w:eastAsiaTheme="minorHAnsi"/>
          <w:sz w:val="22"/>
          <w:szCs w:val="22"/>
        </w:rPr>
        <w:t>The minor adjustments to the CMM 2017-01 text contained in CMM 2018-01, including the inclusion of paragraph 18, were found to not materially affect the management conditions assumed under this evaluation. SC15 noted, however, the difficulty in evaluating the impacts of paragraph 18 because of the need for clearer guidance on the interpretation of “small garbage”. SC15 recommends that the Commission revise paragraph 18 to include a more quantifiable and precise definition, so that a more meaningful evaluation of impacts may be undertaken.</w:t>
      </w:r>
    </w:p>
    <w:p w14:paraId="62CD7F65" w14:textId="77777777" w:rsidR="00A777F6" w:rsidRPr="00F66224" w:rsidRDefault="00A777F6" w:rsidP="00CB3643">
      <w:pPr>
        <w:pStyle w:val="ListParagraph"/>
        <w:adjustRightInd w:val="0"/>
        <w:snapToGrid w:val="0"/>
        <w:rPr>
          <w:rFonts w:eastAsia="Batang"/>
          <w:sz w:val="22"/>
          <w:szCs w:val="22"/>
          <w:lang w:eastAsia="ko-KR" w:bidi="mn-Mong-CN"/>
        </w:rPr>
      </w:pPr>
    </w:p>
    <w:p w14:paraId="6321B6C9" w14:textId="69943129" w:rsidR="00FE2ED4" w:rsidRPr="00F66224" w:rsidRDefault="00FE2ED4" w:rsidP="00CB3643">
      <w:pPr>
        <w:pStyle w:val="ListParagraph"/>
        <w:numPr>
          <w:ilvl w:val="0"/>
          <w:numId w:val="63"/>
        </w:numPr>
        <w:adjustRightInd w:val="0"/>
        <w:snapToGrid w:val="0"/>
        <w:ind w:left="0" w:firstLine="0"/>
        <w:jc w:val="both"/>
        <w:rPr>
          <w:rFonts w:eastAsia="Batang"/>
          <w:sz w:val="22"/>
          <w:szCs w:val="22"/>
          <w:lang w:eastAsia="ko-KR" w:bidi="mn-Mong-CN"/>
        </w:rPr>
      </w:pPr>
      <w:r w:rsidRPr="00F66224">
        <w:rPr>
          <w:rFonts w:eastAsiaTheme="minorHAnsi"/>
          <w:sz w:val="22"/>
          <w:szCs w:val="22"/>
        </w:rPr>
        <w:t xml:space="preserve">SC15 noted that the </w:t>
      </w:r>
      <w:r w:rsidRPr="00F66224">
        <w:rPr>
          <w:sz w:val="22"/>
          <w:szCs w:val="22"/>
        </w:rPr>
        <w:t>results are comparable to the results previously presented for bigeye and yellowfin</w:t>
      </w:r>
      <w:r w:rsidRPr="00F66224">
        <w:rPr>
          <w:rFonts w:eastAsiaTheme="minorHAnsi"/>
          <w:sz w:val="22"/>
          <w:szCs w:val="22"/>
        </w:rPr>
        <w:t xml:space="preserve">. For bigeye tuna the results are strongly influenced by the assumed future recruitment levels and the time period of the projections. </w:t>
      </w:r>
      <w:r w:rsidRPr="00F66224">
        <w:rPr>
          <w:sz w:val="22"/>
          <w:szCs w:val="22"/>
        </w:rPr>
        <w:t>If recent positive recruitments continue into the future, all scenarios examined achieve the aims of the CMM, in that median spawning biomass is projected to remain stable or increase relative to recent levels, and median fishing mortality is projected to decline slightly (the exception to the latter being the pessimistic CMM scenario, although median fishing mortality remains below F</w:t>
      </w:r>
      <w:r w:rsidRPr="00F66224">
        <w:rPr>
          <w:sz w:val="22"/>
          <w:szCs w:val="22"/>
          <w:vertAlign w:val="subscript"/>
        </w:rPr>
        <w:t>MSY</w:t>
      </w:r>
      <w:r w:rsidRPr="00F66224">
        <w:rPr>
          <w:sz w:val="22"/>
          <w:szCs w:val="22"/>
        </w:rPr>
        <w:t xml:space="preserve">). If less positive longer-term recruitments </w:t>
      </w:r>
      <w:proofErr w:type="gramStart"/>
      <w:r w:rsidRPr="00F66224">
        <w:rPr>
          <w:sz w:val="22"/>
          <w:szCs w:val="22"/>
        </w:rPr>
        <w:t>continue into the future</w:t>
      </w:r>
      <w:proofErr w:type="gramEnd"/>
      <w:r w:rsidRPr="00F66224">
        <w:rPr>
          <w:sz w:val="22"/>
          <w:szCs w:val="22"/>
        </w:rPr>
        <w:t>, spawning biomass depletion worsens relative to recent levels under all scenarios, and the future risk of spawning biomass falling below the limit reference point (LRP) is around 20% or greater dependent on the scenario. In turn, all three future fishing scenarios imply increases in fishing mortality under those recruitment conditions more than doubling to median levels well above F</w:t>
      </w:r>
      <w:r w:rsidRPr="00F66224">
        <w:rPr>
          <w:sz w:val="22"/>
          <w:szCs w:val="22"/>
          <w:vertAlign w:val="subscript"/>
        </w:rPr>
        <w:t>MSY</w:t>
      </w:r>
      <w:r w:rsidRPr="00F66224">
        <w:rPr>
          <w:sz w:val="22"/>
          <w:szCs w:val="22"/>
        </w:rPr>
        <w:t>.</w:t>
      </w:r>
    </w:p>
    <w:p w14:paraId="127977B4" w14:textId="77777777" w:rsidR="00A777F6" w:rsidRPr="00F66224" w:rsidRDefault="00A777F6" w:rsidP="00CB3643">
      <w:pPr>
        <w:pStyle w:val="ListParagraph"/>
        <w:adjustRightInd w:val="0"/>
        <w:snapToGrid w:val="0"/>
        <w:rPr>
          <w:rFonts w:eastAsia="Batang"/>
          <w:sz w:val="22"/>
          <w:szCs w:val="22"/>
          <w:lang w:eastAsia="ko-KR" w:bidi="mn-Mong-CN"/>
        </w:rPr>
      </w:pPr>
    </w:p>
    <w:p w14:paraId="1F6E2D1D" w14:textId="30FA723B" w:rsidR="00FE2ED4" w:rsidRPr="00F66224" w:rsidRDefault="002D2294" w:rsidP="00CB3643">
      <w:pPr>
        <w:pStyle w:val="ListParagraph"/>
        <w:numPr>
          <w:ilvl w:val="0"/>
          <w:numId w:val="63"/>
        </w:numPr>
        <w:adjustRightInd w:val="0"/>
        <w:snapToGrid w:val="0"/>
        <w:ind w:left="0" w:firstLine="0"/>
        <w:jc w:val="both"/>
        <w:rPr>
          <w:rFonts w:eastAsia="Batang"/>
          <w:sz w:val="22"/>
          <w:szCs w:val="22"/>
          <w:lang w:eastAsia="ko-KR" w:bidi="mn-Mong-CN"/>
        </w:rPr>
      </w:pPr>
      <w:r w:rsidRPr="00F66224">
        <w:rPr>
          <w:sz w:val="22"/>
          <w:szCs w:val="22"/>
        </w:rPr>
        <w:t>For yellowfin long-term recruitment patterns were assumed to hold into the future. Results under the 2013-2015 average and ‘optimistic’ scenarios are comparable, with the stock stabilising at 33% SB/SB</w:t>
      </w:r>
      <w:r w:rsidRPr="00F66224">
        <w:rPr>
          <w:sz w:val="22"/>
          <w:szCs w:val="22"/>
          <w:vertAlign w:val="subscript"/>
        </w:rPr>
        <w:t>F=0</w:t>
      </w:r>
      <w:r w:rsidRPr="00F66224">
        <w:rPr>
          <w:sz w:val="22"/>
          <w:szCs w:val="22"/>
        </w:rPr>
        <w:t xml:space="preserve"> (a 1% decrease from recent assessed levels) and F/F</w:t>
      </w:r>
      <w:r w:rsidRPr="00F66224">
        <w:rPr>
          <w:sz w:val="22"/>
          <w:szCs w:val="22"/>
          <w:vertAlign w:val="subscript"/>
        </w:rPr>
        <w:t>MSY</w:t>
      </w:r>
      <w:r w:rsidRPr="00F66224">
        <w:rPr>
          <w:sz w:val="22"/>
          <w:szCs w:val="22"/>
        </w:rPr>
        <w:t xml:space="preserve"> reducing to 0.68 (a 7%-8% reduction). The ‘pessimistic’ scenario, which implies a 35% increase in longline yellowfin catch, had a greater impact, with yellowfin biomass falling to 30% SB/SB</w:t>
      </w:r>
      <w:r w:rsidRPr="00F66224">
        <w:rPr>
          <w:sz w:val="22"/>
          <w:szCs w:val="22"/>
          <w:vertAlign w:val="subscript"/>
        </w:rPr>
        <w:t>F=0</w:t>
      </w:r>
      <w:r w:rsidRPr="00F66224">
        <w:rPr>
          <w:sz w:val="22"/>
          <w:szCs w:val="22"/>
        </w:rPr>
        <w:t xml:space="preserve"> (an 8% reduction from recent levels), F/F</w:t>
      </w:r>
      <w:r w:rsidRPr="00F66224">
        <w:rPr>
          <w:sz w:val="22"/>
          <w:szCs w:val="22"/>
          <w:vertAlign w:val="subscript"/>
        </w:rPr>
        <w:t>MSY</w:t>
      </w:r>
      <w:r w:rsidRPr="00F66224">
        <w:rPr>
          <w:sz w:val="22"/>
          <w:szCs w:val="22"/>
        </w:rPr>
        <w:t xml:space="preserve"> remaining stable at 0.73F/F</w:t>
      </w:r>
      <w:r w:rsidRPr="00F66224">
        <w:rPr>
          <w:sz w:val="22"/>
          <w:szCs w:val="22"/>
          <w:vertAlign w:val="subscript"/>
        </w:rPr>
        <w:t>MSY</w:t>
      </w:r>
      <w:r w:rsidRPr="00F66224">
        <w:rPr>
          <w:sz w:val="22"/>
          <w:szCs w:val="22"/>
        </w:rPr>
        <w:t>, and the risk of breaching the adopted limit reference point increasing to 16%</w:t>
      </w:r>
      <w:r w:rsidR="00FE2ED4" w:rsidRPr="00F66224">
        <w:rPr>
          <w:sz w:val="22"/>
          <w:szCs w:val="22"/>
        </w:rPr>
        <w:t>.</w:t>
      </w:r>
    </w:p>
    <w:p w14:paraId="55CAEC97" w14:textId="77777777" w:rsidR="00A777F6" w:rsidRPr="00F66224" w:rsidRDefault="00A777F6" w:rsidP="00CB3643">
      <w:pPr>
        <w:pStyle w:val="ListParagraph"/>
        <w:adjustRightInd w:val="0"/>
        <w:snapToGrid w:val="0"/>
        <w:rPr>
          <w:rFonts w:eastAsia="Batang"/>
          <w:sz w:val="22"/>
          <w:szCs w:val="22"/>
          <w:lang w:eastAsia="ko-KR" w:bidi="mn-Mong-CN"/>
        </w:rPr>
      </w:pPr>
    </w:p>
    <w:p w14:paraId="60C5812F" w14:textId="77777777" w:rsidR="00FE2ED4" w:rsidRPr="00F66224" w:rsidRDefault="00FE2ED4" w:rsidP="00CB3643">
      <w:pPr>
        <w:pStyle w:val="ListParagraph"/>
        <w:numPr>
          <w:ilvl w:val="0"/>
          <w:numId w:val="63"/>
        </w:numPr>
        <w:adjustRightInd w:val="0"/>
        <w:snapToGrid w:val="0"/>
        <w:ind w:left="0" w:firstLine="0"/>
        <w:jc w:val="both"/>
        <w:rPr>
          <w:rFonts w:eastAsia="Batang"/>
          <w:sz w:val="22"/>
          <w:szCs w:val="22"/>
          <w:lang w:eastAsia="ko-KR" w:bidi="mn-Mong-CN"/>
        </w:rPr>
      </w:pPr>
      <w:r w:rsidRPr="00F66224">
        <w:rPr>
          <w:rFonts w:eastAsiaTheme="minorEastAsia"/>
          <w:sz w:val="22"/>
          <w:szCs w:val="22"/>
          <w:lang w:eastAsia="ja-JP"/>
        </w:rPr>
        <w:t xml:space="preserve">Although results based on 2016 skipjack assessment were reviewed by SC15, the analysis of skipjack based on the 2019 assessment was not provided due to the timing of the assessment. </w:t>
      </w:r>
    </w:p>
    <w:p w14:paraId="7449116C" w14:textId="77777777" w:rsidR="008D37A4" w:rsidRPr="00F66224" w:rsidRDefault="008D37A4" w:rsidP="00CB3643">
      <w:pPr>
        <w:pStyle w:val="ListParagraph"/>
        <w:adjustRightInd w:val="0"/>
        <w:snapToGrid w:val="0"/>
        <w:ind w:left="0"/>
        <w:jc w:val="both"/>
        <w:rPr>
          <w:rFonts w:eastAsia="Batang"/>
          <w:sz w:val="22"/>
          <w:szCs w:val="22"/>
          <w:lang w:eastAsia="ko-KR" w:bidi="mn-Mong-CN"/>
        </w:rPr>
      </w:pPr>
    </w:p>
    <w:p w14:paraId="13F9C523" w14:textId="77777777" w:rsidR="00FE2ED4" w:rsidRPr="00F66224" w:rsidRDefault="00FE2ED4" w:rsidP="00CB3643">
      <w:pPr>
        <w:pStyle w:val="ListParagraph"/>
        <w:numPr>
          <w:ilvl w:val="0"/>
          <w:numId w:val="63"/>
        </w:numPr>
        <w:adjustRightInd w:val="0"/>
        <w:snapToGrid w:val="0"/>
        <w:ind w:left="0" w:firstLine="0"/>
        <w:jc w:val="both"/>
        <w:rPr>
          <w:rFonts w:eastAsia="Batang"/>
          <w:sz w:val="22"/>
          <w:szCs w:val="22"/>
          <w:lang w:eastAsia="ko-KR" w:bidi="mn-Mong-CN"/>
        </w:rPr>
      </w:pPr>
      <w:r w:rsidRPr="00F66224">
        <w:rPr>
          <w:rFonts w:eastAsia="Batang"/>
          <w:sz w:val="22"/>
          <w:szCs w:val="22"/>
          <w:lang w:eastAsia="ko-KR" w:bidi="mn-Mong-CN"/>
        </w:rPr>
        <w:t>Several CCMs questioned how much</w:t>
      </w:r>
      <w:r w:rsidRPr="00F66224">
        <w:rPr>
          <w:color w:val="000000"/>
          <w:sz w:val="22"/>
          <w:szCs w:val="22"/>
        </w:rPr>
        <w:t xml:space="preserve"> emphasis should be placed on the pessimistic scenarios, given that these seem dependent on LL fisheries fishing at their maximum catch limits allowed under the CMM regardless of the biomass levels. Several CCMs also suggested that future revisions of CMM 2018-01 could include measures that are more precautionary </w:t>
      </w:r>
      <w:proofErr w:type="gramStart"/>
      <w:r w:rsidRPr="00F66224">
        <w:rPr>
          <w:color w:val="000000"/>
          <w:sz w:val="22"/>
          <w:szCs w:val="22"/>
        </w:rPr>
        <w:t>with regard to</w:t>
      </w:r>
      <w:proofErr w:type="gramEnd"/>
      <w:r w:rsidRPr="00F66224">
        <w:rPr>
          <w:color w:val="000000"/>
          <w:sz w:val="22"/>
          <w:szCs w:val="22"/>
        </w:rPr>
        <w:t xml:space="preserve"> possible variations in bigeye recruitment.</w:t>
      </w:r>
    </w:p>
    <w:p w14:paraId="0DFFE2BA" w14:textId="77777777" w:rsidR="00A777F6" w:rsidRPr="00F66224" w:rsidRDefault="00A777F6" w:rsidP="00CB3643">
      <w:pPr>
        <w:pStyle w:val="ListParagraph"/>
        <w:adjustRightInd w:val="0"/>
        <w:snapToGrid w:val="0"/>
        <w:ind w:left="0"/>
        <w:jc w:val="both"/>
        <w:rPr>
          <w:rFonts w:eastAsia="Batang"/>
          <w:sz w:val="22"/>
          <w:szCs w:val="22"/>
          <w:lang w:eastAsia="ko-KR" w:bidi="mn-Mong-CN"/>
        </w:rPr>
      </w:pPr>
    </w:p>
    <w:p w14:paraId="700C9A1E" w14:textId="77777777" w:rsidR="00FE2ED4" w:rsidRPr="00F66224" w:rsidRDefault="00FE2ED4" w:rsidP="00CB3643">
      <w:pPr>
        <w:pStyle w:val="ListParagraph"/>
        <w:numPr>
          <w:ilvl w:val="0"/>
          <w:numId w:val="63"/>
        </w:numPr>
        <w:adjustRightInd w:val="0"/>
        <w:snapToGrid w:val="0"/>
        <w:ind w:left="0" w:firstLine="0"/>
        <w:jc w:val="both"/>
        <w:rPr>
          <w:rFonts w:eastAsia="Batang"/>
          <w:sz w:val="22"/>
          <w:szCs w:val="22"/>
          <w:lang w:eastAsia="ko-KR" w:bidi="mn-Mong-CN"/>
        </w:rPr>
      </w:pPr>
      <w:r w:rsidRPr="00F66224">
        <w:rPr>
          <w:sz w:val="22"/>
          <w:szCs w:val="22"/>
        </w:rPr>
        <w:t>SC15</w:t>
      </w:r>
      <w:r w:rsidRPr="00F66224">
        <w:rPr>
          <w:rFonts w:eastAsiaTheme="minorHAnsi"/>
          <w:sz w:val="22"/>
          <w:szCs w:val="22"/>
        </w:rPr>
        <w:t xml:space="preserve"> recommended that </w:t>
      </w:r>
      <w:r w:rsidRPr="00F66224">
        <w:rPr>
          <w:sz w:val="22"/>
          <w:szCs w:val="22"/>
        </w:rPr>
        <w:t>the working paper be updated based on the WCPO skipjack tuna assessment agreed by SC15, including the additional analyses requested by CCMs</w:t>
      </w:r>
      <w:r w:rsidRPr="00F66224">
        <w:rPr>
          <w:sz w:val="22"/>
          <w:szCs w:val="22"/>
          <w:lang w:val="en-NZ"/>
        </w:rPr>
        <w:t>,</w:t>
      </w:r>
      <w:r w:rsidRPr="00F66224">
        <w:rPr>
          <w:sz w:val="22"/>
          <w:szCs w:val="22"/>
        </w:rPr>
        <w:t xml:space="preserve"> and forwarded to WCPFC16</w:t>
      </w:r>
      <w:r w:rsidRPr="00F66224">
        <w:rPr>
          <w:rFonts w:eastAsiaTheme="minorHAnsi"/>
          <w:sz w:val="22"/>
          <w:szCs w:val="22"/>
        </w:rPr>
        <w:t xml:space="preserve">. </w:t>
      </w:r>
    </w:p>
    <w:p w14:paraId="7A04E6C0" w14:textId="5462DC76" w:rsidR="00FE2ED4" w:rsidRDefault="00FE2ED4" w:rsidP="00CB3643">
      <w:pPr>
        <w:kinsoku w:val="0"/>
        <w:overflowPunct w:val="0"/>
        <w:autoSpaceDE w:val="0"/>
        <w:autoSpaceDN w:val="0"/>
        <w:adjustRightInd w:val="0"/>
        <w:snapToGrid w:val="0"/>
        <w:jc w:val="both"/>
        <w:rPr>
          <w:rFonts w:eastAsiaTheme="minorEastAsia"/>
          <w:sz w:val="22"/>
          <w:szCs w:val="22"/>
          <w:lang w:eastAsia="ko-KR"/>
        </w:rPr>
      </w:pPr>
    </w:p>
    <w:p w14:paraId="6FB08616" w14:textId="6214F76C" w:rsidR="00E753DE" w:rsidRDefault="00E753DE" w:rsidP="00CB3643">
      <w:pPr>
        <w:kinsoku w:val="0"/>
        <w:overflowPunct w:val="0"/>
        <w:autoSpaceDE w:val="0"/>
        <w:autoSpaceDN w:val="0"/>
        <w:adjustRightInd w:val="0"/>
        <w:snapToGrid w:val="0"/>
        <w:jc w:val="both"/>
        <w:rPr>
          <w:rFonts w:eastAsiaTheme="minorEastAsia"/>
          <w:sz w:val="22"/>
          <w:szCs w:val="22"/>
          <w:lang w:eastAsia="ko-KR"/>
        </w:rPr>
      </w:pPr>
    </w:p>
    <w:p w14:paraId="5964C6C5" w14:textId="77777777" w:rsidR="00E753DE" w:rsidRPr="00F66224" w:rsidRDefault="00E753DE" w:rsidP="00CB3643">
      <w:pPr>
        <w:kinsoku w:val="0"/>
        <w:overflowPunct w:val="0"/>
        <w:autoSpaceDE w:val="0"/>
        <w:autoSpaceDN w:val="0"/>
        <w:adjustRightInd w:val="0"/>
        <w:snapToGrid w:val="0"/>
        <w:jc w:val="both"/>
        <w:rPr>
          <w:rFonts w:eastAsiaTheme="minorEastAsia"/>
          <w:sz w:val="22"/>
          <w:szCs w:val="22"/>
          <w:lang w:eastAsia="ko-KR"/>
        </w:rPr>
      </w:pPr>
    </w:p>
    <w:p w14:paraId="6D2C2BB5" w14:textId="31E62856" w:rsidR="005575A1" w:rsidRPr="00F66224" w:rsidRDefault="005575A1" w:rsidP="00CB3643">
      <w:pPr>
        <w:pStyle w:val="ListParagraph"/>
        <w:numPr>
          <w:ilvl w:val="2"/>
          <w:numId w:val="30"/>
        </w:numPr>
        <w:kinsoku w:val="0"/>
        <w:overflowPunct w:val="0"/>
        <w:autoSpaceDE w:val="0"/>
        <w:autoSpaceDN w:val="0"/>
        <w:adjustRightInd w:val="0"/>
        <w:snapToGrid w:val="0"/>
        <w:jc w:val="both"/>
        <w:rPr>
          <w:rFonts w:eastAsiaTheme="minorEastAsia"/>
          <w:b/>
          <w:bCs/>
          <w:sz w:val="22"/>
          <w:szCs w:val="22"/>
          <w:lang w:eastAsia="ko-KR"/>
        </w:rPr>
      </w:pPr>
      <w:r w:rsidRPr="00F66224">
        <w:rPr>
          <w:rFonts w:eastAsiaTheme="minorEastAsia"/>
          <w:b/>
          <w:bCs/>
          <w:sz w:val="22"/>
          <w:szCs w:val="22"/>
          <w:lang w:eastAsia="ko-KR"/>
        </w:rPr>
        <w:lastRenderedPageBreak/>
        <w:t>Management issues related to FADs</w:t>
      </w:r>
    </w:p>
    <w:p w14:paraId="2CA9BD9B" w14:textId="77777777" w:rsidR="00A777F6" w:rsidRPr="00F66224" w:rsidRDefault="00A777F6" w:rsidP="00CB3643">
      <w:pPr>
        <w:pStyle w:val="ListParagraph"/>
        <w:kinsoku w:val="0"/>
        <w:overflowPunct w:val="0"/>
        <w:autoSpaceDE w:val="0"/>
        <w:autoSpaceDN w:val="0"/>
        <w:adjustRightInd w:val="0"/>
        <w:snapToGrid w:val="0"/>
        <w:ind w:left="1080"/>
        <w:jc w:val="both"/>
        <w:rPr>
          <w:rFonts w:eastAsiaTheme="minorEastAsia"/>
          <w:b/>
          <w:bCs/>
          <w:sz w:val="22"/>
          <w:szCs w:val="22"/>
          <w:lang w:eastAsia="ko-KR"/>
        </w:rPr>
      </w:pPr>
    </w:p>
    <w:p w14:paraId="42BBD5D5" w14:textId="77777777" w:rsidR="005575A1" w:rsidRPr="00F66224" w:rsidRDefault="005575A1" w:rsidP="00CB3643">
      <w:pPr>
        <w:pStyle w:val="ListParagraph"/>
        <w:numPr>
          <w:ilvl w:val="2"/>
          <w:numId w:val="21"/>
        </w:numPr>
        <w:kinsoku w:val="0"/>
        <w:overflowPunct w:val="0"/>
        <w:autoSpaceDE w:val="0"/>
        <w:autoSpaceDN w:val="0"/>
        <w:adjustRightInd w:val="0"/>
        <w:snapToGrid w:val="0"/>
        <w:ind w:left="0" w:firstLine="0"/>
        <w:jc w:val="both"/>
        <w:rPr>
          <w:rFonts w:eastAsiaTheme="minorEastAsia"/>
          <w:b/>
          <w:bCs/>
          <w:sz w:val="22"/>
          <w:szCs w:val="22"/>
          <w:lang w:eastAsia="ko-KR"/>
        </w:rPr>
      </w:pPr>
      <w:r w:rsidRPr="00F66224">
        <w:rPr>
          <w:rFonts w:eastAsiaTheme="minorEastAsia"/>
          <w:b/>
          <w:bCs/>
          <w:sz w:val="22"/>
          <w:szCs w:val="22"/>
          <w:lang w:eastAsia="ko-KR"/>
        </w:rPr>
        <w:t>FAD tracking</w:t>
      </w:r>
    </w:p>
    <w:p w14:paraId="78BD8592" w14:textId="77777777" w:rsidR="00FE2ED4" w:rsidRPr="00F66224" w:rsidRDefault="00FE2ED4" w:rsidP="00CB3643">
      <w:pPr>
        <w:kinsoku w:val="0"/>
        <w:overflowPunct w:val="0"/>
        <w:autoSpaceDE w:val="0"/>
        <w:autoSpaceDN w:val="0"/>
        <w:adjustRightInd w:val="0"/>
        <w:snapToGrid w:val="0"/>
        <w:jc w:val="both"/>
        <w:rPr>
          <w:rFonts w:eastAsiaTheme="minorEastAsia"/>
          <w:sz w:val="22"/>
          <w:szCs w:val="22"/>
          <w:lang w:eastAsia="ko-KR"/>
        </w:rPr>
      </w:pPr>
    </w:p>
    <w:p w14:paraId="6DABC2B1" w14:textId="1F2D2971" w:rsidR="00FE2ED4" w:rsidRPr="00F66224" w:rsidRDefault="002D2294" w:rsidP="00CB3643">
      <w:pPr>
        <w:pStyle w:val="ListParagraph"/>
        <w:numPr>
          <w:ilvl w:val="0"/>
          <w:numId w:val="63"/>
        </w:numPr>
        <w:adjustRightInd w:val="0"/>
        <w:snapToGrid w:val="0"/>
        <w:ind w:left="0" w:firstLine="0"/>
        <w:jc w:val="both"/>
        <w:rPr>
          <w:sz w:val="22"/>
          <w:szCs w:val="22"/>
        </w:rPr>
      </w:pPr>
      <w:r w:rsidRPr="00F66224">
        <w:rPr>
          <w:color w:val="000000" w:themeColor="text1"/>
          <w:sz w:val="22"/>
          <w:szCs w:val="22"/>
        </w:rPr>
        <w:t xml:space="preserve">SC15 reviewed </w:t>
      </w:r>
      <w:r w:rsidRPr="00F66224">
        <w:rPr>
          <w:color w:val="000000" w:themeColor="text1"/>
          <w:sz w:val="22"/>
          <w:szCs w:val="22"/>
          <w:lang w:val="en-NZ"/>
        </w:rPr>
        <w:t xml:space="preserve">information on </w:t>
      </w:r>
      <w:r w:rsidRPr="00F66224">
        <w:rPr>
          <w:sz w:val="22"/>
          <w:szCs w:val="22"/>
        </w:rPr>
        <w:t xml:space="preserve">analyses of the PNA’s FAD tracking program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MI-WP-12)</w:t>
      </w:r>
      <w:r w:rsidRPr="00F66224">
        <w:rPr>
          <w:rFonts w:eastAsiaTheme="minorHAnsi"/>
          <w:sz w:val="22"/>
          <w:szCs w:val="22"/>
        </w:rPr>
        <w:t xml:space="preserve">. Consistent with previous meetings, SC15 expressed its strong support for this type of research and its continuation, </w:t>
      </w:r>
      <w:r w:rsidRPr="00F66224">
        <w:rPr>
          <w:sz w:val="22"/>
          <w:szCs w:val="22"/>
        </w:rPr>
        <w:t>noting that this program is adding substantial value to the scientific understanding of WCPO fisheries</w:t>
      </w:r>
      <w:r w:rsidR="00FE2ED4" w:rsidRPr="00F66224">
        <w:rPr>
          <w:rFonts w:eastAsiaTheme="minorHAnsi"/>
          <w:sz w:val="22"/>
          <w:szCs w:val="22"/>
        </w:rPr>
        <w:t xml:space="preserve">. </w:t>
      </w:r>
    </w:p>
    <w:p w14:paraId="06DBBA74" w14:textId="77777777" w:rsidR="00A777F6" w:rsidRPr="00F66224" w:rsidRDefault="00A777F6" w:rsidP="00CB3643">
      <w:pPr>
        <w:pStyle w:val="ListParagraph"/>
        <w:adjustRightInd w:val="0"/>
        <w:snapToGrid w:val="0"/>
        <w:ind w:left="0"/>
        <w:jc w:val="both"/>
        <w:rPr>
          <w:sz w:val="22"/>
          <w:szCs w:val="22"/>
        </w:rPr>
      </w:pPr>
    </w:p>
    <w:p w14:paraId="7158E90C" w14:textId="77777777" w:rsidR="00FE2ED4" w:rsidRPr="00F66224" w:rsidRDefault="00FE2ED4" w:rsidP="00CB3643">
      <w:pPr>
        <w:pStyle w:val="ListParagraph"/>
        <w:numPr>
          <w:ilvl w:val="0"/>
          <w:numId w:val="63"/>
        </w:numPr>
        <w:adjustRightInd w:val="0"/>
        <w:snapToGrid w:val="0"/>
        <w:ind w:left="0" w:firstLine="0"/>
        <w:jc w:val="both"/>
        <w:rPr>
          <w:sz w:val="22"/>
          <w:szCs w:val="22"/>
        </w:rPr>
      </w:pPr>
      <w:r w:rsidRPr="00F66224">
        <w:rPr>
          <w:rFonts w:eastAsiaTheme="minorHAnsi"/>
          <w:sz w:val="22"/>
          <w:szCs w:val="22"/>
        </w:rPr>
        <w:t xml:space="preserve">SC15 again noted </w:t>
      </w:r>
      <w:r w:rsidRPr="00F66224">
        <w:rPr>
          <w:sz w:val="22"/>
          <w:szCs w:val="22"/>
        </w:rPr>
        <w:t>the ongoing practice of SC not receiving full data (through practices such as geo-fencing) which undermines the scientific value of the information and prevents the SC from being able to provide comprehensive advice to the Commission on FAD dynamics, economics and management.</w:t>
      </w:r>
      <w:r w:rsidRPr="00F66224">
        <w:rPr>
          <w:rFonts w:eastAsiaTheme="minorHAnsi"/>
          <w:sz w:val="22"/>
          <w:szCs w:val="22"/>
        </w:rPr>
        <w:t xml:space="preserve"> However, </w:t>
      </w:r>
      <w:r w:rsidRPr="00F66224">
        <w:rPr>
          <w:bCs/>
          <w:sz w:val="22"/>
          <w:szCs w:val="22"/>
          <w:lang w:eastAsia="ko-KR"/>
        </w:rPr>
        <w:t xml:space="preserve">SC15 was informed </w:t>
      </w:r>
      <w:r w:rsidRPr="00F66224">
        <w:rPr>
          <w:rFonts w:eastAsiaTheme="minorHAnsi"/>
          <w:sz w:val="22"/>
          <w:szCs w:val="22"/>
        </w:rPr>
        <w:t>that PNA</w:t>
      </w:r>
      <w:r w:rsidRPr="00F66224">
        <w:rPr>
          <w:bCs/>
          <w:sz w:val="22"/>
          <w:szCs w:val="22"/>
          <w:lang w:eastAsia="ko-KR"/>
        </w:rPr>
        <w:t xml:space="preserve"> was finalising a new measure that will require full tracking data be made available that should fix this problem.</w:t>
      </w:r>
    </w:p>
    <w:p w14:paraId="4E7439A5" w14:textId="77777777" w:rsidR="00A777F6" w:rsidRPr="00F66224" w:rsidRDefault="00A777F6" w:rsidP="00CB3643">
      <w:pPr>
        <w:pStyle w:val="ListParagraph"/>
        <w:adjustRightInd w:val="0"/>
        <w:snapToGrid w:val="0"/>
        <w:rPr>
          <w:sz w:val="22"/>
          <w:szCs w:val="22"/>
        </w:rPr>
      </w:pPr>
    </w:p>
    <w:p w14:paraId="7AF16F03" w14:textId="77777777" w:rsidR="00FE2ED4" w:rsidRPr="00F66224" w:rsidRDefault="00FE2ED4" w:rsidP="00CB3643">
      <w:pPr>
        <w:pStyle w:val="ListParagraph"/>
        <w:numPr>
          <w:ilvl w:val="0"/>
          <w:numId w:val="63"/>
        </w:numPr>
        <w:adjustRightInd w:val="0"/>
        <w:snapToGrid w:val="0"/>
        <w:ind w:left="0" w:firstLine="0"/>
        <w:jc w:val="both"/>
        <w:rPr>
          <w:sz w:val="22"/>
          <w:szCs w:val="22"/>
        </w:rPr>
      </w:pPr>
      <w:r w:rsidRPr="00F66224">
        <w:rPr>
          <w:rFonts w:eastAsiaTheme="minorHAnsi"/>
          <w:sz w:val="22"/>
          <w:szCs w:val="22"/>
        </w:rPr>
        <w:t>Based on analysis of the available data (estimated to cover 30%-40% of all FAD trajectories,</w:t>
      </w:r>
      <w:r w:rsidRPr="00F66224">
        <w:rPr>
          <w:sz w:val="22"/>
          <w:szCs w:val="22"/>
        </w:rPr>
        <w:t xml:space="preserve"> including FADs completely absent and FADs with some portion of trajectories missing,</w:t>
      </w:r>
      <w:r w:rsidRPr="00F66224">
        <w:rPr>
          <w:rFonts w:eastAsiaTheme="minorHAnsi"/>
          <w:sz w:val="22"/>
          <w:szCs w:val="22"/>
        </w:rPr>
        <w:t xml:space="preserve"> within the WCPFC convention area) SC15 noted:</w:t>
      </w:r>
    </w:p>
    <w:p w14:paraId="1B3CB775" w14:textId="77777777" w:rsidR="00FE2ED4" w:rsidRPr="00F66224" w:rsidRDefault="00FE2ED4" w:rsidP="00CB3643">
      <w:pPr>
        <w:pStyle w:val="ListParagraph"/>
        <w:numPr>
          <w:ilvl w:val="0"/>
          <w:numId w:val="53"/>
        </w:numPr>
        <w:adjustRightInd w:val="0"/>
        <w:snapToGrid w:val="0"/>
        <w:ind w:left="851" w:hanging="284"/>
        <w:jc w:val="both"/>
        <w:rPr>
          <w:sz w:val="22"/>
          <w:szCs w:val="22"/>
        </w:rPr>
      </w:pPr>
      <w:r w:rsidRPr="00F66224">
        <w:rPr>
          <w:color w:val="000000"/>
          <w:sz w:val="22"/>
          <w:szCs w:val="22"/>
        </w:rPr>
        <w:t>the number of individual FAD buoys active has continually increased since 2016, with estimates of 10,918 buoys in 2016; 18,357 in 2017; and 20,319 in 2018, likely due to the increase in data provision.</w:t>
      </w:r>
    </w:p>
    <w:p w14:paraId="0356D69A" w14:textId="77777777" w:rsidR="00FE2ED4" w:rsidRPr="00F66224" w:rsidRDefault="00FE2ED4" w:rsidP="00CB3643">
      <w:pPr>
        <w:pStyle w:val="ListParagraph"/>
        <w:numPr>
          <w:ilvl w:val="0"/>
          <w:numId w:val="53"/>
        </w:numPr>
        <w:adjustRightInd w:val="0"/>
        <w:snapToGrid w:val="0"/>
        <w:ind w:left="851" w:hanging="284"/>
        <w:jc w:val="both"/>
        <w:rPr>
          <w:sz w:val="22"/>
          <w:szCs w:val="22"/>
        </w:rPr>
      </w:pPr>
      <w:r w:rsidRPr="00F66224">
        <w:rPr>
          <w:bCs/>
          <w:sz w:val="22"/>
          <w:szCs w:val="22"/>
          <w:lang w:eastAsia="ko-KR"/>
        </w:rPr>
        <w:t>that over 90% of the FAD sets in the WCPO were made in PNA waters.</w:t>
      </w:r>
    </w:p>
    <w:p w14:paraId="35739648" w14:textId="6AF68EBA" w:rsidR="00FE2ED4" w:rsidRPr="00F66224" w:rsidRDefault="00FE2ED4" w:rsidP="00CB3643">
      <w:pPr>
        <w:pStyle w:val="ListParagraph"/>
        <w:numPr>
          <w:ilvl w:val="0"/>
          <w:numId w:val="53"/>
        </w:numPr>
        <w:adjustRightInd w:val="0"/>
        <w:snapToGrid w:val="0"/>
        <w:ind w:left="851" w:hanging="284"/>
        <w:jc w:val="both"/>
        <w:rPr>
          <w:sz w:val="22"/>
          <w:szCs w:val="22"/>
        </w:rPr>
      </w:pPr>
      <w:r w:rsidRPr="00F66224">
        <w:rPr>
          <w:sz w:val="22"/>
          <w:szCs w:val="22"/>
        </w:rPr>
        <w:t>the number of both associated and unassociated sets increases with FAD density, while skipjack, bigeye,</w:t>
      </w:r>
      <w:r w:rsidR="002D2294" w:rsidRPr="00F66224">
        <w:rPr>
          <w:sz w:val="22"/>
          <w:szCs w:val="22"/>
        </w:rPr>
        <w:t xml:space="preserve"> </w:t>
      </w:r>
      <w:r w:rsidRPr="00F66224">
        <w:rPr>
          <w:sz w:val="22"/>
          <w:szCs w:val="22"/>
        </w:rPr>
        <w:t>and total CPUE show a slight decrease with increasing FAD density. Similarly, CPUE from all unassociated sets decreases slightly with increasing FAD densities.</w:t>
      </w:r>
      <w:r w:rsidRPr="00F66224">
        <w:rPr>
          <w:bCs/>
          <w:sz w:val="22"/>
          <w:szCs w:val="22"/>
          <w:lang w:eastAsia="ko-KR"/>
        </w:rPr>
        <w:t xml:space="preserve"> Additional work is needed to validate these initial findings.</w:t>
      </w:r>
    </w:p>
    <w:p w14:paraId="2E5914CF" w14:textId="0FCE7208" w:rsidR="00FE2ED4" w:rsidRPr="00F66224" w:rsidRDefault="00FE2ED4" w:rsidP="00CB3643">
      <w:pPr>
        <w:pStyle w:val="ListParagraph"/>
        <w:numPr>
          <w:ilvl w:val="0"/>
          <w:numId w:val="53"/>
        </w:numPr>
        <w:adjustRightInd w:val="0"/>
        <w:snapToGrid w:val="0"/>
        <w:ind w:left="851" w:hanging="284"/>
        <w:jc w:val="both"/>
        <w:rPr>
          <w:sz w:val="22"/>
          <w:szCs w:val="22"/>
        </w:rPr>
      </w:pPr>
      <w:r w:rsidRPr="00F66224">
        <w:rPr>
          <w:sz w:val="22"/>
          <w:szCs w:val="22"/>
        </w:rPr>
        <w:t>simulated FAD t</w:t>
      </w:r>
      <w:r w:rsidR="002D2294" w:rsidRPr="00F66224">
        <w:rPr>
          <w:sz w:val="22"/>
          <w:szCs w:val="22"/>
        </w:rPr>
        <w:t>r</w:t>
      </w:r>
      <w:r w:rsidRPr="00F66224">
        <w:rPr>
          <w:sz w:val="22"/>
          <w:szCs w:val="22"/>
        </w:rPr>
        <w:t>acks based on ocean currents show the dispersion of FADs across a wide area of the equatorial WCPO.</w:t>
      </w:r>
    </w:p>
    <w:p w14:paraId="14FA789B" w14:textId="77777777" w:rsidR="00A777F6" w:rsidRPr="00F66224" w:rsidRDefault="00A777F6" w:rsidP="00CB3643">
      <w:pPr>
        <w:pStyle w:val="ListParagraph"/>
        <w:adjustRightInd w:val="0"/>
        <w:snapToGrid w:val="0"/>
        <w:ind w:left="851"/>
        <w:jc w:val="both"/>
        <w:rPr>
          <w:sz w:val="22"/>
          <w:szCs w:val="22"/>
        </w:rPr>
      </w:pPr>
    </w:p>
    <w:p w14:paraId="2A801C12" w14:textId="47B26504" w:rsidR="00FE2ED4" w:rsidRPr="00F66224" w:rsidRDefault="002D2294" w:rsidP="00CB3643">
      <w:pPr>
        <w:pStyle w:val="ListParagraph"/>
        <w:numPr>
          <w:ilvl w:val="0"/>
          <w:numId w:val="63"/>
        </w:numPr>
        <w:adjustRightInd w:val="0"/>
        <w:snapToGrid w:val="0"/>
        <w:ind w:left="0" w:firstLine="0"/>
        <w:jc w:val="both"/>
        <w:rPr>
          <w:sz w:val="22"/>
          <w:szCs w:val="22"/>
        </w:rPr>
      </w:pPr>
      <w:r w:rsidRPr="00F66224">
        <w:rPr>
          <w:sz w:val="22"/>
          <w:szCs w:val="22"/>
        </w:rPr>
        <w:t xml:space="preserve">Several CCMs expressed concern about the high FAD densities in some areas (400 to 500 FADs in a 1-degree square per month). Also, </w:t>
      </w:r>
      <w:r w:rsidRPr="00F66224">
        <w:rPr>
          <w:rFonts w:eastAsiaTheme="minorHAnsi"/>
          <w:sz w:val="22"/>
          <w:szCs w:val="22"/>
        </w:rPr>
        <w:t xml:space="preserve">SC15 again expressed concern </w:t>
      </w:r>
      <w:r w:rsidRPr="00F66224">
        <w:rPr>
          <w:sz w:val="22"/>
          <w:szCs w:val="22"/>
        </w:rPr>
        <w:t>about the estimated high rate (6.7%) of tracked FAD beaching events, resulting in pollution and safety issues with respect to navigation, together with the estimated high rate of ‘lost’ FADs (up to 52%) (defined as when a FAD drifts outside the fishing ground of the company owning it). SC15 was informed that some pending analyses (these will be published soon) identify areas of FAD deployments that are more likely to result in beaching events</w:t>
      </w:r>
      <w:r w:rsidR="00FE2ED4" w:rsidRPr="00F66224">
        <w:rPr>
          <w:sz w:val="22"/>
          <w:szCs w:val="22"/>
        </w:rPr>
        <w:t xml:space="preserve">. </w:t>
      </w:r>
    </w:p>
    <w:p w14:paraId="67F17F1D" w14:textId="77777777" w:rsidR="00A777F6" w:rsidRPr="00F66224" w:rsidRDefault="00A777F6" w:rsidP="00CB3643">
      <w:pPr>
        <w:pStyle w:val="ListParagraph"/>
        <w:adjustRightInd w:val="0"/>
        <w:snapToGrid w:val="0"/>
        <w:ind w:left="0"/>
        <w:jc w:val="both"/>
        <w:rPr>
          <w:sz w:val="22"/>
          <w:szCs w:val="22"/>
        </w:rPr>
      </w:pPr>
    </w:p>
    <w:p w14:paraId="0FC1B456" w14:textId="77777777" w:rsidR="00FE2ED4" w:rsidRPr="00F66224" w:rsidRDefault="00FE2ED4" w:rsidP="00CB3643">
      <w:pPr>
        <w:pStyle w:val="ListParagraph"/>
        <w:numPr>
          <w:ilvl w:val="0"/>
          <w:numId w:val="63"/>
        </w:numPr>
        <w:adjustRightInd w:val="0"/>
        <w:snapToGrid w:val="0"/>
        <w:ind w:left="0" w:firstLine="0"/>
        <w:jc w:val="both"/>
        <w:rPr>
          <w:sz w:val="22"/>
          <w:szCs w:val="22"/>
        </w:rPr>
      </w:pPr>
      <w:r w:rsidRPr="00F66224">
        <w:rPr>
          <w:sz w:val="22"/>
          <w:szCs w:val="22"/>
        </w:rPr>
        <w:t>SC15 recommends that this paper be forwarded to WCPFC16 who may wish to support the continuation of this work.</w:t>
      </w:r>
    </w:p>
    <w:p w14:paraId="29B82C6C" w14:textId="77777777" w:rsidR="00A777F6" w:rsidRPr="00F66224" w:rsidRDefault="00A777F6" w:rsidP="00CB3643">
      <w:pPr>
        <w:pStyle w:val="ListParagraph"/>
        <w:adjustRightInd w:val="0"/>
        <w:snapToGrid w:val="0"/>
        <w:rPr>
          <w:sz w:val="22"/>
          <w:szCs w:val="22"/>
        </w:rPr>
      </w:pPr>
    </w:p>
    <w:p w14:paraId="152FF9E6" w14:textId="202982E0" w:rsidR="00FE2ED4" w:rsidRPr="00F66224" w:rsidRDefault="00FE2ED4" w:rsidP="00CB3643">
      <w:pPr>
        <w:pStyle w:val="ListParagraph"/>
        <w:numPr>
          <w:ilvl w:val="0"/>
          <w:numId w:val="63"/>
        </w:numPr>
        <w:adjustRightInd w:val="0"/>
        <w:snapToGrid w:val="0"/>
        <w:ind w:left="0" w:firstLine="0"/>
        <w:jc w:val="both"/>
        <w:rPr>
          <w:sz w:val="22"/>
          <w:szCs w:val="22"/>
        </w:rPr>
      </w:pPr>
      <w:r w:rsidRPr="00F66224">
        <w:rPr>
          <w:sz w:val="22"/>
          <w:szCs w:val="22"/>
        </w:rPr>
        <w:t xml:space="preserve">SC15 also recommends more comprehensive work at the Pacific-wide level as EPO FADs may drift into the WCPFC Convention </w:t>
      </w:r>
      <w:proofErr w:type="gramStart"/>
      <w:r w:rsidRPr="00F66224">
        <w:rPr>
          <w:sz w:val="22"/>
          <w:szCs w:val="22"/>
        </w:rPr>
        <w:t>area, and</w:t>
      </w:r>
      <w:proofErr w:type="gramEnd"/>
      <w:r w:rsidRPr="00F66224">
        <w:rPr>
          <w:sz w:val="22"/>
          <w:szCs w:val="22"/>
        </w:rPr>
        <w:t xml:space="preserve"> encourages CCMs to collect additional data on FAD beaching occurrences in their EEZs to enable the </w:t>
      </w:r>
      <w:r w:rsidR="00CB5CD2">
        <w:rPr>
          <w:sz w:val="22"/>
          <w:szCs w:val="22"/>
        </w:rPr>
        <w:t>Scientific</w:t>
      </w:r>
      <w:r w:rsidR="00CB5CD2" w:rsidRPr="00F66224">
        <w:rPr>
          <w:sz w:val="22"/>
          <w:szCs w:val="22"/>
        </w:rPr>
        <w:t xml:space="preserve"> Service</w:t>
      </w:r>
      <w:r w:rsidR="00CB5CD2">
        <w:rPr>
          <w:sz w:val="22"/>
          <w:szCs w:val="22"/>
        </w:rPr>
        <w:t>s</w:t>
      </w:r>
      <w:r w:rsidR="00CB5CD2" w:rsidRPr="00F66224">
        <w:rPr>
          <w:sz w:val="22"/>
          <w:szCs w:val="22"/>
        </w:rPr>
        <w:t xml:space="preserve"> Provider</w:t>
      </w:r>
      <w:r w:rsidRPr="00F66224">
        <w:rPr>
          <w:sz w:val="22"/>
          <w:szCs w:val="22"/>
        </w:rPr>
        <w:t xml:space="preserve"> to develop a database for further work.</w:t>
      </w:r>
    </w:p>
    <w:p w14:paraId="16D2E9F3" w14:textId="77777777" w:rsidR="00FE2ED4" w:rsidRPr="00F66224" w:rsidRDefault="00FE2ED4" w:rsidP="00CB3643">
      <w:pPr>
        <w:kinsoku w:val="0"/>
        <w:overflowPunct w:val="0"/>
        <w:autoSpaceDE w:val="0"/>
        <w:autoSpaceDN w:val="0"/>
        <w:adjustRightInd w:val="0"/>
        <w:snapToGrid w:val="0"/>
        <w:jc w:val="both"/>
        <w:rPr>
          <w:rFonts w:eastAsiaTheme="minorEastAsia"/>
          <w:sz w:val="22"/>
          <w:szCs w:val="22"/>
          <w:lang w:eastAsia="ko-KR"/>
        </w:rPr>
      </w:pPr>
    </w:p>
    <w:p w14:paraId="5C7D2DDC" w14:textId="5D811092" w:rsidR="005575A1" w:rsidRPr="00F66224" w:rsidRDefault="00010CAB" w:rsidP="00CB3643">
      <w:pPr>
        <w:pStyle w:val="ListParagraph"/>
        <w:numPr>
          <w:ilvl w:val="2"/>
          <w:numId w:val="21"/>
        </w:numPr>
        <w:kinsoku w:val="0"/>
        <w:overflowPunct w:val="0"/>
        <w:autoSpaceDE w:val="0"/>
        <w:autoSpaceDN w:val="0"/>
        <w:adjustRightInd w:val="0"/>
        <w:snapToGrid w:val="0"/>
        <w:ind w:left="0" w:firstLine="0"/>
        <w:jc w:val="both"/>
        <w:rPr>
          <w:rFonts w:eastAsiaTheme="minorEastAsia"/>
          <w:b/>
          <w:bCs/>
          <w:sz w:val="22"/>
          <w:szCs w:val="22"/>
          <w:lang w:eastAsia="ko-KR"/>
        </w:rPr>
      </w:pPr>
      <w:r w:rsidRPr="00F66224">
        <w:rPr>
          <w:rFonts w:eastAsiaTheme="minorEastAsia"/>
          <w:b/>
          <w:bCs/>
          <w:sz w:val="22"/>
          <w:szCs w:val="22"/>
          <w:lang w:eastAsia="ko-KR"/>
        </w:rPr>
        <w:t xml:space="preserve">Acoustic </w:t>
      </w:r>
      <w:r w:rsidR="005575A1" w:rsidRPr="00F66224">
        <w:rPr>
          <w:rFonts w:eastAsiaTheme="minorEastAsia"/>
          <w:b/>
          <w:bCs/>
          <w:sz w:val="22"/>
          <w:szCs w:val="22"/>
          <w:lang w:eastAsia="ko-KR"/>
        </w:rPr>
        <w:t xml:space="preserve">FAD </w:t>
      </w:r>
      <w:r w:rsidRPr="00F66224">
        <w:rPr>
          <w:rFonts w:eastAsiaTheme="minorEastAsia"/>
          <w:b/>
          <w:bCs/>
          <w:sz w:val="22"/>
          <w:szCs w:val="22"/>
          <w:lang w:eastAsia="ko-KR"/>
        </w:rPr>
        <w:t xml:space="preserve">analysis </w:t>
      </w:r>
    </w:p>
    <w:p w14:paraId="5D326165" w14:textId="19C53971" w:rsidR="00FF5CCA" w:rsidRPr="00F66224" w:rsidRDefault="00AE520A" w:rsidP="00CB3643">
      <w:pPr>
        <w:pStyle w:val="ListParagraph"/>
        <w:numPr>
          <w:ilvl w:val="2"/>
          <w:numId w:val="21"/>
        </w:numPr>
        <w:kinsoku w:val="0"/>
        <w:overflowPunct w:val="0"/>
        <w:autoSpaceDE w:val="0"/>
        <w:autoSpaceDN w:val="0"/>
        <w:adjustRightInd w:val="0"/>
        <w:snapToGrid w:val="0"/>
        <w:ind w:left="993"/>
        <w:jc w:val="both"/>
        <w:rPr>
          <w:rFonts w:eastAsiaTheme="minorEastAsia"/>
          <w:vanish/>
          <w:sz w:val="22"/>
          <w:szCs w:val="22"/>
          <w:lang w:eastAsia="ko-KR"/>
        </w:rPr>
      </w:pPr>
      <w:r w:rsidRPr="00F66224">
        <w:rPr>
          <w:rFonts w:eastAsiaTheme="minorEastAsia"/>
          <w:vanish/>
          <w:sz w:val="22"/>
          <w:szCs w:val="22"/>
          <w:lang w:eastAsia="ko-KR"/>
        </w:rPr>
        <w:t xml:space="preserve">Review of Project 77 </w:t>
      </w:r>
    </w:p>
    <w:p w14:paraId="4B8BE895" w14:textId="77777777" w:rsidR="00021424" w:rsidRPr="00F66224" w:rsidRDefault="00021424" w:rsidP="00CB3643">
      <w:pPr>
        <w:kinsoku w:val="0"/>
        <w:overflowPunct w:val="0"/>
        <w:autoSpaceDE w:val="0"/>
        <w:autoSpaceDN w:val="0"/>
        <w:adjustRightInd w:val="0"/>
        <w:snapToGrid w:val="0"/>
        <w:jc w:val="both"/>
        <w:rPr>
          <w:rFonts w:eastAsiaTheme="minorEastAsia"/>
          <w:sz w:val="22"/>
          <w:szCs w:val="22"/>
          <w:lang w:eastAsia="ko-KR"/>
        </w:rPr>
      </w:pPr>
    </w:p>
    <w:p w14:paraId="34C8D1C9" w14:textId="1A8385FB" w:rsidR="00FE2ED4" w:rsidRPr="00F66224" w:rsidRDefault="002D2294" w:rsidP="00CB3643">
      <w:pPr>
        <w:pStyle w:val="ListParagraph"/>
        <w:numPr>
          <w:ilvl w:val="0"/>
          <w:numId w:val="63"/>
        </w:numPr>
        <w:adjustRightInd w:val="0"/>
        <w:snapToGrid w:val="0"/>
        <w:ind w:left="0" w:firstLine="0"/>
        <w:jc w:val="both"/>
        <w:rPr>
          <w:rFonts w:eastAsia="Batang"/>
          <w:sz w:val="22"/>
          <w:szCs w:val="22"/>
          <w:lang w:eastAsia="ko-KR" w:bidi="mn-Mong-CN"/>
        </w:rPr>
      </w:pPr>
      <w:r w:rsidRPr="00F66224">
        <w:rPr>
          <w:color w:val="000000" w:themeColor="text1"/>
          <w:sz w:val="22"/>
          <w:szCs w:val="22"/>
        </w:rPr>
        <w:t xml:space="preserve">SC15 reviewed </w:t>
      </w:r>
      <w:r w:rsidRPr="00F66224">
        <w:rPr>
          <w:color w:val="000000" w:themeColor="text1"/>
          <w:sz w:val="22"/>
          <w:szCs w:val="22"/>
          <w:lang w:val="en-NZ"/>
        </w:rPr>
        <w:t xml:space="preserve">information on preliminary </w:t>
      </w:r>
      <w:r w:rsidRPr="00F66224">
        <w:rPr>
          <w:sz w:val="22"/>
          <w:szCs w:val="22"/>
        </w:rPr>
        <w:t xml:space="preserve">analyses of acoustic data from echo-sounder buoys deployed on FADs </w:t>
      </w:r>
      <w:r w:rsidRPr="00F66224">
        <w:rPr>
          <w:color w:val="000000" w:themeColor="text1"/>
          <w:sz w:val="22"/>
          <w:szCs w:val="22"/>
          <w:lang w:val="en-NZ"/>
        </w:rPr>
        <w:t>(</w:t>
      </w:r>
      <w:r w:rsidRPr="00F66224">
        <w:rPr>
          <w:color w:val="000000" w:themeColor="text1"/>
          <w:sz w:val="22"/>
          <w:szCs w:val="22"/>
          <w:lang w:eastAsia="ko-KR"/>
        </w:rPr>
        <w:t>SC15-</w:t>
      </w:r>
      <w:r w:rsidRPr="00F66224">
        <w:rPr>
          <w:color w:val="000000" w:themeColor="text1"/>
          <w:sz w:val="22"/>
          <w:szCs w:val="22"/>
        </w:rPr>
        <w:t>MI-WP-13 and SC15-EB-WP-08)</w:t>
      </w:r>
      <w:r w:rsidR="00FE2ED4" w:rsidRPr="00F66224">
        <w:rPr>
          <w:color w:val="000000" w:themeColor="text1"/>
          <w:sz w:val="22"/>
          <w:szCs w:val="22"/>
        </w:rPr>
        <w:t xml:space="preserve">. </w:t>
      </w:r>
    </w:p>
    <w:p w14:paraId="77669BE6" w14:textId="77777777" w:rsidR="00A777F6" w:rsidRPr="00F66224" w:rsidRDefault="00A777F6" w:rsidP="00CB3643">
      <w:pPr>
        <w:pStyle w:val="ListParagraph"/>
        <w:adjustRightInd w:val="0"/>
        <w:snapToGrid w:val="0"/>
        <w:ind w:left="0"/>
        <w:jc w:val="both"/>
        <w:rPr>
          <w:rFonts w:eastAsia="Batang"/>
          <w:sz w:val="22"/>
          <w:szCs w:val="22"/>
          <w:lang w:eastAsia="ko-KR" w:bidi="mn-Mong-CN"/>
        </w:rPr>
      </w:pPr>
    </w:p>
    <w:p w14:paraId="1724DFA4" w14:textId="1D7077A6" w:rsidR="00FE2ED4" w:rsidRPr="00F66224" w:rsidRDefault="00FE2ED4" w:rsidP="00CB3643">
      <w:pPr>
        <w:pStyle w:val="ListParagraph"/>
        <w:numPr>
          <w:ilvl w:val="0"/>
          <w:numId w:val="63"/>
        </w:numPr>
        <w:adjustRightInd w:val="0"/>
        <w:snapToGrid w:val="0"/>
        <w:ind w:left="0" w:firstLine="0"/>
        <w:jc w:val="both"/>
        <w:rPr>
          <w:rFonts w:eastAsia="Batang"/>
          <w:sz w:val="22"/>
          <w:szCs w:val="22"/>
          <w:lang w:eastAsia="ko-KR" w:bidi="mn-Mong-CN"/>
        </w:rPr>
      </w:pPr>
      <w:r w:rsidRPr="00F66224">
        <w:rPr>
          <w:color w:val="000000" w:themeColor="text1"/>
          <w:sz w:val="22"/>
          <w:szCs w:val="22"/>
        </w:rPr>
        <w:t xml:space="preserve">With regards to </w:t>
      </w:r>
      <w:r w:rsidR="002D2294" w:rsidRPr="00F66224">
        <w:rPr>
          <w:color w:val="000000" w:themeColor="text1"/>
          <w:sz w:val="22"/>
          <w:szCs w:val="22"/>
        </w:rPr>
        <w:t>SC15-</w:t>
      </w:r>
      <w:r w:rsidRPr="00F66224">
        <w:rPr>
          <w:color w:val="000000" w:themeColor="text1"/>
          <w:sz w:val="22"/>
          <w:szCs w:val="22"/>
        </w:rPr>
        <w:t>MI-WP-14</w:t>
      </w:r>
      <w:r w:rsidR="002D2294" w:rsidRPr="00F66224">
        <w:rPr>
          <w:color w:val="000000" w:themeColor="text1"/>
          <w:sz w:val="22"/>
          <w:szCs w:val="22"/>
        </w:rPr>
        <w:t>,</w:t>
      </w:r>
      <w:r w:rsidRPr="00F66224">
        <w:rPr>
          <w:color w:val="000000" w:themeColor="text1"/>
          <w:sz w:val="22"/>
          <w:szCs w:val="22"/>
        </w:rPr>
        <w:t xml:space="preserve"> SC15 noted that:</w:t>
      </w:r>
    </w:p>
    <w:p w14:paraId="7CA46553" w14:textId="77777777" w:rsidR="00FE2ED4" w:rsidRPr="00F66224" w:rsidRDefault="00FE2ED4" w:rsidP="00CB3643">
      <w:pPr>
        <w:pStyle w:val="ListParagraph"/>
        <w:numPr>
          <w:ilvl w:val="0"/>
          <w:numId w:val="55"/>
        </w:numPr>
        <w:adjustRightInd w:val="0"/>
        <w:snapToGrid w:val="0"/>
        <w:ind w:left="1080" w:hanging="374"/>
        <w:jc w:val="both"/>
        <w:rPr>
          <w:rFonts w:eastAsia="Batang"/>
          <w:sz w:val="22"/>
          <w:szCs w:val="22"/>
          <w:lang w:eastAsia="ko-KR" w:bidi="mn-Mong-CN"/>
        </w:rPr>
      </w:pPr>
      <w:r w:rsidRPr="00F66224">
        <w:rPr>
          <w:color w:val="000000"/>
          <w:sz w:val="22"/>
          <w:szCs w:val="22"/>
        </w:rPr>
        <w:lastRenderedPageBreak/>
        <w:t>the deployment of echo-sounder buoys on FADs has increased in recent years, from around 76% in 2016 to 98% in 2019.</w:t>
      </w:r>
    </w:p>
    <w:p w14:paraId="49D01DAF" w14:textId="77777777" w:rsidR="00FE2ED4" w:rsidRPr="00F66224" w:rsidRDefault="00FE2ED4" w:rsidP="00CB3643">
      <w:pPr>
        <w:pStyle w:val="ListParagraph"/>
        <w:numPr>
          <w:ilvl w:val="0"/>
          <w:numId w:val="54"/>
        </w:numPr>
        <w:adjustRightInd w:val="0"/>
        <w:snapToGrid w:val="0"/>
        <w:ind w:left="1080" w:hanging="374"/>
        <w:jc w:val="both"/>
        <w:rPr>
          <w:rFonts w:eastAsia="Batang"/>
          <w:sz w:val="22"/>
          <w:szCs w:val="22"/>
          <w:lang w:eastAsia="ko-KR" w:bidi="mn-Mong-CN"/>
        </w:rPr>
      </w:pPr>
      <w:r w:rsidRPr="00F66224">
        <w:rPr>
          <w:sz w:val="22"/>
          <w:szCs w:val="22"/>
        </w:rPr>
        <w:t>the estimates of biomass were found to be influenced by i) the time of the day, with maximum biomass estimated before sunrise, and ii) the lunar phase, with a slight increase in biomass detected during and just after the full moon.</w:t>
      </w:r>
    </w:p>
    <w:p w14:paraId="500F9811" w14:textId="4D7E9FFE" w:rsidR="00FE2ED4" w:rsidRPr="00F66224" w:rsidRDefault="00FE2ED4" w:rsidP="00CB3643">
      <w:pPr>
        <w:pStyle w:val="ListParagraph"/>
        <w:numPr>
          <w:ilvl w:val="0"/>
          <w:numId w:val="54"/>
        </w:numPr>
        <w:adjustRightInd w:val="0"/>
        <w:snapToGrid w:val="0"/>
        <w:ind w:left="1080" w:hanging="374"/>
        <w:jc w:val="both"/>
        <w:rPr>
          <w:rFonts w:eastAsia="Batang"/>
          <w:sz w:val="22"/>
          <w:szCs w:val="22"/>
          <w:lang w:eastAsia="ko-KR" w:bidi="mn-Mong-CN"/>
        </w:rPr>
      </w:pPr>
      <w:r w:rsidRPr="00F66224">
        <w:rPr>
          <w:sz w:val="22"/>
          <w:szCs w:val="22"/>
        </w:rPr>
        <w:t xml:space="preserve">biomass estimates showed a significant increase up to around 30 days drifting. </w:t>
      </w:r>
    </w:p>
    <w:p w14:paraId="0149A7AF" w14:textId="77777777" w:rsidR="00FE2ED4" w:rsidRPr="00F66224" w:rsidRDefault="00FE2ED4" w:rsidP="00CB3643">
      <w:pPr>
        <w:pStyle w:val="ListParagraph"/>
        <w:numPr>
          <w:ilvl w:val="0"/>
          <w:numId w:val="54"/>
        </w:numPr>
        <w:adjustRightInd w:val="0"/>
        <w:snapToGrid w:val="0"/>
        <w:ind w:left="1080" w:hanging="374"/>
        <w:jc w:val="both"/>
        <w:rPr>
          <w:rFonts w:eastAsia="Batang"/>
          <w:sz w:val="22"/>
          <w:szCs w:val="22"/>
          <w:lang w:eastAsia="ko-KR" w:bidi="mn-Mong-CN"/>
        </w:rPr>
      </w:pPr>
      <w:r w:rsidRPr="00F66224">
        <w:rPr>
          <w:sz w:val="22"/>
          <w:szCs w:val="22"/>
        </w:rPr>
        <w:t>while an increasing trend in estimated biomass was detected over the two to five days before a fishing set, in general, high variability was detected and no clear pattern could be identified between catch and echo-sounder biomass estimates.</w:t>
      </w:r>
    </w:p>
    <w:p w14:paraId="01B2A072" w14:textId="77777777" w:rsidR="00FE2ED4" w:rsidRPr="00F66224" w:rsidRDefault="00FE2ED4" w:rsidP="00CB3643">
      <w:pPr>
        <w:pStyle w:val="ListParagraph"/>
        <w:numPr>
          <w:ilvl w:val="0"/>
          <w:numId w:val="54"/>
        </w:numPr>
        <w:adjustRightInd w:val="0"/>
        <w:snapToGrid w:val="0"/>
        <w:ind w:left="1080" w:hanging="374"/>
        <w:jc w:val="both"/>
        <w:rPr>
          <w:rFonts w:eastAsia="Batang"/>
          <w:sz w:val="22"/>
          <w:szCs w:val="22"/>
          <w:lang w:eastAsia="ko-KR" w:bidi="mn-Mong-CN"/>
        </w:rPr>
      </w:pPr>
      <w:r w:rsidRPr="00F66224">
        <w:rPr>
          <w:sz w:val="22"/>
          <w:szCs w:val="22"/>
        </w:rPr>
        <w:t>the acoustic buoys currently cannot differentiate species, although new buoys being used by some fleets can potentially estimate biomass per species which in future may be able to be used to reduce bycatch of bigeye.</w:t>
      </w:r>
    </w:p>
    <w:p w14:paraId="3CC1EDE9" w14:textId="0A6B2395" w:rsidR="00FE2ED4" w:rsidRPr="00F66224" w:rsidRDefault="00FE2ED4" w:rsidP="00CB3643">
      <w:pPr>
        <w:pStyle w:val="ListParagraph"/>
        <w:numPr>
          <w:ilvl w:val="0"/>
          <w:numId w:val="54"/>
        </w:numPr>
        <w:adjustRightInd w:val="0"/>
        <w:snapToGrid w:val="0"/>
        <w:ind w:left="1080" w:hanging="374"/>
        <w:jc w:val="both"/>
        <w:rPr>
          <w:rFonts w:eastAsia="Batang"/>
          <w:sz w:val="22"/>
          <w:szCs w:val="22"/>
          <w:lang w:eastAsia="ko-KR" w:bidi="mn-Mong-CN"/>
        </w:rPr>
      </w:pPr>
      <w:r w:rsidRPr="00F66224">
        <w:rPr>
          <w:sz w:val="22"/>
          <w:szCs w:val="22"/>
        </w:rPr>
        <w:t>access to a larger dataset covering the whole WCPO would improve these analyses and the potential, over the longer-term, to derive an index of abundance from these data that could be used in stock assessments.</w:t>
      </w:r>
    </w:p>
    <w:p w14:paraId="3677C961" w14:textId="77777777" w:rsidR="00A777F6" w:rsidRPr="00F66224" w:rsidRDefault="00A777F6" w:rsidP="00CB3643">
      <w:pPr>
        <w:pStyle w:val="ListParagraph"/>
        <w:autoSpaceDE w:val="0"/>
        <w:autoSpaceDN w:val="0"/>
        <w:adjustRightInd w:val="0"/>
        <w:snapToGrid w:val="0"/>
        <w:ind w:left="567"/>
        <w:jc w:val="both"/>
        <w:rPr>
          <w:rFonts w:eastAsiaTheme="minorHAnsi"/>
          <w:color w:val="000000"/>
          <w:sz w:val="22"/>
          <w:szCs w:val="22"/>
        </w:rPr>
      </w:pPr>
    </w:p>
    <w:p w14:paraId="76D0E755" w14:textId="36D8EF9B" w:rsidR="00FE2ED4" w:rsidRPr="00F66224" w:rsidRDefault="00FE2ED4" w:rsidP="00CB3643">
      <w:pPr>
        <w:pStyle w:val="ListParagraph"/>
        <w:numPr>
          <w:ilvl w:val="0"/>
          <w:numId w:val="63"/>
        </w:numPr>
        <w:autoSpaceDE w:val="0"/>
        <w:autoSpaceDN w:val="0"/>
        <w:adjustRightInd w:val="0"/>
        <w:snapToGrid w:val="0"/>
        <w:ind w:left="0" w:firstLine="0"/>
        <w:jc w:val="both"/>
        <w:rPr>
          <w:rFonts w:eastAsiaTheme="minorHAnsi"/>
          <w:color w:val="000000"/>
          <w:sz w:val="22"/>
          <w:szCs w:val="22"/>
        </w:rPr>
      </w:pPr>
      <w:r w:rsidRPr="00F66224">
        <w:rPr>
          <w:rFonts w:eastAsiaTheme="minorHAnsi"/>
          <w:color w:val="000000"/>
          <w:sz w:val="22"/>
          <w:szCs w:val="22"/>
        </w:rPr>
        <w:t xml:space="preserve">With regards to </w:t>
      </w:r>
      <w:r w:rsidR="009B3ADC">
        <w:rPr>
          <w:rFonts w:eastAsiaTheme="minorHAnsi"/>
          <w:color w:val="000000"/>
          <w:sz w:val="22"/>
          <w:szCs w:val="22"/>
        </w:rPr>
        <w:t>SC15-</w:t>
      </w:r>
      <w:r w:rsidRPr="00F66224">
        <w:rPr>
          <w:rFonts w:eastAsiaTheme="minorHAnsi"/>
          <w:color w:val="000000"/>
          <w:sz w:val="22"/>
          <w:szCs w:val="22"/>
        </w:rPr>
        <w:t>EB-WP-08</w:t>
      </w:r>
      <w:r w:rsidR="009B3ADC">
        <w:rPr>
          <w:rFonts w:eastAsiaTheme="minorHAnsi"/>
          <w:color w:val="000000"/>
          <w:sz w:val="22"/>
          <w:szCs w:val="22"/>
        </w:rPr>
        <w:t>,</w:t>
      </w:r>
      <w:r w:rsidRPr="00F66224">
        <w:rPr>
          <w:rFonts w:eastAsiaTheme="minorHAnsi"/>
          <w:color w:val="000000"/>
          <w:sz w:val="22"/>
          <w:szCs w:val="22"/>
        </w:rPr>
        <w:t xml:space="preserve"> SC noted the following preliminary results:</w:t>
      </w:r>
    </w:p>
    <w:p w14:paraId="474797BF" w14:textId="3901C59A" w:rsidR="00FE2ED4" w:rsidRPr="00F66224" w:rsidRDefault="00FE2ED4" w:rsidP="00CB3643">
      <w:pPr>
        <w:pStyle w:val="ListParagraph"/>
        <w:numPr>
          <w:ilvl w:val="0"/>
          <w:numId w:val="56"/>
        </w:numPr>
        <w:autoSpaceDE w:val="0"/>
        <w:autoSpaceDN w:val="0"/>
        <w:adjustRightInd w:val="0"/>
        <w:snapToGrid w:val="0"/>
        <w:ind w:left="1080" w:hanging="374"/>
        <w:jc w:val="both"/>
        <w:rPr>
          <w:rFonts w:eastAsiaTheme="minorHAnsi"/>
          <w:color w:val="000000"/>
          <w:sz w:val="22"/>
          <w:szCs w:val="22"/>
        </w:rPr>
      </w:pPr>
      <w:r w:rsidRPr="00F66224">
        <w:rPr>
          <w:rFonts w:eastAsiaTheme="minorHAnsi"/>
          <w:color w:val="000000"/>
          <w:sz w:val="22"/>
          <w:szCs w:val="22"/>
        </w:rPr>
        <w:t xml:space="preserve">Juvenile </w:t>
      </w:r>
      <w:r w:rsidR="002D2294" w:rsidRPr="00F66224">
        <w:rPr>
          <w:sz w:val="22"/>
          <w:szCs w:val="22"/>
          <w:lang w:eastAsia="ko-KR"/>
        </w:rPr>
        <w:t>bigeye tuna</w:t>
      </w:r>
      <w:r w:rsidR="002D2294" w:rsidRPr="00F66224">
        <w:rPr>
          <w:sz w:val="22"/>
          <w:szCs w:val="22"/>
        </w:rPr>
        <w:t xml:space="preserve"> </w:t>
      </w:r>
      <w:r w:rsidRPr="00F66224">
        <w:rPr>
          <w:sz w:val="22"/>
          <w:szCs w:val="22"/>
        </w:rPr>
        <w:t>departures from FADs were higher when skipjack tuna biomass was low, as estimated from FAD-attached echo-sounder buoys.</w:t>
      </w:r>
    </w:p>
    <w:p w14:paraId="20955B92" w14:textId="55F05113" w:rsidR="00FE2ED4" w:rsidRPr="00F66224" w:rsidRDefault="00FE2ED4" w:rsidP="00CB3643">
      <w:pPr>
        <w:pStyle w:val="ListParagraph"/>
        <w:numPr>
          <w:ilvl w:val="0"/>
          <w:numId w:val="56"/>
        </w:numPr>
        <w:autoSpaceDE w:val="0"/>
        <w:autoSpaceDN w:val="0"/>
        <w:adjustRightInd w:val="0"/>
        <w:snapToGrid w:val="0"/>
        <w:ind w:left="1080" w:hanging="374"/>
        <w:jc w:val="both"/>
        <w:rPr>
          <w:rFonts w:eastAsiaTheme="minorHAnsi"/>
          <w:color w:val="000000"/>
          <w:sz w:val="22"/>
          <w:szCs w:val="22"/>
        </w:rPr>
      </w:pPr>
      <w:r w:rsidRPr="00F66224">
        <w:rPr>
          <w:rFonts w:eastAsiaTheme="minorHAnsi"/>
          <w:color w:val="000000"/>
          <w:sz w:val="22"/>
          <w:szCs w:val="22"/>
        </w:rPr>
        <w:t xml:space="preserve">Lower SST and greater changes in sea surface height were associated with a lower probability of departure of </w:t>
      </w:r>
      <w:r w:rsidR="002D2294" w:rsidRPr="00F66224">
        <w:rPr>
          <w:sz w:val="22"/>
          <w:szCs w:val="22"/>
          <w:lang w:eastAsia="ko-KR"/>
        </w:rPr>
        <w:t>bigeye tuna</w:t>
      </w:r>
      <w:r w:rsidR="002D2294" w:rsidRPr="00F66224">
        <w:rPr>
          <w:sz w:val="22"/>
          <w:szCs w:val="22"/>
        </w:rPr>
        <w:t xml:space="preserve"> </w:t>
      </w:r>
      <w:r w:rsidRPr="00F66224">
        <w:rPr>
          <w:rFonts w:eastAsiaTheme="minorHAnsi"/>
          <w:color w:val="000000"/>
          <w:sz w:val="22"/>
          <w:szCs w:val="22"/>
        </w:rPr>
        <w:t>from a FAD.</w:t>
      </w:r>
    </w:p>
    <w:p w14:paraId="1CE6BA12" w14:textId="77777777" w:rsidR="00FE2ED4" w:rsidRPr="00F66224" w:rsidRDefault="00FE2ED4" w:rsidP="00CB3643">
      <w:pPr>
        <w:pStyle w:val="ListParagraph"/>
        <w:numPr>
          <w:ilvl w:val="0"/>
          <w:numId w:val="56"/>
        </w:numPr>
        <w:autoSpaceDE w:val="0"/>
        <w:autoSpaceDN w:val="0"/>
        <w:adjustRightInd w:val="0"/>
        <w:snapToGrid w:val="0"/>
        <w:ind w:left="1080" w:hanging="374"/>
        <w:jc w:val="both"/>
        <w:rPr>
          <w:rFonts w:eastAsiaTheme="minorHAnsi"/>
          <w:color w:val="000000"/>
          <w:sz w:val="22"/>
          <w:szCs w:val="22"/>
        </w:rPr>
      </w:pPr>
      <w:r w:rsidRPr="00F66224">
        <w:rPr>
          <w:rFonts w:eastAsiaTheme="minorHAnsi"/>
          <w:color w:val="000000"/>
          <w:sz w:val="22"/>
          <w:szCs w:val="22"/>
        </w:rPr>
        <w:t>Quarter and full moon periods, lower sea surface temperatures, and higher local FAD density were all associated with a greater probability of presence of tagged bigeye tuna at the FAD during pre-dawn.</w:t>
      </w:r>
    </w:p>
    <w:p w14:paraId="2C756DA0" w14:textId="77777777" w:rsidR="00A777F6" w:rsidRPr="00F66224" w:rsidRDefault="00A777F6" w:rsidP="00CB3643">
      <w:pPr>
        <w:pStyle w:val="ListParagraph"/>
        <w:autoSpaceDE w:val="0"/>
        <w:autoSpaceDN w:val="0"/>
        <w:adjustRightInd w:val="0"/>
        <w:snapToGrid w:val="0"/>
        <w:ind w:left="567"/>
        <w:jc w:val="both"/>
        <w:rPr>
          <w:rFonts w:eastAsiaTheme="minorHAnsi"/>
          <w:color w:val="000000"/>
          <w:sz w:val="22"/>
          <w:szCs w:val="22"/>
        </w:rPr>
      </w:pPr>
    </w:p>
    <w:p w14:paraId="5A7D09B2" w14:textId="77777777" w:rsidR="00FE2ED4" w:rsidRPr="00F66224" w:rsidRDefault="00FE2ED4" w:rsidP="00CB3643">
      <w:pPr>
        <w:pStyle w:val="ListParagraph"/>
        <w:numPr>
          <w:ilvl w:val="0"/>
          <w:numId w:val="63"/>
        </w:numPr>
        <w:autoSpaceDE w:val="0"/>
        <w:autoSpaceDN w:val="0"/>
        <w:adjustRightInd w:val="0"/>
        <w:snapToGrid w:val="0"/>
        <w:ind w:left="0" w:firstLine="0"/>
        <w:jc w:val="both"/>
        <w:rPr>
          <w:rFonts w:eastAsiaTheme="minorHAnsi"/>
          <w:color w:val="000000"/>
          <w:sz w:val="22"/>
          <w:szCs w:val="22"/>
        </w:rPr>
      </w:pPr>
      <w:r w:rsidRPr="00F66224">
        <w:rPr>
          <w:rFonts w:eastAsiaTheme="minorHAnsi"/>
          <w:color w:val="000000"/>
          <w:sz w:val="22"/>
          <w:szCs w:val="22"/>
        </w:rPr>
        <w:t xml:space="preserve">SC15 endorsed the continued cooperative relationship with the fishing community to obtain business confidential data for analysis by regional scientists, particularly </w:t>
      </w:r>
      <w:proofErr w:type="gramStart"/>
      <w:r w:rsidRPr="00F66224">
        <w:rPr>
          <w:rFonts w:eastAsiaTheme="minorHAnsi"/>
          <w:color w:val="000000"/>
          <w:sz w:val="22"/>
          <w:szCs w:val="22"/>
        </w:rPr>
        <w:t>with regard to</w:t>
      </w:r>
      <w:proofErr w:type="gramEnd"/>
      <w:r w:rsidRPr="00F66224">
        <w:rPr>
          <w:rFonts w:eastAsiaTheme="minorHAnsi"/>
          <w:color w:val="000000"/>
          <w:sz w:val="22"/>
          <w:szCs w:val="22"/>
        </w:rPr>
        <w:t xml:space="preserve"> FADs, and the fishing strategies involved in their use.</w:t>
      </w:r>
    </w:p>
    <w:p w14:paraId="2FFB4F5E" w14:textId="77777777" w:rsidR="00A777F6" w:rsidRPr="00F66224" w:rsidRDefault="00A777F6" w:rsidP="00CB3643">
      <w:pPr>
        <w:pStyle w:val="ListParagraph"/>
        <w:autoSpaceDE w:val="0"/>
        <w:autoSpaceDN w:val="0"/>
        <w:adjustRightInd w:val="0"/>
        <w:snapToGrid w:val="0"/>
        <w:ind w:left="0"/>
        <w:jc w:val="both"/>
        <w:rPr>
          <w:rFonts w:eastAsiaTheme="minorHAnsi"/>
          <w:color w:val="000000"/>
          <w:sz w:val="22"/>
          <w:szCs w:val="22"/>
        </w:rPr>
      </w:pPr>
    </w:p>
    <w:p w14:paraId="09E9E49C" w14:textId="77777777" w:rsidR="00FE2ED4" w:rsidRPr="00F66224" w:rsidRDefault="00FE2ED4" w:rsidP="00CB3643">
      <w:pPr>
        <w:pStyle w:val="ListParagraph"/>
        <w:numPr>
          <w:ilvl w:val="0"/>
          <w:numId w:val="63"/>
        </w:numPr>
        <w:adjustRightInd w:val="0"/>
        <w:snapToGrid w:val="0"/>
        <w:ind w:left="0" w:firstLine="0"/>
        <w:jc w:val="both"/>
        <w:rPr>
          <w:sz w:val="22"/>
          <w:szCs w:val="22"/>
        </w:rPr>
      </w:pPr>
      <w:r w:rsidRPr="00F66224">
        <w:rPr>
          <w:rFonts w:eastAsia="Batang"/>
          <w:sz w:val="22"/>
          <w:szCs w:val="22"/>
          <w:lang w:eastAsia="ko-KR" w:bidi="mn-Mong-CN"/>
        </w:rPr>
        <w:t xml:space="preserve">SC15 indicated strong support for these projects, identifying </w:t>
      </w:r>
      <w:r w:rsidRPr="00F66224">
        <w:rPr>
          <w:sz w:val="22"/>
          <w:szCs w:val="22"/>
        </w:rPr>
        <w:t>the need for improved information on skipjack abundance and that this work can also serve several other research purposes. SC15 recommends that WCPFC16 support the continuation of this work.</w:t>
      </w:r>
    </w:p>
    <w:p w14:paraId="6CF3DA35" w14:textId="77777777" w:rsidR="00FE2ED4" w:rsidRPr="00F66224" w:rsidRDefault="00FE2ED4" w:rsidP="00CB3643">
      <w:pPr>
        <w:adjustRightInd w:val="0"/>
        <w:snapToGrid w:val="0"/>
        <w:jc w:val="both"/>
        <w:rPr>
          <w:rFonts w:eastAsia="Batang"/>
          <w:sz w:val="22"/>
          <w:szCs w:val="22"/>
          <w:lang w:eastAsia="ko-KR" w:bidi="mn-Mong-CN"/>
        </w:rPr>
      </w:pPr>
    </w:p>
    <w:p w14:paraId="3B915161" w14:textId="77777777" w:rsidR="00FE2ED4" w:rsidRPr="00F66224" w:rsidRDefault="00FE2ED4" w:rsidP="00CB3643">
      <w:pPr>
        <w:kinsoku w:val="0"/>
        <w:overflowPunct w:val="0"/>
        <w:autoSpaceDE w:val="0"/>
        <w:autoSpaceDN w:val="0"/>
        <w:adjustRightInd w:val="0"/>
        <w:snapToGrid w:val="0"/>
        <w:jc w:val="both"/>
        <w:rPr>
          <w:rFonts w:eastAsiaTheme="minorEastAsia"/>
          <w:sz w:val="22"/>
          <w:szCs w:val="22"/>
          <w:lang w:eastAsia="ko-KR"/>
        </w:rPr>
      </w:pPr>
    </w:p>
    <w:p w14:paraId="22D6CA75" w14:textId="77777777" w:rsidR="00623A55" w:rsidRPr="00F66224" w:rsidRDefault="00623A55" w:rsidP="00CB3643">
      <w:pPr>
        <w:pStyle w:val="ListParagraph"/>
        <w:numPr>
          <w:ilvl w:val="0"/>
          <w:numId w:val="13"/>
        </w:numPr>
        <w:kinsoku w:val="0"/>
        <w:overflowPunct w:val="0"/>
        <w:autoSpaceDE w:val="0"/>
        <w:autoSpaceDN w:val="0"/>
        <w:adjustRightInd w:val="0"/>
        <w:snapToGrid w:val="0"/>
        <w:ind w:left="2160"/>
        <w:jc w:val="both"/>
        <w:rPr>
          <w:b/>
          <w:vanish/>
          <w:sz w:val="22"/>
          <w:szCs w:val="22"/>
        </w:rPr>
      </w:pPr>
    </w:p>
    <w:p w14:paraId="77770652" w14:textId="77777777" w:rsidR="007C39D1" w:rsidRPr="00F66224" w:rsidRDefault="007C39D1" w:rsidP="00CB3643">
      <w:pPr>
        <w:pStyle w:val="Heading1"/>
        <w:adjustRightInd w:val="0"/>
        <w:snapToGrid w:val="0"/>
        <w:spacing w:before="0"/>
        <w:ind w:left="360"/>
        <w:jc w:val="center"/>
        <w:rPr>
          <w:rFonts w:ascii="Times New Roman" w:eastAsiaTheme="minorEastAsia" w:hAnsi="Times New Roman" w:cs="Times New Roman"/>
          <w:color w:val="auto"/>
          <w:sz w:val="22"/>
          <w:szCs w:val="22"/>
          <w:lang w:eastAsia="ko-KR"/>
        </w:rPr>
      </w:pPr>
      <w:r w:rsidRPr="00F66224">
        <w:rPr>
          <w:rFonts w:ascii="Times New Roman" w:eastAsiaTheme="minorEastAsia" w:hAnsi="Times New Roman" w:cs="Times New Roman"/>
          <w:color w:val="auto"/>
          <w:sz w:val="22"/>
          <w:szCs w:val="22"/>
          <w:lang w:eastAsia="ko-KR"/>
        </w:rPr>
        <w:t>AGENDA ITEM 6 — ECOSYSTEM AND BYCATCH MITIGATION THEME</w:t>
      </w:r>
      <w:r w:rsidRPr="00F66224">
        <w:rPr>
          <w:rFonts w:ascii="Times New Roman" w:eastAsiaTheme="minorEastAsia" w:hAnsi="Times New Roman" w:cs="Times New Roman"/>
          <w:color w:val="auto"/>
          <w:sz w:val="22"/>
          <w:szCs w:val="22"/>
          <w:lang w:eastAsia="ko-KR"/>
        </w:rPr>
        <w:fldChar w:fldCharType="begin"/>
      </w:r>
      <w:r w:rsidRPr="00F66224">
        <w:rPr>
          <w:rFonts w:ascii="Times New Roman" w:hAnsi="Times New Roman" w:cs="Times New Roman"/>
          <w:color w:val="auto"/>
          <w:sz w:val="22"/>
          <w:szCs w:val="22"/>
        </w:rPr>
        <w:instrText xml:space="preserve"> TC "</w:instrText>
      </w:r>
      <w:bookmarkStart w:id="5" w:name="_Toc522810367"/>
      <w:bookmarkStart w:id="6" w:name="_Toc522820349"/>
      <w:r w:rsidRPr="00F66224">
        <w:rPr>
          <w:rFonts w:ascii="Times New Roman" w:eastAsiaTheme="minorEastAsia" w:hAnsi="Times New Roman" w:cs="Times New Roman"/>
          <w:color w:val="auto"/>
          <w:sz w:val="22"/>
          <w:szCs w:val="22"/>
          <w:lang w:eastAsia="ko-KR"/>
        </w:rPr>
        <w:instrText>AGENDA ITEM 6 — ECOSYSTEM AND BYCATCH MITIGATION THEME</w:instrText>
      </w:r>
      <w:bookmarkEnd w:id="5"/>
      <w:bookmarkEnd w:id="6"/>
      <w:r w:rsidRPr="00F66224">
        <w:rPr>
          <w:rFonts w:ascii="Times New Roman" w:hAnsi="Times New Roman" w:cs="Times New Roman"/>
          <w:color w:val="auto"/>
          <w:sz w:val="22"/>
          <w:szCs w:val="22"/>
        </w:rPr>
        <w:instrText xml:space="preserve">" \f C \l "1" </w:instrText>
      </w:r>
      <w:r w:rsidRPr="00F66224">
        <w:rPr>
          <w:rFonts w:ascii="Times New Roman" w:eastAsiaTheme="minorEastAsia" w:hAnsi="Times New Roman" w:cs="Times New Roman"/>
          <w:color w:val="auto"/>
          <w:sz w:val="22"/>
          <w:szCs w:val="22"/>
          <w:lang w:eastAsia="ko-KR"/>
        </w:rPr>
        <w:fldChar w:fldCharType="end"/>
      </w:r>
    </w:p>
    <w:p w14:paraId="19796C89" w14:textId="77777777" w:rsidR="00A83306" w:rsidRPr="00F66224" w:rsidRDefault="00A83306" w:rsidP="00CB3643">
      <w:pPr>
        <w:kinsoku w:val="0"/>
        <w:overflowPunct w:val="0"/>
        <w:autoSpaceDE w:val="0"/>
        <w:autoSpaceDN w:val="0"/>
        <w:adjustRightInd w:val="0"/>
        <w:snapToGrid w:val="0"/>
        <w:ind w:left="720"/>
        <w:jc w:val="both"/>
        <w:rPr>
          <w:rFonts w:eastAsiaTheme="minorEastAsia"/>
          <w:sz w:val="22"/>
          <w:szCs w:val="22"/>
          <w:lang w:eastAsia="ko-KR"/>
        </w:rPr>
      </w:pPr>
    </w:p>
    <w:p w14:paraId="62457752" w14:textId="77777777" w:rsidR="006A1F5B" w:rsidRPr="00F66224" w:rsidRDefault="006A1F5B" w:rsidP="00CB3643">
      <w:pPr>
        <w:pStyle w:val="ListParagraph"/>
        <w:numPr>
          <w:ilvl w:val="0"/>
          <w:numId w:val="4"/>
        </w:numPr>
        <w:kinsoku w:val="0"/>
        <w:overflowPunct w:val="0"/>
        <w:autoSpaceDE w:val="0"/>
        <w:autoSpaceDN w:val="0"/>
        <w:adjustRightInd w:val="0"/>
        <w:snapToGrid w:val="0"/>
        <w:jc w:val="both"/>
        <w:rPr>
          <w:rFonts w:eastAsia="Batang"/>
          <w:b/>
          <w:vanish/>
          <w:sz w:val="22"/>
          <w:szCs w:val="22"/>
          <w:lang w:eastAsia="ko-KR"/>
        </w:rPr>
      </w:pPr>
    </w:p>
    <w:p w14:paraId="1DFF5D6E" w14:textId="77777777" w:rsidR="006A1F5B" w:rsidRPr="00F66224" w:rsidRDefault="006A1F5B" w:rsidP="00CB3643">
      <w:pPr>
        <w:pStyle w:val="ListParagraph"/>
        <w:numPr>
          <w:ilvl w:val="0"/>
          <w:numId w:val="4"/>
        </w:numPr>
        <w:kinsoku w:val="0"/>
        <w:overflowPunct w:val="0"/>
        <w:autoSpaceDE w:val="0"/>
        <w:autoSpaceDN w:val="0"/>
        <w:adjustRightInd w:val="0"/>
        <w:snapToGrid w:val="0"/>
        <w:jc w:val="both"/>
        <w:rPr>
          <w:rFonts w:eastAsia="Batang"/>
          <w:b/>
          <w:vanish/>
          <w:sz w:val="22"/>
          <w:szCs w:val="22"/>
          <w:lang w:eastAsia="ko-KR"/>
        </w:rPr>
      </w:pPr>
    </w:p>
    <w:p w14:paraId="68B01A3A" w14:textId="77777777" w:rsidR="006A1F5B" w:rsidRPr="00F66224" w:rsidRDefault="006A1F5B" w:rsidP="00CB3643">
      <w:pPr>
        <w:pStyle w:val="ListParagraph"/>
        <w:numPr>
          <w:ilvl w:val="0"/>
          <w:numId w:val="4"/>
        </w:numPr>
        <w:kinsoku w:val="0"/>
        <w:overflowPunct w:val="0"/>
        <w:autoSpaceDE w:val="0"/>
        <w:autoSpaceDN w:val="0"/>
        <w:adjustRightInd w:val="0"/>
        <w:snapToGrid w:val="0"/>
        <w:jc w:val="both"/>
        <w:rPr>
          <w:rFonts w:eastAsia="Batang"/>
          <w:b/>
          <w:vanish/>
          <w:sz w:val="22"/>
          <w:szCs w:val="22"/>
          <w:lang w:eastAsia="ko-KR"/>
        </w:rPr>
      </w:pPr>
    </w:p>
    <w:p w14:paraId="46EB1809" w14:textId="77777777" w:rsidR="006A1F5B" w:rsidRPr="00F66224" w:rsidRDefault="006A1F5B" w:rsidP="00CB3643">
      <w:pPr>
        <w:pStyle w:val="ListParagraph"/>
        <w:numPr>
          <w:ilvl w:val="0"/>
          <w:numId w:val="4"/>
        </w:numPr>
        <w:kinsoku w:val="0"/>
        <w:overflowPunct w:val="0"/>
        <w:autoSpaceDE w:val="0"/>
        <w:autoSpaceDN w:val="0"/>
        <w:adjustRightInd w:val="0"/>
        <w:snapToGrid w:val="0"/>
        <w:jc w:val="both"/>
        <w:rPr>
          <w:rFonts w:eastAsia="Batang"/>
          <w:b/>
          <w:vanish/>
          <w:sz w:val="22"/>
          <w:szCs w:val="22"/>
          <w:lang w:eastAsia="ko-KR"/>
        </w:rPr>
      </w:pPr>
    </w:p>
    <w:p w14:paraId="4405D980" w14:textId="77777777" w:rsidR="00623A55" w:rsidRPr="00F66224" w:rsidRDefault="00623A55" w:rsidP="00CB3643">
      <w:pPr>
        <w:pStyle w:val="ListParagraph"/>
        <w:numPr>
          <w:ilvl w:val="0"/>
          <w:numId w:val="11"/>
        </w:numPr>
        <w:kinsoku w:val="0"/>
        <w:overflowPunct w:val="0"/>
        <w:autoSpaceDE w:val="0"/>
        <w:autoSpaceDN w:val="0"/>
        <w:adjustRightInd w:val="0"/>
        <w:snapToGrid w:val="0"/>
        <w:jc w:val="both"/>
        <w:rPr>
          <w:rFonts w:eastAsia="Batang"/>
          <w:b/>
          <w:vanish/>
          <w:sz w:val="22"/>
          <w:szCs w:val="22"/>
          <w:lang w:eastAsia="ko-KR"/>
        </w:rPr>
      </w:pPr>
    </w:p>
    <w:p w14:paraId="2F75E13D" w14:textId="77777777" w:rsidR="00623A55" w:rsidRPr="00F66224" w:rsidRDefault="00623A55" w:rsidP="00CB3643">
      <w:pPr>
        <w:pStyle w:val="ListParagraph"/>
        <w:numPr>
          <w:ilvl w:val="0"/>
          <w:numId w:val="11"/>
        </w:numPr>
        <w:kinsoku w:val="0"/>
        <w:overflowPunct w:val="0"/>
        <w:autoSpaceDE w:val="0"/>
        <w:autoSpaceDN w:val="0"/>
        <w:adjustRightInd w:val="0"/>
        <w:snapToGrid w:val="0"/>
        <w:jc w:val="both"/>
        <w:rPr>
          <w:rFonts w:eastAsia="Batang"/>
          <w:b/>
          <w:vanish/>
          <w:sz w:val="22"/>
          <w:szCs w:val="22"/>
          <w:lang w:eastAsia="ko-KR"/>
        </w:rPr>
      </w:pPr>
    </w:p>
    <w:p w14:paraId="584E9D8D" w14:textId="15F8A223" w:rsidR="00A85CD2" w:rsidRPr="00F66224" w:rsidRDefault="00700B5B" w:rsidP="00CB3643">
      <w:pPr>
        <w:numPr>
          <w:ilvl w:val="1"/>
          <w:numId w:val="11"/>
        </w:numPr>
        <w:kinsoku w:val="0"/>
        <w:overflowPunct w:val="0"/>
        <w:autoSpaceDE w:val="0"/>
        <w:autoSpaceDN w:val="0"/>
        <w:adjustRightInd w:val="0"/>
        <w:snapToGrid w:val="0"/>
        <w:ind w:left="360"/>
        <w:jc w:val="both"/>
        <w:rPr>
          <w:b/>
          <w:sz w:val="22"/>
          <w:szCs w:val="22"/>
        </w:rPr>
      </w:pPr>
      <w:r w:rsidRPr="00F66224">
        <w:rPr>
          <w:rFonts w:eastAsia="Batang"/>
          <w:b/>
          <w:sz w:val="22"/>
          <w:szCs w:val="22"/>
          <w:lang w:eastAsia="ko-KR"/>
        </w:rPr>
        <w:t>Ecosystem effects of fishing</w:t>
      </w:r>
    </w:p>
    <w:p w14:paraId="646A5D04" w14:textId="77777777" w:rsidR="00EF0C97" w:rsidRPr="00F66224" w:rsidRDefault="00EF0C97" w:rsidP="00CB3643">
      <w:pPr>
        <w:pStyle w:val="ListParagraph"/>
        <w:kinsoku w:val="0"/>
        <w:overflowPunct w:val="0"/>
        <w:autoSpaceDE w:val="0"/>
        <w:autoSpaceDN w:val="0"/>
        <w:adjustRightInd w:val="0"/>
        <w:snapToGrid w:val="0"/>
        <w:jc w:val="both"/>
        <w:rPr>
          <w:rFonts w:eastAsiaTheme="minorEastAsia"/>
          <w:b/>
          <w:bCs/>
          <w:sz w:val="22"/>
          <w:szCs w:val="22"/>
          <w:lang w:eastAsia="ko-KR"/>
        </w:rPr>
      </w:pPr>
    </w:p>
    <w:p w14:paraId="18E1C452" w14:textId="77777777" w:rsidR="00AE3BE8" w:rsidRPr="00F66224" w:rsidRDefault="00AE3BE8" w:rsidP="00CB3643">
      <w:pPr>
        <w:pStyle w:val="ListParagraph"/>
        <w:numPr>
          <w:ilvl w:val="2"/>
          <w:numId w:val="31"/>
        </w:numPr>
        <w:kinsoku w:val="0"/>
        <w:overflowPunct w:val="0"/>
        <w:autoSpaceDE w:val="0"/>
        <w:autoSpaceDN w:val="0"/>
        <w:adjustRightInd w:val="0"/>
        <w:snapToGrid w:val="0"/>
        <w:jc w:val="both"/>
        <w:rPr>
          <w:rFonts w:eastAsiaTheme="minorEastAsia"/>
          <w:b/>
          <w:bCs/>
          <w:sz w:val="22"/>
          <w:szCs w:val="22"/>
          <w:lang w:eastAsia="ko-KR"/>
        </w:rPr>
      </w:pPr>
      <w:r w:rsidRPr="00F66224">
        <w:rPr>
          <w:rFonts w:eastAsiaTheme="minorEastAsia"/>
          <w:b/>
          <w:bCs/>
          <w:sz w:val="22"/>
          <w:szCs w:val="22"/>
          <w:lang w:eastAsia="ko-KR"/>
        </w:rPr>
        <w:t xml:space="preserve">FAD </w:t>
      </w:r>
      <w:r w:rsidR="00494B7B" w:rsidRPr="00F66224">
        <w:rPr>
          <w:rFonts w:eastAsiaTheme="minorEastAsia"/>
          <w:b/>
          <w:bCs/>
          <w:sz w:val="22"/>
          <w:szCs w:val="22"/>
          <w:lang w:eastAsia="ko-KR"/>
        </w:rPr>
        <w:t xml:space="preserve">impacts </w:t>
      </w:r>
    </w:p>
    <w:p w14:paraId="5F7F60B5" w14:textId="77777777" w:rsidR="00EF0C97" w:rsidRPr="00F66224" w:rsidRDefault="00EF0C97" w:rsidP="00CB3643">
      <w:pPr>
        <w:pStyle w:val="ListParagraph"/>
        <w:kinsoku w:val="0"/>
        <w:overflowPunct w:val="0"/>
        <w:autoSpaceDE w:val="0"/>
        <w:autoSpaceDN w:val="0"/>
        <w:adjustRightInd w:val="0"/>
        <w:snapToGrid w:val="0"/>
        <w:jc w:val="both"/>
        <w:rPr>
          <w:rFonts w:eastAsiaTheme="minorEastAsia"/>
          <w:b/>
          <w:bCs/>
          <w:sz w:val="22"/>
          <w:szCs w:val="22"/>
          <w:lang w:eastAsia="ko-KR"/>
        </w:rPr>
      </w:pPr>
    </w:p>
    <w:p w14:paraId="1AE0D8B0" w14:textId="013E2850" w:rsidR="00494B7B" w:rsidRPr="00F66224" w:rsidRDefault="001C55C9" w:rsidP="00CB3643">
      <w:pPr>
        <w:pStyle w:val="ListParagraph"/>
        <w:numPr>
          <w:ilvl w:val="3"/>
          <w:numId w:val="31"/>
        </w:numPr>
        <w:kinsoku w:val="0"/>
        <w:overflowPunct w:val="0"/>
        <w:autoSpaceDE w:val="0"/>
        <w:autoSpaceDN w:val="0"/>
        <w:adjustRightInd w:val="0"/>
        <w:snapToGrid w:val="0"/>
        <w:jc w:val="both"/>
        <w:rPr>
          <w:rFonts w:eastAsiaTheme="minorEastAsia"/>
          <w:b/>
          <w:bCs/>
          <w:sz w:val="22"/>
          <w:szCs w:val="22"/>
          <w:lang w:eastAsia="ko-KR"/>
        </w:rPr>
      </w:pPr>
      <w:r w:rsidRPr="00F66224">
        <w:rPr>
          <w:rFonts w:eastAsiaTheme="minorEastAsia"/>
          <w:b/>
          <w:bCs/>
          <w:sz w:val="22"/>
          <w:szCs w:val="22"/>
          <w:lang w:eastAsia="ko-KR"/>
        </w:rPr>
        <w:t>Research on non-entangling FADs</w:t>
      </w:r>
      <w:r w:rsidR="00C35C99" w:rsidRPr="00F66224">
        <w:rPr>
          <w:rFonts w:eastAsiaTheme="minorEastAsia"/>
          <w:b/>
          <w:bCs/>
          <w:sz w:val="22"/>
          <w:szCs w:val="22"/>
          <w:lang w:eastAsia="ko-KR"/>
        </w:rPr>
        <w:t xml:space="preserve"> </w:t>
      </w:r>
    </w:p>
    <w:p w14:paraId="34ADDC11" w14:textId="77777777" w:rsidR="00EF0C97" w:rsidRPr="00F66224" w:rsidRDefault="00EF0C97" w:rsidP="00CB3643">
      <w:pPr>
        <w:pStyle w:val="ListParagraph"/>
        <w:kinsoku w:val="0"/>
        <w:overflowPunct w:val="0"/>
        <w:autoSpaceDE w:val="0"/>
        <w:autoSpaceDN w:val="0"/>
        <w:adjustRightInd w:val="0"/>
        <w:snapToGrid w:val="0"/>
        <w:jc w:val="both"/>
        <w:rPr>
          <w:rFonts w:eastAsiaTheme="minorEastAsia"/>
          <w:b/>
          <w:bCs/>
          <w:sz w:val="22"/>
          <w:szCs w:val="22"/>
          <w:lang w:eastAsia="ko-KR"/>
        </w:rPr>
      </w:pPr>
    </w:p>
    <w:p w14:paraId="0A3DAFB3" w14:textId="3DEFF527" w:rsidR="00494B7B" w:rsidRPr="00F66224" w:rsidRDefault="004329CC" w:rsidP="00CB3643">
      <w:pPr>
        <w:pStyle w:val="ListParagraph"/>
        <w:numPr>
          <w:ilvl w:val="3"/>
          <w:numId w:val="31"/>
        </w:numPr>
        <w:kinsoku w:val="0"/>
        <w:overflowPunct w:val="0"/>
        <w:autoSpaceDE w:val="0"/>
        <w:autoSpaceDN w:val="0"/>
        <w:adjustRightInd w:val="0"/>
        <w:snapToGrid w:val="0"/>
        <w:jc w:val="both"/>
        <w:rPr>
          <w:rFonts w:eastAsiaTheme="minorEastAsia"/>
          <w:b/>
          <w:bCs/>
          <w:sz w:val="22"/>
          <w:szCs w:val="22"/>
          <w:lang w:eastAsia="ko-KR"/>
        </w:rPr>
      </w:pPr>
      <w:r w:rsidRPr="00F66224">
        <w:rPr>
          <w:b/>
          <w:bCs/>
          <w:sz w:val="22"/>
          <w:szCs w:val="22"/>
          <w:lang w:val="en-GB"/>
        </w:rPr>
        <w:t>Joint Tuna RFMO FAD Working Group Meeting</w:t>
      </w:r>
    </w:p>
    <w:p w14:paraId="1A531300" w14:textId="77777777" w:rsidR="00A777F6" w:rsidRPr="00F66224" w:rsidRDefault="00A777F6" w:rsidP="00CB3643">
      <w:pPr>
        <w:kinsoku w:val="0"/>
        <w:overflowPunct w:val="0"/>
        <w:autoSpaceDE w:val="0"/>
        <w:autoSpaceDN w:val="0"/>
        <w:adjustRightInd w:val="0"/>
        <w:snapToGrid w:val="0"/>
        <w:ind w:left="720"/>
        <w:jc w:val="both"/>
        <w:rPr>
          <w:b/>
          <w:sz w:val="22"/>
          <w:szCs w:val="22"/>
        </w:rPr>
      </w:pPr>
    </w:p>
    <w:p w14:paraId="047240BA" w14:textId="77777777" w:rsidR="00700B5B" w:rsidRPr="00F66224" w:rsidRDefault="00700B5B" w:rsidP="00CB3643">
      <w:pPr>
        <w:numPr>
          <w:ilvl w:val="1"/>
          <w:numId w:val="31"/>
        </w:numPr>
        <w:kinsoku w:val="0"/>
        <w:overflowPunct w:val="0"/>
        <w:autoSpaceDE w:val="0"/>
        <w:autoSpaceDN w:val="0"/>
        <w:adjustRightInd w:val="0"/>
        <w:snapToGrid w:val="0"/>
        <w:ind w:left="720" w:hanging="720"/>
        <w:jc w:val="both"/>
        <w:rPr>
          <w:b/>
          <w:sz w:val="22"/>
          <w:szCs w:val="22"/>
        </w:rPr>
      </w:pPr>
      <w:r w:rsidRPr="00F66224">
        <w:rPr>
          <w:b/>
          <w:sz w:val="22"/>
          <w:szCs w:val="22"/>
        </w:rPr>
        <w:t>Sharks</w:t>
      </w:r>
      <w:r w:rsidR="00EC2690" w:rsidRPr="00F66224">
        <w:rPr>
          <w:b/>
          <w:sz w:val="22"/>
          <w:szCs w:val="22"/>
        </w:rPr>
        <w:t xml:space="preserve"> </w:t>
      </w:r>
      <w:r w:rsidR="0031463C" w:rsidRPr="00F66224">
        <w:rPr>
          <w:b/>
          <w:sz w:val="22"/>
          <w:szCs w:val="22"/>
        </w:rPr>
        <w:t xml:space="preserve"> </w:t>
      </w:r>
    </w:p>
    <w:p w14:paraId="000C9456" w14:textId="77777777" w:rsidR="00A777F6" w:rsidRPr="00F66224" w:rsidRDefault="00A777F6" w:rsidP="00CB3643">
      <w:pPr>
        <w:kinsoku w:val="0"/>
        <w:overflowPunct w:val="0"/>
        <w:autoSpaceDE w:val="0"/>
        <w:autoSpaceDN w:val="0"/>
        <w:adjustRightInd w:val="0"/>
        <w:snapToGrid w:val="0"/>
        <w:ind w:left="720"/>
        <w:jc w:val="both"/>
        <w:rPr>
          <w:bCs/>
          <w:sz w:val="22"/>
          <w:szCs w:val="22"/>
        </w:rPr>
      </w:pPr>
    </w:p>
    <w:p w14:paraId="4E5EFF14" w14:textId="77777777" w:rsidR="00807662" w:rsidRPr="00F66224" w:rsidRDefault="00807662" w:rsidP="00CB3643">
      <w:pPr>
        <w:numPr>
          <w:ilvl w:val="2"/>
          <w:numId w:val="31"/>
        </w:numPr>
        <w:kinsoku w:val="0"/>
        <w:overflowPunct w:val="0"/>
        <w:autoSpaceDE w:val="0"/>
        <w:autoSpaceDN w:val="0"/>
        <w:adjustRightInd w:val="0"/>
        <w:snapToGrid w:val="0"/>
        <w:ind w:left="0" w:firstLine="0"/>
        <w:jc w:val="both"/>
        <w:rPr>
          <w:b/>
          <w:sz w:val="22"/>
          <w:szCs w:val="22"/>
        </w:rPr>
      </w:pPr>
      <w:r w:rsidRPr="00F66224">
        <w:rPr>
          <w:b/>
          <w:sz w:val="22"/>
          <w:szCs w:val="22"/>
        </w:rPr>
        <w:t xml:space="preserve">Review of </w:t>
      </w:r>
      <w:r w:rsidRPr="00F66224">
        <w:rPr>
          <w:rFonts w:eastAsiaTheme="minorEastAsia"/>
          <w:b/>
          <w:sz w:val="22"/>
          <w:szCs w:val="22"/>
          <w:lang w:eastAsia="ko-KR"/>
        </w:rPr>
        <w:t>conservation and management measures</w:t>
      </w:r>
      <w:r w:rsidRPr="00F66224">
        <w:rPr>
          <w:b/>
          <w:sz w:val="22"/>
          <w:szCs w:val="22"/>
        </w:rPr>
        <w:t xml:space="preserve"> for </w:t>
      </w:r>
      <w:r w:rsidRPr="00F66224">
        <w:rPr>
          <w:rFonts w:eastAsiaTheme="minorEastAsia"/>
          <w:b/>
          <w:sz w:val="22"/>
          <w:szCs w:val="22"/>
          <w:lang w:eastAsia="ko-KR"/>
        </w:rPr>
        <w:t>s</w:t>
      </w:r>
      <w:r w:rsidRPr="00F66224">
        <w:rPr>
          <w:b/>
          <w:sz w:val="22"/>
          <w:szCs w:val="22"/>
        </w:rPr>
        <w:t>harks</w:t>
      </w:r>
    </w:p>
    <w:p w14:paraId="2186A533" w14:textId="77777777" w:rsidR="00FE2ED4" w:rsidRPr="00F66224" w:rsidRDefault="00FE2ED4" w:rsidP="00CB3643">
      <w:pPr>
        <w:kinsoku w:val="0"/>
        <w:overflowPunct w:val="0"/>
        <w:autoSpaceDE w:val="0"/>
        <w:autoSpaceDN w:val="0"/>
        <w:adjustRightInd w:val="0"/>
        <w:snapToGrid w:val="0"/>
        <w:jc w:val="both"/>
        <w:rPr>
          <w:bCs/>
          <w:sz w:val="22"/>
          <w:szCs w:val="22"/>
        </w:rPr>
      </w:pPr>
    </w:p>
    <w:p w14:paraId="6562EB54" w14:textId="66188954" w:rsidR="00FE2ED4" w:rsidRPr="00F66224" w:rsidRDefault="00FE2ED4" w:rsidP="00CB3643">
      <w:pPr>
        <w:pStyle w:val="ListParagraph"/>
        <w:numPr>
          <w:ilvl w:val="0"/>
          <w:numId w:val="63"/>
        </w:numPr>
        <w:adjustRightInd w:val="0"/>
        <w:snapToGrid w:val="0"/>
        <w:ind w:left="0" w:firstLine="0"/>
        <w:jc w:val="both"/>
        <w:rPr>
          <w:sz w:val="22"/>
          <w:szCs w:val="22"/>
          <w:lang w:val="en-AU"/>
        </w:rPr>
      </w:pPr>
      <w:r w:rsidRPr="00F66224">
        <w:rPr>
          <w:sz w:val="22"/>
          <w:szCs w:val="22"/>
          <w:lang w:val="en-AU"/>
        </w:rPr>
        <w:t>Related to CMM 2010-07 (CMM for Sharks), SC15 recommends that:</w:t>
      </w:r>
    </w:p>
    <w:p w14:paraId="7DA35698" w14:textId="77777777" w:rsidR="00A777F6" w:rsidRPr="00F66224" w:rsidRDefault="00A777F6" w:rsidP="00CB3643">
      <w:pPr>
        <w:adjustRightInd w:val="0"/>
        <w:snapToGrid w:val="0"/>
        <w:ind w:left="720"/>
        <w:jc w:val="both"/>
        <w:rPr>
          <w:color w:val="000000"/>
          <w:sz w:val="22"/>
          <w:szCs w:val="22"/>
        </w:rPr>
      </w:pPr>
    </w:p>
    <w:p w14:paraId="3485C0AD" w14:textId="4770C2DD" w:rsidR="00FE2ED4" w:rsidRPr="00F66224" w:rsidRDefault="002D2294" w:rsidP="00CB3643">
      <w:pPr>
        <w:adjustRightInd w:val="0"/>
        <w:snapToGrid w:val="0"/>
        <w:ind w:left="720"/>
        <w:jc w:val="both"/>
        <w:rPr>
          <w:iCs/>
          <w:color w:val="000000"/>
          <w:sz w:val="22"/>
          <w:szCs w:val="22"/>
          <w:lang w:val="en-AU" w:eastAsia="ko-KR"/>
        </w:rPr>
      </w:pPr>
      <w:r w:rsidRPr="00F66224">
        <w:rPr>
          <w:color w:val="000000"/>
          <w:sz w:val="22"/>
          <w:szCs w:val="22"/>
        </w:rPr>
        <w:lastRenderedPageBreak/>
        <w:t xml:space="preserve">TCC15 and WCPFC16 note that </w:t>
      </w:r>
      <w:r w:rsidRPr="00F66224">
        <w:rPr>
          <w:color w:val="000000"/>
          <w:sz w:val="22"/>
          <w:szCs w:val="22"/>
          <w:lang w:val="en-AU"/>
        </w:rPr>
        <w:t>since the adoption of the CMM 2010-07, SC has been unable to confirm the validity of using a 5% fin-to-carcass ratio, that an evaluation of the 5% ratio is not currently possible due to insufficient or inconclusive information, and that there is still no </w:t>
      </w:r>
      <w:r w:rsidRPr="00F66224">
        <w:rPr>
          <w:iCs/>
          <w:color w:val="000000"/>
          <w:sz w:val="22"/>
          <w:szCs w:val="22"/>
          <w:lang w:val="en-AU" w:eastAsia="ko-KR"/>
        </w:rPr>
        <w:t>mechanism for generating the data necessary to review the fin-to-carcass ratio if such a ratio is to be used as a tool for promoting the full utilization of sharks in the WCPFC</w:t>
      </w:r>
      <w:r w:rsidR="00FE2ED4" w:rsidRPr="00F66224">
        <w:rPr>
          <w:iCs/>
          <w:color w:val="000000"/>
          <w:sz w:val="22"/>
          <w:szCs w:val="22"/>
          <w:lang w:val="en-AU" w:eastAsia="ko-KR"/>
        </w:rPr>
        <w:t xml:space="preserve">. </w:t>
      </w:r>
    </w:p>
    <w:p w14:paraId="33BAE91A" w14:textId="77777777" w:rsidR="00FE2ED4" w:rsidRPr="00F66224" w:rsidRDefault="00FE2ED4" w:rsidP="00CB3643">
      <w:pPr>
        <w:kinsoku w:val="0"/>
        <w:overflowPunct w:val="0"/>
        <w:autoSpaceDE w:val="0"/>
        <w:autoSpaceDN w:val="0"/>
        <w:adjustRightInd w:val="0"/>
        <w:snapToGrid w:val="0"/>
        <w:jc w:val="both"/>
        <w:rPr>
          <w:bCs/>
          <w:sz w:val="22"/>
          <w:szCs w:val="22"/>
        </w:rPr>
      </w:pPr>
    </w:p>
    <w:p w14:paraId="097246C4" w14:textId="77777777" w:rsidR="00A51635" w:rsidRPr="00F66224" w:rsidRDefault="00777EE3" w:rsidP="00CB3643">
      <w:pPr>
        <w:pStyle w:val="ListParagraph"/>
        <w:numPr>
          <w:ilvl w:val="2"/>
          <w:numId w:val="31"/>
        </w:numPr>
        <w:kinsoku w:val="0"/>
        <w:overflowPunct w:val="0"/>
        <w:autoSpaceDE w:val="0"/>
        <w:autoSpaceDN w:val="0"/>
        <w:adjustRightInd w:val="0"/>
        <w:snapToGrid w:val="0"/>
        <w:jc w:val="both"/>
        <w:rPr>
          <w:b/>
          <w:bCs/>
          <w:sz w:val="22"/>
          <w:szCs w:val="22"/>
        </w:rPr>
      </w:pPr>
      <w:r w:rsidRPr="00F66224">
        <w:rPr>
          <w:rFonts w:eastAsiaTheme="minorEastAsia"/>
          <w:b/>
          <w:bCs/>
          <w:sz w:val="22"/>
          <w:szCs w:val="22"/>
          <w:lang w:eastAsia="ko-KR"/>
        </w:rPr>
        <w:t>Safe release g</w:t>
      </w:r>
      <w:r w:rsidR="00A51635" w:rsidRPr="00F66224">
        <w:rPr>
          <w:b/>
          <w:bCs/>
          <w:sz w:val="22"/>
          <w:szCs w:val="22"/>
        </w:rPr>
        <w:t xml:space="preserve">uidelines </w:t>
      </w:r>
    </w:p>
    <w:p w14:paraId="03455D24" w14:textId="77777777" w:rsidR="00FE2ED4" w:rsidRPr="00F66224" w:rsidRDefault="00FE2ED4" w:rsidP="00CB3643">
      <w:pPr>
        <w:kinsoku w:val="0"/>
        <w:overflowPunct w:val="0"/>
        <w:autoSpaceDE w:val="0"/>
        <w:autoSpaceDN w:val="0"/>
        <w:adjustRightInd w:val="0"/>
        <w:snapToGrid w:val="0"/>
        <w:jc w:val="both"/>
        <w:rPr>
          <w:sz w:val="22"/>
          <w:szCs w:val="22"/>
        </w:rPr>
      </w:pPr>
    </w:p>
    <w:p w14:paraId="7FC21509" w14:textId="32B20BE6" w:rsidR="00FE2ED4" w:rsidRPr="00F66224" w:rsidRDefault="00FE2ED4" w:rsidP="00CB3643">
      <w:pPr>
        <w:pStyle w:val="ListParagraph"/>
        <w:numPr>
          <w:ilvl w:val="0"/>
          <w:numId w:val="63"/>
        </w:numPr>
        <w:adjustRightInd w:val="0"/>
        <w:snapToGrid w:val="0"/>
        <w:ind w:left="0" w:firstLine="0"/>
        <w:jc w:val="both"/>
        <w:rPr>
          <w:sz w:val="22"/>
          <w:szCs w:val="22"/>
          <w:lang w:val="en-AU"/>
        </w:rPr>
      </w:pPr>
      <w:r w:rsidRPr="00F66224">
        <w:rPr>
          <w:sz w:val="22"/>
          <w:szCs w:val="22"/>
          <w:lang w:val="en-AU"/>
        </w:rPr>
        <w:t>SC15 suggests that WCPFC note that:</w:t>
      </w:r>
    </w:p>
    <w:p w14:paraId="3F52939E" w14:textId="77777777" w:rsidR="002D2294" w:rsidRPr="00F66224" w:rsidRDefault="002D2294" w:rsidP="00CB3643">
      <w:pPr>
        <w:pStyle w:val="ListParagraph"/>
        <w:numPr>
          <w:ilvl w:val="0"/>
          <w:numId w:val="58"/>
        </w:numPr>
        <w:adjustRightInd w:val="0"/>
        <w:snapToGrid w:val="0"/>
        <w:ind w:left="1080"/>
        <w:jc w:val="both"/>
        <w:rPr>
          <w:sz w:val="22"/>
          <w:szCs w:val="22"/>
          <w:lang w:val="en-AU"/>
        </w:rPr>
      </w:pPr>
      <w:r w:rsidRPr="00F66224">
        <w:rPr>
          <w:sz w:val="22"/>
          <w:szCs w:val="22"/>
          <w:lang w:val="en-AU"/>
        </w:rPr>
        <w:t xml:space="preserve">Together, SC15-EB-WP-01 and SC15-EB-WP-04 provide more robust estimates of post release mortality within the longline fisheries and the shark handling and release factors that influence this. </w:t>
      </w:r>
    </w:p>
    <w:p w14:paraId="5DF5E3D2" w14:textId="77777777" w:rsidR="002D2294" w:rsidRPr="00F66224" w:rsidRDefault="002D2294" w:rsidP="00CB3643">
      <w:pPr>
        <w:pStyle w:val="ListParagraph"/>
        <w:numPr>
          <w:ilvl w:val="0"/>
          <w:numId w:val="58"/>
        </w:numPr>
        <w:adjustRightInd w:val="0"/>
        <w:snapToGrid w:val="0"/>
        <w:ind w:left="1080"/>
        <w:jc w:val="both"/>
        <w:rPr>
          <w:sz w:val="22"/>
          <w:szCs w:val="22"/>
          <w:lang w:val="en-AU"/>
        </w:rPr>
      </w:pPr>
      <w:r w:rsidRPr="00F66224">
        <w:rPr>
          <w:sz w:val="22"/>
          <w:szCs w:val="22"/>
          <w:lang w:val="en-AU"/>
        </w:rPr>
        <w:t xml:space="preserve">There is good evidence across the five shark species examined in SC15-EB-WP-01 and SC15-EB-WP-04 that minimising the trailing line (ideally leaving less than 0.5 meters of line attached to the animal) results in a significant reduction in post-release mortality, as noted in SC15-EB-IP-02.  </w:t>
      </w:r>
    </w:p>
    <w:p w14:paraId="3D31DDCF" w14:textId="77777777" w:rsidR="002D2294" w:rsidRPr="00F66224" w:rsidRDefault="002D2294" w:rsidP="00CB3643">
      <w:pPr>
        <w:pStyle w:val="ListParagraph"/>
        <w:numPr>
          <w:ilvl w:val="0"/>
          <w:numId w:val="58"/>
        </w:numPr>
        <w:adjustRightInd w:val="0"/>
        <w:snapToGrid w:val="0"/>
        <w:ind w:left="1080"/>
        <w:jc w:val="both"/>
        <w:rPr>
          <w:sz w:val="22"/>
          <w:szCs w:val="22"/>
          <w:lang w:val="en-AU"/>
        </w:rPr>
      </w:pPr>
      <w:r w:rsidRPr="00F66224">
        <w:rPr>
          <w:sz w:val="22"/>
          <w:szCs w:val="22"/>
          <w:lang w:val="en-AU"/>
        </w:rPr>
        <w:t xml:space="preserve">SC15-EB-WP-04 provides evidence that releasing by cutting the shark from the line while it is still in the water results in a lower mortality than bringing the shark on board and removing the gear. </w:t>
      </w:r>
    </w:p>
    <w:p w14:paraId="6AEAE143" w14:textId="3BF1FE9C" w:rsidR="00FE2ED4" w:rsidRPr="00F66224" w:rsidRDefault="002D2294" w:rsidP="00CB3643">
      <w:pPr>
        <w:pStyle w:val="ListParagraph"/>
        <w:numPr>
          <w:ilvl w:val="0"/>
          <w:numId w:val="58"/>
        </w:numPr>
        <w:adjustRightInd w:val="0"/>
        <w:snapToGrid w:val="0"/>
        <w:ind w:left="1080"/>
        <w:jc w:val="both"/>
        <w:rPr>
          <w:sz w:val="22"/>
          <w:szCs w:val="22"/>
          <w:lang w:val="en-AU"/>
        </w:rPr>
      </w:pPr>
      <w:r w:rsidRPr="00F66224">
        <w:rPr>
          <w:sz w:val="22"/>
          <w:szCs w:val="22"/>
          <w:lang w:val="en-AU" w:eastAsia="ja-JP"/>
        </w:rPr>
        <w:t>I</w:t>
      </w:r>
      <w:r w:rsidRPr="00F66224">
        <w:rPr>
          <w:sz w:val="22"/>
          <w:szCs w:val="22"/>
          <w:lang w:val="en-AU"/>
        </w:rPr>
        <w:t xml:space="preserve">t is also important to take into account the safety of fishermen and flexibility for handling sharks and consider vessel size and operational fishing practices when the safe release guidelines are next updated.  </w:t>
      </w:r>
      <w:r w:rsidR="00FE2ED4" w:rsidRPr="00F66224">
        <w:rPr>
          <w:sz w:val="22"/>
          <w:szCs w:val="22"/>
          <w:lang w:val="en-AU"/>
        </w:rPr>
        <w:t xml:space="preserve">  </w:t>
      </w:r>
    </w:p>
    <w:p w14:paraId="7E3DFDA0" w14:textId="77777777" w:rsidR="00A777F6" w:rsidRPr="00F66224" w:rsidRDefault="00A777F6" w:rsidP="00CB3643">
      <w:pPr>
        <w:pStyle w:val="ListParagraph"/>
        <w:adjustRightInd w:val="0"/>
        <w:snapToGrid w:val="0"/>
        <w:jc w:val="both"/>
        <w:rPr>
          <w:sz w:val="22"/>
          <w:szCs w:val="22"/>
          <w:lang w:val="en-AU"/>
        </w:rPr>
      </w:pPr>
    </w:p>
    <w:p w14:paraId="4FD0BACE" w14:textId="234B7630" w:rsidR="00FE2ED4" w:rsidRPr="00F66224" w:rsidRDefault="00FE2ED4" w:rsidP="00CB3643">
      <w:pPr>
        <w:pStyle w:val="ListParagraph"/>
        <w:numPr>
          <w:ilvl w:val="0"/>
          <w:numId w:val="63"/>
        </w:numPr>
        <w:adjustRightInd w:val="0"/>
        <w:snapToGrid w:val="0"/>
        <w:ind w:left="0" w:firstLine="0"/>
        <w:jc w:val="both"/>
        <w:rPr>
          <w:sz w:val="22"/>
          <w:szCs w:val="22"/>
          <w:lang w:val="en-AU"/>
        </w:rPr>
      </w:pPr>
      <w:r w:rsidRPr="00F66224">
        <w:rPr>
          <w:sz w:val="22"/>
          <w:szCs w:val="22"/>
          <w:lang w:val="en-AU"/>
        </w:rPr>
        <w:t>SC15 recommends to WCPFC that:</w:t>
      </w:r>
    </w:p>
    <w:p w14:paraId="3A43F3B5" w14:textId="3B6CF16A" w:rsidR="002D2294" w:rsidRPr="00F66224" w:rsidRDefault="002D2294" w:rsidP="00CB3643">
      <w:pPr>
        <w:pStyle w:val="ListParagraph"/>
        <w:numPr>
          <w:ilvl w:val="0"/>
          <w:numId w:val="59"/>
        </w:numPr>
        <w:adjustRightInd w:val="0"/>
        <w:snapToGrid w:val="0"/>
        <w:ind w:left="1080"/>
        <w:jc w:val="both"/>
        <w:rPr>
          <w:sz w:val="22"/>
          <w:szCs w:val="22"/>
          <w:lang w:val="en-AU"/>
        </w:rPr>
      </w:pPr>
      <w:r w:rsidRPr="00F66224">
        <w:rPr>
          <w:sz w:val="22"/>
          <w:szCs w:val="22"/>
          <w:lang w:val="en-AU"/>
        </w:rPr>
        <w:t>When the safe release guidelines are next updated they should properly reflect the findings in SC15-EB-WP-01 and SC15-EB-WP-04 and subsequent research on post release mortality mitigation,</w:t>
      </w:r>
      <w:r w:rsidRPr="00F66224">
        <w:rPr>
          <w:sz w:val="22"/>
          <w:szCs w:val="22"/>
          <w:lang w:eastAsia="zh-TW"/>
        </w:rPr>
        <w:t xml:space="preserve"> noting some CCMs expressed concerns that research mentioned in </w:t>
      </w:r>
      <w:r w:rsidRPr="00F66224">
        <w:rPr>
          <w:sz w:val="22"/>
          <w:szCs w:val="22"/>
          <w:lang w:val="en-AU"/>
        </w:rPr>
        <w:t>SC15-</w:t>
      </w:r>
      <w:r w:rsidRPr="00F66224">
        <w:rPr>
          <w:sz w:val="22"/>
          <w:szCs w:val="22"/>
          <w:lang w:eastAsia="zh-TW"/>
        </w:rPr>
        <w:t>EB-WP-04 only applies to six fleets (New Zealand, Fiji, , Marshall Islands, New Caledonia, American Samoa, and Hawaii) and that there might be other choices of better safe release methods</w:t>
      </w:r>
      <w:r w:rsidRPr="00F66224">
        <w:rPr>
          <w:sz w:val="22"/>
          <w:szCs w:val="22"/>
          <w:lang w:val="en-AU" w:eastAsia="zh-TW"/>
        </w:rPr>
        <w:t>.</w:t>
      </w:r>
    </w:p>
    <w:p w14:paraId="01086679" w14:textId="5BE9355A" w:rsidR="00FE2ED4" w:rsidRPr="00F66224" w:rsidRDefault="002D2294" w:rsidP="00CB3643">
      <w:pPr>
        <w:pStyle w:val="ListParagraph"/>
        <w:numPr>
          <w:ilvl w:val="0"/>
          <w:numId w:val="59"/>
        </w:numPr>
        <w:adjustRightInd w:val="0"/>
        <w:snapToGrid w:val="0"/>
        <w:ind w:left="1080"/>
        <w:jc w:val="both"/>
        <w:rPr>
          <w:sz w:val="22"/>
          <w:szCs w:val="22"/>
          <w:lang w:val="en-AU"/>
        </w:rPr>
      </w:pPr>
      <w:r w:rsidRPr="00F66224">
        <w:rPr>
          <w:sz w:val="22"/>
          <w:szCs w:val="22"/>
          <w:lang w:val="en-AU"/>
        </w:rPr>
        <w:t>The Monte Carlo analysis undertaken in 2015 (SC11-EB-WP-02) for oceanic whitetip and silky sharks be updated and amended as necessary using the latest results on post-release mortality under different handling and release practices. This analysis should explore and quantify the impact of different combinations of gear, mitigation and handling practices on fishing related mortality. The example R code to conduct this analysis is provided as an appendix to SC15-EB-WP-01</w:t>
      </w:r>
      <w:r w:rsidR="00FE2ED4" w:rsidRPr="00F66224">
        <w:rPr>
          <w:sz w:val="22"/>
          <w:szCs w:val="22"/>
          <w:lang w:val="en-AU"/>
        </w:rPr>
        <w:t xml:space="preserve">.  </w:t>
      </w:r>
    </w:p>
    <w:p w14:paraId="0167BC23" w14:textId="77777777" w:rsidR="00FE2ED4" w:rsidRPr="00F66224" w:rsidRDefault="00FE2ED4" w:rsidP="00CB3643">
      <w:pPr>
        <w:kinsoku w:val="0"/>
        <w:overflowPunct w:val="0"/>
        <w:autoSpaceDE w:val="0"/>
        <w:autoSpaceDN w:val="0"/>
        <w:adjustRightInd w:val="0"/>
        <w:snapToGrid w:val="0"/>
        <w:jc w:val="both"/>
        <w:rPr>
          <w:sz w:val="22"/>
          <w:szCs w:val="22"/>
        </w:rPr>
      </w:pPr>
    </w:p>
    <w:p w14:paraId="78E89B25" w14:textId="0E0BB774" w:rsidR="00807662" w:rsidRPr="00F66224" w:rsidRDefault="00001D0B" w:rsidP="00CB3643">
      <w:pPr>
        <w:numPr>
          <w:ilvl w:val="2"/>
          <w:numId w:val="31"/>
        </w:numPr>
        <w:kinsoku w:val="0"/>
        <w:overflowPunct w:val="0"/>
        <w:autoSpaceDE w:val="0"/>
        <w:autoSpaceDN w:val="0"/>
        <w:adjustRightInd w:val="0"/>
        <w:snapToGrid w:val="0"/>
        <w:jc w:val="both"/>
        <w:rPr>
          <w:b/>
          <w:sz w:val="22"/>
          <w:szCs w:val="22"/>
        </w:rPr>
      </w:pPr>
      <w:r w:rsidRPr="00F66224">
        <w:rPr>
          <w:rFonts w:eastAsiaTheme="minorEastAsia"/>
          <w:b/>
          <w:sz w:val="22"/>
          <w:szCs w:val="22"/>
          <w:lang w:eastAsia="ko-KR"/>
        </w:rPr>
        <w:t xml:space="preserve">Progress of </w:t>
      </w:r>
      <w:r w:rsidR="00807662" w:rsidRPr="00F66224">
        <w:rPr>
          <w:b/>
          <w:sz w:val="22"/>
          <w:szCs w:val="22"/>
        </w:rPr>
        <w:t>Shark Research Plan</w:t>
      </w:r>
    </w:p>
    <w:p w14:paraId="0CE049A0" w14:textId="77777777" w:rsidR="00EF0C97" w:rsidRPr="00F66224" w:rsidRDefault="00EF0C97" w:rsidP="00CB3643">
      <w:pPr>
        <w:pStyle w:val="ListParagraph"/>
        <w:kinsoku w:val="0"/>
        <w:overflowPunct w:val="0"/>
        <w:autoSpaceDE w:val="0"/>
        <w:autoSpaceDN w:val="0"/>
        <w:adjustRightInd w:val="0"/>
        <w:snapToGrid w:val="0"/>
        <w:ind w:left="0"/>
        <w:jc w:val="both"/>
        <w:rPr>
          <w:rFonts w:eastAsiaTheme="minorEastAsia"/>
          <w:b/>
          <w:bCs/>
          <w:sz w:val="22"/>
          <w:szCs w:val="22"/>
          <w:lang w:eastAsia="ko-KR"/>
        </w:rPr>
      </w:pPr>
    </w:p>
    <w:p w14:paraId="7FB73C22" w14:textId="0B54EB0C" w:rsidR="00074558" w:rsidRPr="00F66224" w:rsidRDefault="00A033AD" w:rsidP="00CB3643">
      <w:pPr>
        <w:pStyle w:val="ListParagraph"/>
        <w:numPr>
          <w:ilvl w:val="2"/>
          <w:numId w:val="57"/>
        </w:numPr>
        <w:tabs>
          <w:tab w:val="clear" w:pos="1440"/>
        </w:tabs>
        <w:kinsoku w:val="0"/>
        <w:overflowPunct w:val="0"/>
        <w:autoSpaceDE w:val="0"/>
        <w:autoSpaceDN w:val="0"/>
        <w:adjustRightInd w:val="0"/>
        <w:snapToGrid w:val="0"/>
        <w:ind w:left="0" w:firstLine="0"/>
        <w:jc w:val="both"/>
        <w:rPr>
          <w:rFonts w:eastAsiaTheme="minorEastAsia"/>
          <w:b/>
          <w:bCs/>
          <w:sz w:val="22"/>
          <w:szCs w:val="22"/>
          <w:lang w:eastAsia="ko-KR"/>
        </w:rPr>
      </w:pPr>
      <w:r w:rsidRPr="00F66224">
        <w:rPr>
          <w:b/>
          <w:bCs/>
          <w:sz w:val="22"/>
          <w:szCs w:val="22"/>
        </w:rPr>
        <w:t xml:space="preserve">Project 91 – </w:t>
      </w:r>
      <w:r w:rsidR="008E3D27" w:rsidRPr="00F66224">
        <w:rPr>
          <w:b/>
          <w:bCs/>
          <w:sz w:val="22"/>
          <w:szCs w:val="22"/>
        </w:rPr>
        <w:t xml:space="preserve">A study on </w:t>
      </w:r>
      <w:r w:rsidR="00001D0B" w:rsidRPr="00F66224">
        <w:rPr>
          <w:b/>
          <w:bCs/>
          <w:sz w:val="22"/>
          <w:szCs w:val="22"/>
        </w:rPr>
        <w:t>Operational Planning for Shark Biological Data Improvement</w:t>
      </w:r>
      <w:r w:rsidR="002E0E6B" w:rsidRPr="00F66224">
        <w:rPr>
          <w:rFonts w:eastAsiaTheme="minorEastAsia"/>
          <w:b/>
          <w:bCs/>
          <w:sz w:val="22"/>
          <w:szCs w:val="22"/>
          <w:lang w:eastAsia="ko-KR"/>
        </w:rPr>
        <w:t>;</w:t>
      </w:r>
    </w:p>
    <w:p w14:paraId="1375439D" w14:textId="77777777" w:rsidR="00EF0C97" w:rsidRPr="00F66224" w:rsidRDefault="00EF0C97" w:rsidP="00CB3643">
      <w:pPr>
        <w:pStyle w:val="ListParagraph"/>
        <w:kinsoku w:val="0"/>
        <w:overflowPunct w:val="0"/>
        <w:autoSpaceDE w:val="0"/>
        <w:autoSpaceDN w:val="0"/>
        <w:adjustRightInd w:val="0"/>
        <w:snapToGrid w:val="0"/>
        <w:ind w:left="0"/>
        <w:jc w:val="both"/>
        <w:rPr>
          <w:rFonts w:eastAsiaTheme="minorEastAsia"/>
          <w:b/>
          <w:bCs/>
          <w:sz w:val="22"/>
          <w:szCs w:val="22"/>
          <w:lang w:eastAsia="ko-KR"/>
        </w:rPr>
      </w:pPr>
    </w:p>
    <w:p w14:paraId="30A093F8" w14:textId="0638859B" w:rsidR="00DF6B74" w:rsidRPr="00F66224" w:rsidRDefault="00DF6B74" w:rsidP="00CB3643">
      <w:pPr>
        <w:pStyle w:val="ListParagraph"/>
        <w:numPr>
          <w:ilvl w:val="2"/>
          <w:numId w:val="57"/>
        </w:numPr>
        <w:tabs>
          <w:tab w:val="clear" w:pos="1440"/>
        </w:tabs>
        <w:kinsoku w:val="0"/>
        <w:overflowPunct w:val="0"/>
        <w:autoSpaceDE w:val="0"/>
        <w:autoSpaceDN w:val="0"/>
        <w:adjustRightInd w:val="0"/>
        <w:snapToGrid w:val="0"/>
        <w:ind w:left="0" w:firstLine="0"/>
        <w:jc w:val="both"/>
        <w:rPr>
          <w:rFonts w:eastAsiaTheme="minorEastAsia"/>
          <w:b/>
          <w:bCs/>
          <w:sz w:val="22"/>
          <w:szCs w:val="22"/>
          <w:lang w:eastAsia="ko-KR"/>
        </w:rPr>
      </w:pPr>
      <w:r w:rsidRPr="00F66224">
        <w:rPr>
          <w:b/>
          <w:bCs/>
          <w:sz w:val="22"/>
          <w:szCs w:val="22"/>
        </w:rPr>
        <w:t>Shark post-release mortality tagging study</w:t>
      </w:r>
      <w:r w:rsidR="002D6EEC" w:rsidRPr="00F66224">
        <w:rPr>
          <w:b/>
          <w:bCs/>
          <w:sz w:val="22"/>
          <w:szCs w:val="22"/>
        </w:rPr>
        <w:t xml:space="preserve"> (assigned as Project 95)</w:t>
      </w:r>
      <w:r w:rsidR="00C253D3" w:rsidRPr="00F66224">
        <w:rPr>
          <w:b/>
          <w:bCs/>
          <w:sz w:val="22"/>
          <w:szCs w:val="22"/>
        </w:rPr>
        <w:t xml:space="preserve"> </w:t>
      </w:r>
    </w:p>
    <w:p w14:paraId="5A8178F8" w14:textId="77777777" w:rsidR="008D735A" w:rsidRPr="00F66224" w:rsidRDefault="008D735A" w:rsidP="00CB3643">
      <w:pPr>
        <w:pStyle w:val="ListParagraph"/>
        <w:kinsoku w:val="0"/>
        <w:overflowPunct w:val="0"/>
        <w:autoSpaceDE w:val="0"/>
        <w:autoSpaceDN w:val="0"/>
        <w:adjustRightInd w:val="0"/>
        <w:snapToGrid w:val="0"/>
        <w:ind w:left="0"/>
        <w:jc w:val="both"/>
        <w:rPr>
          <w:rFonts w:eastAsiaTheme="minorEastAsia"/>
          <w:bCs/>
          <w:sz w:val="22"/>
          <w:szCs w:val="22"/>
          <w:lang w:eastAsia="ko-KR"/>
        </w:rPr>
      </w:pPr>
    </w:p>
    <w:p w14:paraId="77570715" w14:textId="43ADBCB5" w:rsidR="00A033AD" w:rsidRPr="00F66224" w:rsidRDefault="00A033AD" w:rsidP="00CB3643">
      <w:pPr>
        <w:pStyle w:val="ListParagraph"/>
        <w:numPr>
          <w:ilvl w:val="2"/>
          <w:numId w:val="57"/>
        </w:numPr>
        <w:tabs>
          <w:tab w:val="clear" w:pos="1440"/>
        </w:tabs>
        <w:kinsoku w:val="0"/>
        <w:overflowPunct w:val="0"/>
        <w:autoSpaceDE w:val="0"/>
        <w:autoSpaceDN w:val="0"/>
        <w:adjustRightInd w:val="0"/>
        <w:snapToGrid w:val="0"/>
        <w:ind w:left="0" w:firstLine="0"/>
        <w:jc w:val="both"/>
        <w:rPr>
          <w:rFonts w:eastAsiaTheme="minorEastAsia"/>
          <w:b/>
          <w:bCs/>
          <w:sz w:val="22"/>
          <w:szCs w:val="22"/>
          <w:lang w:eastAsia="ko-KR"/>
        </w:rPr>
      </w:pPr>
      <w:r w:rsidRPr="00F66224">
        <w:rPr>
          <w:b/>
          <w:bCs/>
          <w:sz w:val="22"/>
          <w:szCs w:val="22"/>
        </w:rPr>
        <w:t>Update of Shark Research Plan</w:t>
      </w:r>
    </w:p>
    <w:p w14:paraId="3AC608EF" w14:textId="77777777" w:rsidR="00F8638D" w:rsidRPr="00F66224" w:rsidRDefault="00F8638D" w:rsidP="00CB3643">
      <w:pPr>
        <w:kinsoku w:val="0"/>
        <w:overflowPunct w:val="0"/>
        <w:autoSpaceDE w:val="0"/>
        <w:autoSpaceDN w:val="0"/>
        <w:adjustRightInd w:val="0"/>
        <w:snapToGrid w:val="0"/>
        <w:jc w:val="both"/>
        <w:rPr>
          <w:rFonts w:eastAsiaTheme="minorEastAsia"/>
          <w:bCs/>
          <w:sz w:val="22"/>
          <w:szCs w:val="22"/>
          <w:lang w:eastAsia="ko-KR"/>
        </w:rPr>
      </w:pPr>
    </w:p>
    <w:p w14:paraId="5A519177" w14:textId="08AC9A5F" w:rsidR="00F8638D" w:rsidRPr="00F66224" w:rsidRDefault="00F8638D" w:rsidP="00CB3643">
      <w:pPr>
        <w:pStyle w:val="ListParagraph"/>
        <w:numPr>
          <w:ilvl w:val="0"/>
          <w:numId w:val="63"/>
        </w:numPr>
        <w:kinsoku w:val="0"/>
        <w:overflowPunct w:val="0"/>
        <w:autoSpaceDE w:val="0"/>
        <w:autoSpaceDN w:val="0"/>
        <w:adjustRightInd w:val="0"/>
        <w:snapToGrid w:val="0"/>
        <w:ind w:left="0" w:firstLine="0"/>
        <w:jc w:val="both"/>
        <w:rPr>
          <w:rFonts w:eastAsiaTheme="minorEastAsia"/>
          <w:bCs/>
          <w:sz w:val="22"/>
          <w:szCs w:val="22"/>
          <w:lang w:eastAsia="ko-KR"/>
        </w:rPr>
      </w:pPr>
      <w:r w:rsidRPr="00F66224">
        <w:rPr>
          <w:bCs/>
          <w:sz w:val="22"/>
          <w:szCs w:val="22"/>
        </w:rPr>
        <w:t>SC15 accepted the outputs of ISG-08</w:t>
      </w:r>
      <w:r w:rsidR="00FC1265" w:rsidRPr="00F66224">
        <w:rPr>
          <w:bCs/>
          <w:sz w:val="22"/>
          <w:szCs w:val="22"/>
        </w:rPr>
        <w:t xml:space="preserve"> and </w:t>
      </w:r>
      <w:r w:rsidRPr="00F66224">
        <w:rPr>
          <w:bCs/>
          <w:sz w:val="22"/>
          <w:szCs w:val="22"/>
        </w:rPr>
        <w:t xml:space="preserve">the Shark Research Plan, which is in Attachment </w:t>
      </w:r>
      <w:r w:rsidR="009B070A" w:rsidRPr="00F66224">
        <w:rPr>
          <w:rFonts w:eastAsiaTheme="minorEastAsia"/>
          <w:bCs/>
          <w:sz w:val="22"/>
          <w:szCs w:val="22"/>
          <w:lang w:eastAsia="ko-KR"/>
        </w:rPr>
        <w:t>A</w:t>
      </w:r>
      <w:r w:rsidRPr="00F66224">
        <w:rPr>
          <w:bCs/>
          <w:sz w:val="22"/>
          <w:szCs w:val="22"/>
        </w:rPr>
        <w:t>.</w:t>
      </w:r>
    </w:p>
    <w:p w14:paraId="79B2E5AC" w14:textId="77777777" w:rsidR="00F8638D" w:rsidRPr="00F66224" w:rsidRDefault="00F8638D" w:rsidP="00CB3643">
      <w:pPr>
        <w:kinsoku w:val="0"/>
        <w:overflowPunct w:val="0"/>
        <w:autoSpaceDE w:val="0"/>
        <w:autoSpaceDN w:val="0"/>
        <w:adjustRightInd w:val="0"/>
        <w:snapToGrid w:val="0"/>
        <w:jc w:val="both"/>
        <w:rPr>
          <w:rFonts w:eastAsiaTheme="minorEastAsia"/>
          <w:bCs/>
          <w:sz w:val="22"/>
          <w:szCs w:val="22"/>
          <w:lang w:eastAsia="ko-KR"/>
        </w:rPr>
      </w:pPr>
    </w:p>
    <w:p w14:paraId="3755D6A7" w14:textId="77777777" w:rsidR="007D7C1D" w:rsidRPr="00F66224" w:rsidRDefault="007D7C1D" w:rsidP="00CB3643">
      <w:pPr>
        <w:pStyle w:val="ListParagraph"/>
        <w:numPr>
          <w:ilvl w:val="0"/>
          <w:numId w:val="12"/>
        </w:numPr>
        <w:kinsoku w:val="0"/>
        <w:overflowPunct w:val="0"/>
        <w:autoSpaceDE w:val="0"/>
        <w:autoSpaceDN w:val="0"/>
        <w:adjustRightInd w:val="0"/>
        <w:snapToGrid w:val="0"/>
        <w:jc w:val="both"/>
        <w:rPr>
          <w:b/>
          <w:vanish/>
          <w:sz w:val="22"/>
          <w:szCs w:val="22"/>
        </w:rPr>
      </w:pPr>
    </w:p>
    <w:p w14:paraId="73188D92" w14:textId="77777777" w:rsidR="007D7C1D" w:rsidRPr="00F66224" w:rsidRDefault="007D7C1D" w:rsidP="00CB3643">
      <w:pPr>
        <w:pStyle w:val="ListParagraph"/>
        <w:numPr>
          <w:ilvl w:val="0"/>
          <w:numId w:val="12"/>
        </w:numPr>
        <w:kinsoku w:val="0"/>
        <w:overflowPunct w:val="0"/>
        <w:autoSpaceDE w:val="0"/>
        <w:autoSpaceDN w:val="0"/>
        <w:adjustRightInd w:val="0"/>
        <w:snapToGrid w:val="0"/>
        <w:jc w:val="both"/>
        <w:rPr>
          <w:b/>
          <w:vanish/>
          <w:sz w:val="22"/>
          <w:szCs w:val="22"/>
        </w:rPr>
      </w:pPr>
    </w:p>
    <w:p w14:paraId="0FFC1021" w14:textId="77777777" w:rsidR="007D7C1D" w:rsidRPr="00F66224" w:rsidRDefault="00700B5B" w:rsidP="00CB3643">
      <w:pPr>
        <w:numPr>
          <w:ilvl w:val="1"/>
          <w:numId w:val="12"/>
        </w:numPr>
        <w:kinsoku w:val="0"/>
        <w:overflowPunct w:val="0"/>
        <w:autoSpaceDE w:val="0"/>
        <w:autoSpaceDN w:val="0"/>
        <w:adjustRightInd w:val="0"/>
        <w:snapToGrid w:val="0"/>
        <w:ind w:left="720" w:hanging="720"/>
        <w:jc w:val="both"/>
        <w:rPr>
          <w:b/>
          <w:sz w:val="22"/>
          <w:szCs w:val="22"/>
        </w:rPr>
      </w:pPr>
      <w:r w:rsidRPr="00F66224">
        <w:rPr>
          <w:b/>
          <w:sz w:val="22"/>
          <w:szCs w:val="22"/>
        </w:rPr>
        <w:t>Seabirds</w:t>
      </w:r>
      <w:r w:rsidR="00EC2690" w:rsidRPr="00F66224">
        <w:rPr>
          <w:b/>
          <w:sz w:val="22"/>
          <w:szCs w:val="22"/>
        </w:rPr>
        <w:t xml:space="preserve"> </w:t>
      </w:r>
    </w:p>
    <w:p w14:paraId="29A346B3" w14:textId="77777777" w:rsidR="00966D1C" w:rsidRPr="00F66224" w:rsidRDefault="00966D1C" w:rsidP="00CB3643">
      <w:pPr>
        <w:pStyle w:val="ListParagraph"/>
        <w:numPr>
          <w:ilvl w:val="1"/>
          <w:numId w:val="31"/>
        </w:numPr>
        <w:kinsoku w:val="0"/>
        <w:overflowPunct w:val="0"/>
        <w:autoSpaceDE w:val="0"/>
        <w:autoSpaceDN w:val="0"/>
        <w:adjustRightInd w:val="0"/>
        <w:snapToGrid w:val="0"/>
        <w:jc w:val="both"/>
        <w:rPr>
          <w:rFonts w:eastAsiaTheme="minorEastAsia"/>
          <w:vanish/>
          <w:sz w:val="22"/>
          <w:szCs w:val="22"/>
          <w:lang w:eastAsia="ko-KR"/>
        </w:rPr>
      </w:pPr>
    </w:p>
    <w:p w14:paraId="340A97D0" w14:textId="77777777" w:rsidR="008D735A" w:rsidRPr="00F66224" w:rsidRDefault="008D735A" w:rsidP="00CB3643">
      <w:pPr>
        <w:kinsoku w:val="0"/>
        <w:overflowPunct w:val="0"/>
        <w:autoSpaceDE w:val="0"/>
        <w:autoSpaceDN w:val="0"/>
        <w:adjustRightInd w:val="0"/>
        <w:snapToGrid w:val="0"/>
        <w:ind w:left="720"/>
        <w:jc w:val="both"/>
        <w:rPr>
          <w:rFonts w:eastAsiaTheme="minorEastAsia"/>
          <w:sz w:val="22"/>
          <w:szCs w:val="22"/>
          <w:lang w:eastAsia="ko-KR"/>
        </w:rPr>
      </w:pPr>
    </w:p>
    <w:p w14:paraId="55238C6C" w14:textId="77777777" w:rsidR="00966D1C" w:rsidRPr="00F66224" w:rsidRDefault="00966D1C" w:rsidP="00CB3643">
      <w:pPr>
        <w:numPr>
          <w:ilvl w:val="2"/>
          <w:numId w:val="31"/>
        </w:numPr>
        <w:kinsoku w:val="0"/>
        <w:overflowPunct w:val="0"/>
        <w:autoSpaceDE w:val="0"/>
        <w:autoSpaceDN w:val="0"/>
        <w:adjustRightInd w:val="0"/>
        <w:snapToGrid w:val="0"/>
        <w:jc w:val="both"/>
        <w:rPr>
          <w:rFonts w:eastAsiaTheme="minorEastAsia"/>
          <w:b/>
          <w:bCs/>
          <w:sz w:val="22"/>
          <w:szCs w:val="22"/>
          <w:lang w:eastAsia="ko-KR"/>
        </w:rPr>
      </w:pPr>
      <w:r w:rsidRPr="00F66224">
        <w:rPr>
          <w:rFonts w:eastAsiaTheme="minorEastAsia"/>
          <w:b/>
          <w:bCs/>
          <w:sz w:val="22"/>
          <w:szCs w:val="22"/>
          <w:lang w:eastAsia="ko-KR"/>
        </w:rPr>
        <w:t>Review of seabird researches</w:t>
      </w:r>
    </w:p>
    <w:p w14:paraId="1BADBD59" w14:textId="77777777" w:rsidR="00FC1265" w:rsidRPr="00F66224" w:rsidRDefault="00FC1265" w:rsidP="00CB3643">
      <w:pPr>
        <w:kinsoku w:val="0"/>
        <w:overflowPunct w:val="0"/>
        <w:autoSpaceDE w:val="0"/>
        <w:autoSpaceDN w:val="0"/>
        <w:adjustRightInd w:val="0"/>
        <w:snapToGrid w:val="0"/>
        <w:jc w:val="both"/>
        <w:rPr>
          <w:rFonts w:eastAsiaTheme="minorEastAsia"/>
          <w:sz w:val="22"/>
          <w:szCs w:val="22"/>
          <w:lang w:eastAsia="ko-KR"/>
        </w:rPr>
      </w:pPr>
    </w:p>
    <w:p w14:paraId="41F9D64F" w14:textId="76867B36" w:rsidR="00FC1265" w:rsidRPr="00F66224" w:rsidRDefault="00FC1265" w:rsidP="00CB3643">
      <w:pPr>
        <w:pStyle w:val="ListParagraph"/>
        <w:numPr>
          <w:ilvl w:val="0"/>
          <w:numId w:val="63"/>
        </w:numPr>
        <w:autoSpaceDE w:val="0"/>
        <w:autoSpaceDN w:val="0"/>
        <w:adjustRightInd w:val="0"/>
        <w:snapToGrid w:val="0"/>
        <w:ind w:left="0" w:firstLine="0"/>
        <w:jc w:val="both"/>
        <w:rPr>
          <w:rFonts w:eastAsia="Batang"/>
          <w:sz w:val="22"/>
          <w:szCs w:val="22"/>
          <w:lang w:val="en-GB" w:eastAsia="ko-KR"/>
        </w:rPr>
      </w:pPr>
      <w:r w:rsidRPr="00F66224">
        <w:rPr>
          <w:rFonts w:eastAsia="Batang"/>
          <w:sz w:val="22"/>
          <w:szCs w:val="22"/>
          <w:lang w:val="en-GB" w:eastAsia="ko-KR"/>
        </w:rPr>
        <w:lastRenderedPageBreak/>
        <w:t>SC15 notes the following in making its recommendations to WCPFC:</w:t>
      </w:r>
    </w:p>
    <w:p w14:paraId="71C84B5D" w14:textId="77777777" w:rsidR="001322A3" w:rsidRPr="00F66224" w:rsidRDefault="001322A3" w:rsidP="00CB3643">
      <w:pPr>
        <w:pStyle w:val="ListParagraph"/>
        <w:numPr>
          <w:ilvl w:val="0"/>
          <w:numId w:val="62"/>
        </w:numPr>
        <w:adjustRightInd w:val="0"/>
        <w:snapToGrid w:val="0"/>
        <w:ind w:left="1080"/>
        <w:jc w:val="both"/>
        <w:rPr>
          <w:sz w:val="22"/>
          <w:szCs w:val="22"/>
        </w:rPr>
      </w:pPr>
      <w:r w:rsidRPr="00F66224">
        <w:rPr>
          <w:sz w:val="22"/>
          <w:szCs w:val="22"/>
        </w:rPr>
        <w:t xml:space="preserve">the annual mortalities of seabirds in WCPFC longline and purse seine fisheries from 2015 to 2018 were estimated between 13,000 and 19,000 individuals (SC15-EB-WP-03). Longline fisheries north of 20°N accounted for approximately two-thirds of this total while longline fisheries south of 30°S accounted for approximately one-quarter of mortalities. Available data suggest that seabird mortalities in the purse seine fishery are negligible. </w:t>
      </w:r>
    </w:p>
    <w:p w14:paraId="2C002B2B" w14:textId="77777777" w:rsidR="001322A3" w:rsidRPr="00F66224" w:rsidRDefault="001322A3" w:rsidP="00CB3643">
      <w:pPr>
        <w:pStyle w:val="ListParagraph"/>
        <w:numPr>
          <w:ilvl w:val="0"/>
          <w:numId w:val="62"/>
        </w:numPr>
        <w:adjustRightInd w:val="0"/>
        <w:snapToGrid w:val="0"/>
        <w:ind w:left="1080"/>
        <w:jc w:val="both"/>
        <w:rPr>
          <w:sz w:val="22"/>
          <w:szCs w:val="22"/>
        </w:rPr>
      </w:pPr>
      <w:r w:rsidRPr="00F66224">
        <w:rPr>
          <w:sz w:val="22"/>
          <w:szCs w:val="22"/>
        </w:rPr>
        <w:t xml:space="preserve">that these are subject to large uncertainties because of limited data coverage, including the absence of some fleets from the analysis due to low coverage or missing observer data, and likely underestimated because cryptic seabird mortality is not considered. </w:t>
      </w:r>
    </w:p>
    <w:p w14:paraId="1D84D82E" w14:textId="40552ED9" w:rsidR="001322A3" w:rsidRPr="00F66224" w:rsidRDefault="001322A3" w:rsidP="00CB3643">
      <w:pPr>
        <w:pStyle w:val="ListParagraph"/>
        <w:numPr>
          <w:ilvl w:val="0"/>
          <w:numId w:val="62"/>
        </w:numPr>
        <w:adjustRightInd w:val="0"/>
        <w:snapToGrid w:val="0"/>
        <w:ind w:left="1080"/>
        <w:jc w:val="both"/>
        <w:rPr>
          <w:sz w:val="22"/>
          <w:szCs w:val="22"/>
        </w:rPr>
      </w:pPr>
      <w:r w:rsidRPr="00F66224">
        <w:rPr>
          <w:sz w:val="22"/>
          <w:szCs w:val="22"/>
        </w:rPr>
        <w:t xml:space="preserve">the concern over the very high estimated mortality of seabirds by longline fishing within a concentrated area of two 5x5 degree grids to the east of Tasmania and south of 40°S (Figure </w:t>
      </w:r>
      <w:r w:rsidR="0031327D" w:rsidRPr="00F66224">
        <w:rPr>
          <w:rFonts w:eastAsia="Calibri"/>
          <w:sz w:val="22"/>
          <w:szCs w:val="22"/>
        </w:rPr>
        <w:t>EB-01</w:t>
      </w:r>
      <w:r w:rsidRPr="00F66224">
        <w:rPr>
          <w:sz w:val="22"/>
          <w:szCs w:val="22"/>
        </w:rPr>
        <w:t xml:space="preserve">). This relatively small area is estimated to account for around 60% of the longline seabird bycatch south of 30°S and 15% of the total seabird bycatch in the WCPFC Convention Area, noting that this longline effort includes fleets targeting southern bluefin tuna managed by CCSBT or species managed by the WCPFC. </w:t>
      </w:r>
    </w:p>
    <w:p w14:paraId="0C662219" w14:textId="77777777" w:rsidR="001322A3" w:rsidRPr="00F66224" w:rsidRDefault="001322A3" w:rsidP="00CB3643">
      <w:pPr>
        <w:pStyle w:val="ListParagraph"/>
        <w:numPr>
          <w:ilvl w:val="0"/>
          <w:numId w:val="72"/>
        </w:numPr>
        <w:adjustRightInd w:val="0"/>
        <w:snapToGrid w:val="0"/>
        <w:ind w:left="1080"/>
        <w:jc w:val="both"/>
        <w:rPr>
          <w:sz w:val="22"/>
          <w:szCs w:val="22"/>
        </w:rPr>
      </w:pPr>
      <w:r w:rsidRPr="00F66224">
        <w:rPr>
          <w:sz w:val="22"/>
          <w:szCs w:val="22"/>
          <w:shd w:val="clear" w:color="auto" w:fill="FFFFFF"/>
        </w:rPr>
        <w:t>the concern over the large number of seabirds incidentally caught in WCPFC fisheries in the northern WCPO and the need to understand the long-term impact of these mortalities on the sustainability of the populations concerned, noting that no clear evidence of decline in such populations has been observed in the recent period..</w:t>
      </w:r>
    </w:p>
    <w:p w14:paraId="4536D433" w14:textId="77777777" w:rsidR="001322A3" w:rsidRPr="00F66224" w:rsidRDefault="001322A3" w:rsidP="00CB3643">
      <w:pPr>
        <w:pStyle w:val="ListParagraph"/>
        <w:numPr>
          <w:ilvl w:val="0"/>
          <w:numId w:val="62"/>
        </w:numPr>
        <w:adjustRightInd w:val="0"/>
        <w:snapToGrid w:val="0"/>
        <w:ind w:left="1080"/>
        <w:jc w:val="both"/>
        <w:rPr>
          <w:sz w:val="22"/>
          <w:szCs w:val="22"/>
        </w:rPr>
      </w:pPr>
      <w:r w:rsidRPr="00F66224">
        <w:rPr>
          <w:sz w:val="22"/>
          <w:szCs w:val="22"/>
        </w:rPr>
        <w:t xml:space="preserve">the Southern hemisphere seabird species estimated to be most frequently captured are the white-capped albatross and Buller’s albatrosses with highly vulnerable species including Antipodean and Gibson’s albatrosses, Westland petrel and black petrel all in the top ten most frequently captured seabird species, noting that the level of identification of seabird catches varies between fleets. </w:t>
      </w:r>
    </w:p>
    <w:p w14:paraId="63778E6E" w14:textId="77777777" w:rsidR="001322A3" w:rsidRPr="00F66224" w:rsidRDefault="001322A3" w:rsidP="00CB3643">
      <w:pPr>
        <w:pStyle w:val="ListParagraph"/>
        <w:numPr>
          <w:ilvl w:val="0"/>
          <w:numId w:val="62"/>
        </w:numPr>
        <w:adjustRightInd w:val="0"/>
        <w:snapToGrid w:val="0"/>
        <w:ind w:left="1080"/>
        <w:jc w:val="both"/>
        <w:rPr>
          <w:sz w:val="22"/>
          <w:szCs w:val="22"/>
        </w:rPr>
      </w:pPr>
      <w:r w:rsidRPr="00F66224">
        <w:rPr>
          <w:sz w:val="22"/>
          <w:szCs w:val="22"/>
        </w:rPr>
        <w:t xml:space="preserve">the low or absent observer coverage in key longline fleets in high latitude areas (both north and south) precludes accurate estimation of seabird bycatch inclusive of spatial and temporal trends. The estimation of annual trend of seabird mortality since the first WCPFC seabird CMM (CMM-2006-02) is not possible with the extent of currently available data. </w:t>
      </w:r>
    </w:p>
    <w:p w14:paraId="7C9FECFF" w14:textId="77777777" w:rsidR="001322A3" w:rsidRPr="00F66224" w:rsidRDefault="001322A3" w:rsidP="00CB3643">
      <w:pPr>
        <w:pStyle w:val="ListParagraph"/>
        <w:numPr>
          <w:ilvl w:val="0"/>
          <w:numId w:val="62"/>
        </w:numPr>
        <w:adjustRightInd w:val="0"/>
        <w:snapToGrid w:val="0"/>
        <w:ind w:left="1080"/>
        <w:jc w:val="both"/>
        <w:rPr>
          <w:sz w:val="22"/>
          <w:szCs w:val="22"/>
        </w:rPr>
      </w:pPr>
      <w:r w:rsidRPr="00F66224">
        <w:rPr>
          <w:sz w:val="22"/>
          <w:szCs w:val="22"/>
        </w:rPr>
        <w:t xml:space="preserve">that some seabirds are captured and released alive, with higher chances of survival when safe handling procedures are implemented. </w:t>
      </w:r>
    </w:p>
    <w:p w14:paraId="1E53E714" w14:textId="77777777" w:rsidR="001322A3" w:rsidRPr="00F66224" w:rsidRDefault="001322A3" w:rsidP="00CB3643">
      <w:pPr>
        <w:pStyle w:val="ListParagraph"/>
        <w:numPr>
          <w:ilvl w:val="0"/>
          <w:numId w:val="62"/>
        </w:numPr>
        <w:adjustRightInd w:val="0"/>
        <w:snapToGrid w:val="0"/>
        <w:ind w:left="1080"/>
        <w:jc w:val="both"/>
        <w:rPr>
          <w:sz w:val="22"/>
          <w:szCs w:val="22"/>
        </w:rPr>
      </w:pPr>
      <w:r w:rsidRPr="00F66224">
        <w:rPr>
          <w:sz w:val="22"/>
          <w:szCs w:val="22"/>
        </w:rPr>
        <w:t xml:space="preserve">the need for continued support for research on seabird bycatch mitigation methods in longline fisheries, noting successful accumulation of relevant information material in BMIS. </w:t>
      </w:r>
    </w:p>
    <w:p w14:paraId="13D4A816" w14:textId="77777777" w:rsidR="001322A3" w:rsidRPr="00F66224" w:rsidRDefault="001322A3" w:rsidP="00CB3643">
      <w:pPr>
        <w:pStyle w:val="ListParagraph"/>
        <w:numPr>
          <w:ilvl w:val="0"/>
          <w:numId w:val="62"/>
        </w:numPr>
        <w:adjustRightInd w:val="0"/>
        <w:snapToGrid w:val="0"/>
        <w:ind w:left="1080"/>
        <w:jc w:val="both"/>
        <w:rPr>
          <w:sz w:val="22"/>
          <w:szCs w:val="22"/>
        </w:rPr>
      </w:pPr>
      <w:r w:rsidRPr="00F66224">
        <w:rPr>
          <w:sz w:val="22"/>
          <w:szCs w:val="22"/>
        </w:rPr>
        <w:t xml:space="preserve">The importance of improved observer coverage and the potential use of electronic monitoring in order to better estimate bycatch rates over time and over a wider geographic range. </w:t>
      </w:r>
    </w:p>
    <w:p w14:paraId="11D10D60" w14:textId="604101D9" w:rsidR="00FC1265" w:rsidRPr="00F66224" w:rsidRDefault="001322A3" w:rsidP="00CB3643">
      <w:pPr>
        <w:numPr>
          <w:ilvl w:val="0"/>
          <w:numId w:val="62"/>
        </w:numPr>
        <w:adjustRightInd w:val="0"/>
        <w:snapToGrid w:val="0"/>
        <w:ind w:left="1080"/>
        <w:jc w:val="both"/>
        <w:rPr>
          <w:rFonts w:eastAsia="Calibri"/>
          <w:b/>
          <w:bCs/>
          <w:sz w:val="22"/>
          <w:szCs w:val="22"/>
        </w:rPr>
      </w:pPr>
      <w:r w:rsidRPr="00F66224">
        <w:rPr>
          <w:sz w:val="22"/>
          <w:szCs w:val="22"/>
        </w:rPr>
        <w:t xml:space="preserve">that longline fisheries operating in the area where the seabird CMM applies are one of the largest threats to some seabird populations, </w:t>
      </w:r>
      <w:proofErr w:type="gramStart"/>
      <w:r w:rsidRPr="00F66224">
        <w:rPr>
          <w:sz w:val="22"/>
          <w:szCs w:val="22"/>
        </w:rPr>
        <w:t>in particular albatrosses</w:t>
      </w:r>
      <w:proofErr w:type="gramEnd"/>
      <w:r w:rsidRPr="00F66224">
        <w:rPr>
          <w:sz w:val="22"/>
          <w:szCs w:val="22"/>
        </w:rPr>
        <w:t xml:space="preserve"> and petrels in the Southern hemisphere</w:t>
      </w:r>
      <w:r w:rsidR="00FC1265" w:rsidRPr="00F66224">
        <w:rPr>
          <w:rFonts w:eastAsia="Calibri"/>
          <w:b/>
          <w:bCs/>
          <w:sz w:val="22"/>
          <w:szCs w:val="22"/>
        </w:rPr>
        <w:t xml:space="preserve">. </w:t>
      </w:r>
    </w:p>
    <w:p w14:paraId="1BFAC65D" w14:textId="77777777" w:rsidR="00FC1265" w:rsidRPr="00F66224" w:rsidRDefault="00FC1265" w:rsidP="00CB3643">
      <w:pPr>
        <w:adjustRightInd w:val="0"/>
        <w:snapToGrid w:val="0"/>
        <w:ind w:left="720"/>
        <w:jc w:val="center"/>
        <w:rPr>
          <w:rFonts w:eastAsia="Calibri"/>
          <w:sz w:val="22"/>
          <w:szCs w:val="22"/>
        </w:rPr>
      </w:pPr>
      <w:r w:rsidRPr="00F66224">
        <w:rPr>
          <w:rFonts w:eastAsia="Calibri"/>
          <w:noProof/>
          <w:sz w:val="22"/>
          <w:szCs w:val="22"/>
          <w:lang w:eastAsia="zh-CN" w:bidi="mn-Mong-CN"/>
        </w:rPr>
        <w:lastRenderedPageBreak/>
        <w:drawing>
          <wp:inline distT="0" distB="0" distL="0" distR="0" wp14:anchorId="6520CAAC" wp14:editId="360C02C6">
            <wp:extent cx="5325035" cy="3590985"/>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333409" cy="3596632"/>
                    </a:xfrm>
                    <a:prstGeom prst="rect">
                      <a:avLst/>
                    </a:prstGeom>
                  </pic:spPr>
                </pic:pic>
              </a:graphicData>
            </a:graphic>
          </wp:inline>
        </w:drawing>
      </w:r>
    </w:p>
    <w:p w14:paraId="7E9890E2" w14:textId="77777777" w:rsidR="00FC1265" w:rsidRPr="00F66224" w:rsidRDefault="00FC1265" w:rsidP="00CB3643">
      <w:pPr>
        <w:adjustRightInd w:val="0"/>
        <w:snapToGrid w:val="0"/>
        <w:ind w:left="720"/>
        <w:jc w:val="both"/>
        <w:rPr>
          <w:rFonts w:eastAsia="Calibri"/>
          <w:sz w:val="22"/>
          <w:szCs w:val="22"/>
        </w:rPr>
      </w:pPr>
      <w:r w:rsidRPr="00F66224">
        <w:rPr>
          <w:rFonts w:eastAsia="Calibri"/>
          <w:b/>
          <w:bCs/>
          <w:sz w:val="22"/>
          <w:szCs w:val="22"/>
        </w:rPr>
        <w:t>Figure EB-01</w:t>
      </w:r>
      <w:r w:rsidRPr="00F66224">
        <w:rPr>
          <w:rFonts w:eastAsia="Calibri"/>
          <w:sz w:val="22"/>
          <w:szCs w:val="22"/>
        </w:rPr>
        <w:t>.  Estimated seabird mortalities at-vessel (individuals) by longline fisheries, 2015-2018. The red lines show the WCPFC convention boundaries and the red dashed lines show the 30°S and 23°N lines of longitude.</w:t>
      </w:r>
    </w:p>
    <w:p w14:paraId="3DFB29A9" w14:textId="77777777" w:rsidR="00FC1265" w:rsidRPr="00F66224" w:rsidRDefault="00FC1265" w:rsidP="00CB3643">
      <w:pPr>
        <w:adjustRightInd w:val="0"/>
        <w:snapToGrid w:val="0"/>
        <w:jc w:val="both"/>
        <w:rPr>
          <w:rFonts w:eastAsia="Calibri"/>
          <w:b/>
          <w:bCs/>
          <w:sz w:val="22"/>
          <w:szCs w:val="22"/>
          <w:lang w:val="en-NZ" w:eastAsia="en-NZ"/>
        </w:rPr>
      </w:pPr>
    </w:p>
    <w:p w14:paraId="677A0019" w14:textId="156ED89D" w:rsidR="00FC1265" w:rsidRPr="00F66224" w:rsidRDefault="00FC1265" w:rsidP="00CB3643">
      <w:pPr>
        <w:numPr>
          <w:ilvl w:val="0"/>
          <w:numId w:val="63"/>
        </w:numPr>
        <w:autoSpaceDE w:val="0"/>
        <w:autoSpaceDN w:val="0"/>
        <w:adjustRightInd w:val="0"/>
        <w:snapToGrid w:val="0"/>
        <w:ind w:left="0" w:firstLine="0"/>
        <w:jc w:val="both"/>
        <w:rPr>
          <w:rFonts w:eastAsia="Calibri"/>
          <w:sz w:val="22"/>
          <w:szCs w:val="22"/>
          <w:lang w:val="en-NZ" w:eastAsia="en-NZ"/>
        </w:rPr>
      </w:pPr>
      <w:r w:rsidRPr="00F66224">
        <w:rPr>
          <w:rFonts w:eastAsia="Calibri"/>
          <w:sz w:val="22"/>
          <w:szCs w:val="22"/>
          <w:lang w:val="en-NZ" w:eastAsia="en-NZ"/>
        </w:rPr>
        <w:t>SC15 recommends that:</w:t>
      </w:r>
    </w:p>
    <w:p w14:paraId="7193019A" w14:textId="77777777" w:rsidR="001322A3" w:rsidRPr="00F66224" w:rsidRDefault="001322A3" w:rsidP="00CB3643">
      <w:pPr>
        <w:pStyle w:val="ListParagraph"/>
        <w:numPr>
          <w:ilvl w:val="0"/>
          <w:numId w:val="60"/>
        </w:numPr>
        <w:adjustRightInd w:val="0"/>
        <w:snapToGrid w:val="0"/>
        <w:ind w:left="1080"/>
        <w:jc w:val="both"/>
        <w:rPr>
          <w:sz w:val="22"/>
          <w:szCs w:val="22"/>
        </w:rPr>
      </w:pPr>
      <w:r w:rsidRPr="00F66224">
        <w:rPr>
          <w:sz w:val="22"/>
          <w:szCs w:val="22"/>
        </w:rPr>
        <w:t xml:space="preserve">TCC and WCPFC pay </w:t>
      </w:r>
      <w:proofErr w:type="gramStart"/>
      <w:r w:rsidRPr="00F66224">
        <w:rPr>
          <w:sz w:val="22"/>
          <w:szCs w:val="22"/>
        </w:rPr>
        <w:t>particular attention</w:t>
      </w:r>
      <w:proofErr w:type="gramEnd"/>
      <w:r w:rsidRPr="00F66224">
        <w:rPr>
          <w:sz w:val="22"/>
          <w:szCs w:val="22"/>
        </w:rPr>
        <w:t xml:space="preserve"> to assessing compliance against the requirements of the seabird mitigation measure CMM 2018-03. </w:t>
      </w:r>
    </w:p>
    <w:p w14:paraId="2FB16922" w14:textId="77777777" w:rsidR="001322A3" w:rsidRPr="00F66224" w:rsidRDefault="001322A3" w:rsidP="00CB3643">
      <w:pPr>
        <w:pStyle w:val="ListParagraph"/>
        <w:numPr>
          <w:ilvl w:val="0"/>
          <w:numId w:val="60"/>
        </w:numPr>
        <w:adjustRightInd w:val="0"/>
        <w:snapToGrid w:val="0"/>
        <w:ind w:left="1080"/>
        <w:jc w:val="both"/>
        <w:rPr>
          <w:sz w:val="22"/>
          <w:szCs w:val="22"/>
        </w:rPr>
      </w:pPr>
      <w:r w:rsidRPr="00F66224">
        <w:rPr>
          <w:sz w:val="22"/>
          <w:szCs w:val="22"/>
        </w:rPr>
        <w:t xml:space="preserve">WCPFC adopt the ACAP best practice on hook removal from seabirds as a safe handling guideline across all WCPFC longline, and other hook fisheries (SC15-EB-WP-10). </w:t>
      </w:r>
    </w:p>
    <w:p w14:paraId="441AFE51" w14:textId="77777777" w:rsidR="001322A3" w:rsidRPr="00F66224" w:rsidRDefault="001322A3" w:rsidP="00CB3643">
      <w:pPr>
        <w:pStyle w:val="ListParagraph"/>
        <w:numPr>
          <w:ilvl w:val="0"/>
          <w:numId w:val="61"/>
        </w:numPr>
        <w:adjustRightInd w:val="0"/>
        <w:snapToGrid w:val="0"/>
        <w:ind w:left="1080"/>
        <w:jc w:val="both"/>
        <w:rPr>
          <w:sz w:val="22"/>
          <w:szCs w:val="22"/>
          <w:lang w:val="en-AU"/>
        </w:rPr>
      </w:pPr>
      <w:r w:rsidRPr="00F66224">
        <w:rPr>
          <w:sz w:val="22"/>
          <w:szCs w:val="22"/>
        </w:rPr>
        <w:t xml:space="preserve">WCPFC notes that, in view of analyzing the effectiveness of night setting within the seabird bycatch mitigation measure, the Coordinated Universal Time (UTC) set time will need to be provided or obtainable from the WCPFC ROP longline data field. </w:t>
      </w:r>
    </w:p>
    <w:p w14:paraId="5A9B2F68" w14:textId="77777777" w:rsidR="001322A3" w:rsidRPr="00F66224" w:rsidRDefault="001322A3" w:rsidP="00CB3643">
      <w:pPr>
        <w:pStyle w:val="ListParagraph"/>
        <w:numPr>
          <w:ilvl w:val="0"/>
          <w:numId w:val="61"/>
        </w:numPr>
        <w:adjustRightInd w:val="0"/>
        <w:snapToGrid w:val="0"/>
        <w:ind w:left="1080"/>
        <w:jc w:val="both"/>
        <w:rPr>
          <w:sz w:val="22"/>
          <w:szCs w:val="22"/>
          <w:lang w:val="en-AU"/>
        </w:rPr>
      </w:pPr>
      <w:r w:rsidRPr="00F66224">
        <w:rPr>
          <w:sz w:val="22"/>
          <w:szCs w:val="22"/>
        </w:rPr>
        <w:t xml:space="preserve">WCPFC consider supporting the analysis </w:t>
      </w:r>
      <w:r w:rsidRPr="00F66224">
        <w:rPr>
          <w:sz w:val="22"/>
          <w:szCs w:val="22"/>
          <w:lang w:eastAsia="ja-JP"/>
        </w:rPr>
        <w:t xml:space="preserve">of </w:t>
      </w:r>
      <w:r w:rsidRPr="00F66224">
        <w:rPr>
          <w:sz w:val="22"/>
          <w:szCs w:val="22"/>
        </w:rPr>
        <w:t xml:space="preserve">overlap between fishing effort distribution and species-specific seabird distribution (as outlined in SP15-EB-WP-03) to both the WCPO Southern and Northern Hemispheres and to support an assessment of risk to populations resulting from fisheries- induced mortalities. </w:t>
      </w:r>
    </w:p>
    <w:p w14:paraId="7EDFA744" w14:textId="0E769BA6" w:rsidR="00FC1265" w:rsidRPr="00F66224" w:rsidRDefault="001322A3" w:rsidP="00CB3643">
      <w:pPr>
        <w:numPr>
          <w:ilvl w:val="0"/>
          <w:numId w:val="61"/>
        </w:numPr>
        <w:adjustRightInd w:val="0"/>
        <w:snapToGrid w:val="0"/>
        <w:ind w:left="1080"/>
        <w:jc w:val="both"/>
        <w:rPr>
          <w:b/>
          <w:bCs/>
          <w:sz w:val="22"/>
          <w:szCs w:val="22"/>
        </w:rPr>
      </w:pPr>
      <w:r w:rsidRPr="00F66224">
        <w:rPr>
          <w:bCs/>
          <w:sz w:val="22"/>
          <w:szCs w:val="22"/>
        </w:rPr>
        <w:t>WCPFC requests CCMs to meet their obligations with respect to the minimum levels of observer coverage required by CMM 2018-05</w:t>
      </w:r>
      <w:r w:rsidR="00FC1265" w:rsidRPr="00F66224">
        <w:rPr>
          <w:b/>
          <w:bCs/>
          <w:sz w:val="22"/>
          <w:szCs w:val="22"/>
        </w:rPr>
        <w:t xml:space="preserve">. </w:t>
      </w:r>
    </w:p>
    <w:p w14:paraId="1163F129" w14:textId="77777777" w:rsidR="00FC1265" w:rsidRPr="00F66224" w:rsidRDefault="00FC1265" w:rsidP="00CB3643">
      <w:pPr>
        <w:kinsoku w:val="0"/>
        <w:overflowPunct w:val="0"/>
        <w:autoSpaceDE w:val="0"/>
        <w:autoSpaceDN w:val="0"/>
        <w:adjustRightInd w:val="0"/>
        <w:snapToGrid w:val="0"/>
        <w:jc w:val="both"/>
        <w:rPr>
          <w:rFonts w:eastAsiaTheme="minorEastAsia"/>
          <w:sz w:val="22"/>
          <w:szCs w:val="22"/>
          <w:lang w:eastAsia="ko-KR"/>
        </w:rPr>
      </w:pPr>
    </w:p>
    <w:p w14:paraId="50F44CE7" w14:textId="39DA8489" w:rsidR="00966D1C" w:rsidRPr="00F66224" w:rsidRDefault="00966D1C" w:rsidP="00CB3643">
      <w:pPr>
        <w:numPr>
          <w:ilvl w:val="2"/>
          <w:numId w:val="31"/>
        </w:numPr>
        <w:kinsoku w:val="0"/>
        <w:overflowPunct w:val="0"/>
        <w:autoSpaceDE w:val="0"/>
        <w:autoSpaceDN w:val="0"/>
        <w:adjustRightInd w:val="0"/>
        <w:snapToGrid w:val="0"/>
        <w:jc w:val="both"/>
        <w:rPr>
          <w:rFonts w:eastAsiaTheme="minorEastAsia"/>
          <w:b/>
          <w:bCs/>
          <w:sz w:val="22"/>
          <w:szCs w:val="22"/>
          <w:lang w:eastAsia="ko-KR"/>
        </w:rPr>
      </w:pPr>
      <w:r w:rsidRPr="00F66224">
        <w:rPr>
          <w:rFonts w:eastAsiaTheme="minorEastAsia"/>
          <w:b/>
          <w:bCs/>
          <w:sz w:val="22"/>
          <w:szCs w:val="22"/>
          <w:lang w:eastAsia="ko-KR"/>
        </w:rPr>
        <w:t xml:space="preserve">Review of CMM </w:t>
      </w:r>
      <w:r w:rsidR="00DD7B69" w:rsidRPr="00F66224">
        <w:rPr>
          <w:rFonts w:eastAsiaTheme="minorEastAsia"/>
          <w:b/>
          <w:bCs/>
          <w:sz w:val="22"/>
          <w:szCs w:val="22"/>
          <w:lang w:eastAsia="ko-KR"/>
        </w:rPr>
        <w:t>2018-03</w:t>
      </w:r>
      <w:r w:rsidR="007A42B6" w:rsidRPr="00F66224">
        <w:rPr>
          <w:rFonts w:eastAsiaTheme="minorEastAsia"/>
          <w:b/>
          <w:bCs/>
          <w:sz w:val="22"/>
          <w:szCs w:val="22"/>
          <w:lang w:eastAsia="ko-KR"/>
        </w:rPr>
        <w:t xml:space="preserve"> (</w:t>
      </w:r>
      <w:hyperlink r:id="rId85" w:history="1">
        <w:r w:rsidR="007A42B6" w:rsidRPr="00F66224">
          <w:rPr>
            <w:rStyle w:val="Hyperlink"/>
            <w:b/>
            <w:bCs/>
            <w:color w:val="auto"/>
            <w:sz w:val="22"/>
            <w:szCs w:val="22"/>
            <w:u w:val="none"/>
            <w:shd w:val="clear" w:color="auto" w:fill="FFFFFF"/>
          </w:rPr>
          <w:t>CMM to mitigate the impact of fishing for highly migratory fish stocks on seabirds</w:t>
        </w:r>
      </w:hyperlink>
      <w:r w:rsidR="007A42B6" w:rsidRPr="00F66224">
        <w:rPr>
          <w:b/>
          <w:bCs/>
          <w:sz w:val="22"/>
          <w:szCs w:val="22"/>
        </w:rPr>
        <w:t>)</w:t>
      </w:r>
    </w:p>
    <w:p w14:paraId="14AF9243" w14:textId="77777777" w:rsidR="00EF0C97" w:rsidRPr="00F66224" w:rsidRDefault="00EF0C97" w:rsidP="00CB3643">
      <w:pPr>
        <w:kinsoku w:val="0"/>
        <w:overflowPunct w:val="0"/>
        <w:autoSpaceDE w:val="0"/>
        <w:autoSpaceDN w:val="0"/>
        <w:adjustRightInd w:val="0"/>
        <w:snapToGrid w:val="0"/>
        <w:ind w:left="720"/>
        <w:jc w:val="both"/>
        <w:rPr>
          <w:rFonts w:eastAsiaTheme="minorEastAsia"/>
          <w:sz w:val="22"/>
          <w:szCs w:val="22"/>
          <w:lang w:eastAsia="ko-KR"/>
        </w:rPr>
      </w:pPr>
    </w:p>
    <w:p w14:paraId="7A4C66B5" w14:textId="77777777" w:rsidR="00961E9A" w:rsidRPr="00F66224" w:rsidRDefault="00700B5B" w:rsidP="00CB3643">
      <w:pPr>
        <w:numPr>
          <w:ilvl w:val="1"/>
          <w:numId w:val="12"/>
        </w:numPr>
        <w:tabs>
          <w:tab w:val="left" w:pos="720"/>
        </w:tabs>
        <w:kinsoku w:val="0"/>
        <w:overflowPunct w:val="0"/>
        <w:autoSpaceDE w:val="0"/>
        <w:autoSpaceDN w:val="0"/>
        <w:adjustRightInd w:val="0"/>
        <w:snapToGrid w:val="0"/>
        <w:ind w:left="720" w:hanging="720"/>
        <w:jc w:val="both"/>
        <w:rPr>
          <w:b/>
          <w:sz w:val="22"/>
          <w:szCs w:val="22"/>
        </w:rPr>
      </w:pPr>
      <w:r w:rsidRPr="00F66224">
        <w:rPr>
          <w:b/>
          <w:sz w:val="22"/>
          <w:szCs w:val="22"/>
        </w:rPr>
        <w:t>Sea turtles</w:t>
      </w:r>
      <w:r w:rsidR="00EC2690" w:rsidRPr="00F66224">
        <w:rPr>
          <w:b/>
          <w:sz w:val="22"/>
          <w:szCs w:val="22"/>
        </w:rPr>
        <w:t xml:space="preserve"> </w:t>
      </w:r>
      <w:r w:rsidR="003D36D6" w:rsidRPr="00F66224">
        <w:rPr>
          <w:b/>
          <w:sz w:val="22"/>
          <w:szCs w:val="22"/>
        </w:rPr>
        <w:tab/>
      </w:r>
    </w:p>
    <w:p w14:paraId="6F03F32A" w14:textId="77777777" w:rsidR="00966D1C" w:rsidRPr="00F66224" w:rsidRDefault="00966D1C" w:rsidP="00CB3643">
      <w:pPr>
        <w:pStyle w:val="ListParagraph"/>
        <w:numPr>
          <w:ilvl w:val="1"/>
          <w:numId w:val="31"/>
        </w:numPr>
        <w:kinsoku w:val="0"/>
        <w:overflowPunct w:val="0"/>
        <w:autoSpaceDE w:val="0"/>
        <w:autoSpaceDN w:val="0"/>
        <w:adjustRightInd w:val="0"/>
        <w:snapToGrid w:val="0"/>
        <w:jc w:val="both"/>
        <w:rPr>
          <w:rFonts w:eastAsiaTheme="minorEastAsia"/>
          <w:vanish/>
          <w:sz w:val="22"/>
          <w:szCs w:val="22"/>
          <w:lang w:eastAsia="ko-KR"/>
        </w:rPr>
      </w:pPr>
    </w:p>
    <w:p w14:paraId="2E8ADEF8" w14:textId="77777777" w:rsidR="00EF0C97" w:rsidRPr="00F66224" w:rsidRDefault="00EF0C97" w:rsidP="00CB3643">
      <w:pPr>
        <w:kinsoku w:val="0"/>
        <w:overflowPunct w:val="0"/>
        <w:autoSpaceDE w:val="0"/>
        <w:autoSpaceDN w:val="0"/>
        <w:adjustRightInd w:val="0"/>
        <w:snapToGrid w:val="0"/>
        <w:ind w:left="720"/>
        <w:jc w:val="both"/>
        <w:rPr>
          <w:rFonts w:eastAsiaTheme="minorEastAsia"/>
          <w:sz w:val="22"/>
          <w:szCs w:val="22"/>
          <w:lang w:eastAsia="ko-KR"/>
        </w:rPr>
      </w:pPr>
    </w:p>
    <w:p w14:paraId="50350835" w14:textId="7C0400D7" w:rsidR="00966D1C" w:rsidRPr="00F66224" w:rsidRDefault="00966D1C" w:rsidP="00CB3643">
      <w:pPr>
        <w:numPr>
          <w:ilvl w:val="2"/>
          <w:numId w:val="31"/>
        </w:numPr>
        <w:kinsoku w:val="0"/>
        <w:overflowPunct w:val="0"/>
        <w:autoSpaceDE w:val="0"/>
        <w:autoSpaceDN w:val="0"/>
        <w:adjustRightInd w:val="0"/>
        <w:snapToGrid w:val="0"/>
        <w:jc w:val="both"/>
        <w:rPr>
          <w:rFonts w:eastAsiaTheme="minorEastAsia"/>
          <w:b/>
          <w:bCs/>
          <w:sz w:val="22"/>
          <w:szCs w:val="22"/>
          <w:lang w:eastAsia="ko-KR"/>
        </w:rPr>
      </w:pPr>
      <w:r w:rsidRPr="00F66224">
        <w:rPr>
          <w:rFonts w:eastAsiaTheme="minorEastAsia"/>
          <w:b/>
          <w:bCs/>
          <w:sz w:val="22"/>
          <w:szCs w:val="22"/>
          <w:lang w:eastAsia="ko-KR"/>
        </w:rPr>
        <w:t>Review of sea turtle researches</w:t>
      </w:r>
    </w:p>
    <w:p w14:paraId="2098A6A3" w14:textId="77777777" w:rsidR="00EF0C97" w:rsidRPr="00F66224" w:rsidRDefault="00EF0C97" w:rsidP="00CB3643">
      <w:pPr>
        <w:kinsoku w:val="0"/>
        <w:overflowPunct w:val="0"/>
        <w:autoSpaceDE w:val="0"/>
        <w:autoSpaceDN w:val="0"/>
        <w:adjustRightInd w:val="0"/>
        <w:snapToGrid w:val="0"/>
        <w:ind w:left="720"/>
        <w:jc w:val="both"/>
        <w:rPr>
          <w:rFonts w:eastAsiaTheme="minorEastAsia"/>
          <w:b/>
          <w:bCs/>
          <w:sz w:val="22"/>
          <w:szCs w:val="22"/>
          <w:lang w:eastAsia="ko-KR"/>
        </w:rPr>
      </w:pPr>
    </w:p>
    <w:p w14:paraId="16EB8FC9" w14:textId="7EDE1218" w:rsidR="00A002C9" w:rsidRPr="00F66224" w:rsidRDefault="00A002C9" w:rsidP="00CB3643">
      <w:pPr>
        <w:numPr>
          <w:ilvl w:val="2"/>
          <w:numId w:val="31"/>
        </w:numPr>
        <w:kinsoku w:val="0"/>
        <w:overflowPunct w:val="0"/>
        <w:autoSpaceDE w:val="0"/>
        <w:autoSpaceDN w:val="0"/>
        <w:adjustRightInd w:val="0"/>
        <w:snapToGrid w:val="0"/>
        <w:jc w:val="both"/>
        <w:rPr>
          <w:rFonts w:eastAsiaTheme="minorEastAsia"/>
          <w:b/>
          <w:bCs/>
          <w:sz w:val="22"/>
          <w:szCs w:val="22"/>
          <w:lang w:eastAsia="ko-KR"/>
        </w:rPr>
      </w:pPr>
      <w:r w:rsidRPr="00F66224">
        <w:rPr>
          <w:rFonts w:eastAsiaTheme="minorEastAsia"/>
          <w:b/>
          <w:bCs/>
          <w:sz w:val="22"/>
          <w:szCs w:val="22"/>
          <w:lang w:eastAsia="ko-KR"/>
        </w:rPr>
        <w:t>Review of CMM 2008-03</w:t>
      </w:r>
    </w:p>
    <w:p w14:paraId="50D46004" w14:textId="77777777" w:rsidR="0053244F" w:rsidRPr="00F66224" w:rsidRDefault="00DA740B" w:rsidP="00CB3643">
      <w:pPr>
        <w:pStyle w:val="ListParagraph"/>
        <w:numPr>
          <w:ilvl w:val="1"/>
          <w:numId w:val="12"/>
        </w:numPr>
        <w:kinsoku w:val="0"/>
        <w:overflowPunct w:val="0"/>
        <w:autoSpaceDE w:val="0"/>
        <w:autoSpaceDN w:val="0"/>
        <w:adjustRightInd w:val="0"/>
        <w:snapToGrid w:val="0"/>
        <w:ind w:left="720" w:hanging="720"/>
        <w:jc w:val="both"/>
        <w:rPr>
          <w:rFonts w:eastAsiaTheme="minorEastAsia"/>
          <w:b/>
          <w:bCs/>
          <w:sz w:val="22"/>
          <w:szCs w:val="22"/>
          <w:lang w:eastAsia="ko-KR"/>
        </w:rPr>
      </w:pPr>
      <w:r w:rsidRPr="00F66224">
        <w:rPr>
          <w:rFonts w:eastAsiaTheme="minorEastAsia"/>
          <w:b/>
          <w:bCs/>
          <w:sz w:val="22"/>
          <w:szCs w:val="22"/>
          <w:lang w:eastAsia="ko-KR"/>
        </w:rPr>
        <w:t>Bycatch management</w:t>
      </w:r>
      <w:r w:rsidR="007240A1" w:rsidRPr="00F66224">
        <w:rPr>
          <w:rFonts w:eastAsiaTheme="minorEastAsia"/>
          <w:b/>
          <w:bCs/>
          <w:sz w:val="22"/>
          <w:szCs w:val="22"/>
          <w:lang w:eastAsia="ko-KR"/>
        </w:rPr>
        <w:t xml:space="preserve"> </w:t>
      </w:r>
    </w:p>
    <w:p w14:paraId="1B3D8D30" w14:textId="77777777" w:rsidR="00EF0C97" w:rsidRPr="00F66224" w:rsidRDefault="00EF0C97" w:rsidP="00CB3643">
      <w:pPr>
        <w:pStyle w:val="ListParagraph"/>
        <w:kinsoku w:val="0"/>
        <w:overflowPunct w:val="0"/>
        <w:autoSpaceDE w:val="0"/>
        <w:autoSpaceDN w:val="0"/>
        <w:adjustRightInd w:val="0"/>
        <w:snapToGrid w:val="0"/>
        <w:jc w:val="both"/>
        <w:rPr>
          <w:rFonts w:eastAsiaTheme="minorEastAsia"/>
          <w:b/>
          <w:bCs/>
          <w:sz w:val="22"/>
          <w:szCs w:val="22"/>
          <w:lang w:eastAsia="ko-KR"/>
        </w:rPr>
      </w:pPr>
    </w:p>
    <w:p w14:paraId="42341B05" w14:textId="77777777" w:rsidR="002666B8" w:rsidRPr="00F66224" w:rsidRDefault="002666B8" w:rsidP="00CB3643">
      <w:pPr>
        <w:pStyle w:val="ListParagraph"/>
        <w:numPr>
          <w:ilvl w:val="1"/>
          <w:numId w:val="12"/>
        </w:numPr>
        <w:kinsoku w:val="0"/>
        <w:overflowPunct w:val="0"/>
        <w:autoSpaceDE w:val="0"/>
        <w:autoSpaceDN w:val="0"/>
        <w:adjustRightInd w:val="0"/>
        <w:snapToGrid w:val="0"/>
        <w:ind w:left="0" w:firstLine="0"/>
        <w:jc w:val="both"/>
        <w:rPr>
          <w:rFonts w:eastAsiaTheme="minorEastAsia"/>
          <w:b/>
          <w:bCs/>
          <w:sz w:val="22"/>
          <w:szCs w:val="22"/>
          <w:lang w:eastAsia="ko-KR"/>
        </w:rPr>
      </w:pPr>
      <w:r w:rsidRPr="00F66224">
        <w:rPr>
          <w:rFonts w:eastAsiaTheme="minorEastAsia"/>
          <w:b/>
          <w:bCs/>
          <w:sz w:val="22"/>
          <w:szCs w:val="22"/>
          <w:lang w:eastAsia="ko-KR"/>
        </w:rPr>
        <w:t>Other issues</w:t>
      </w:r>
    </w:p>
    <w:p w14:paraId="70CA7C58" w14:textId="77777777" w:rsidR="00EF0C97" w:rsidRPr="00F66224" w:rsidRDefault="00EF0C97" w:rsidP="00CB3643">
      <w:pPr>
        <w:pStyle w:val="ListParagraph"/>
        <w:adjustRightInd w:val="0"/>
        <w:snapToGrid w:val="0"/>
        <w:rPr>
          <w:rFonts w:eastAsiaTheme="minorEastAsia"/>
          <w:b/>
          <w:bCs/>
          <w:sz w:val="22"/>
          <w:szCs w:val="22"/>
          <w:lang w:eastAsia="ko-KR"/>
        </w:rPr>
      </w:pPr>
    </w:p>
    <w:p w14:paraId="21038CD7" w14:textId="0509C928" w:rsidR="00BE0EEE" w:rsidRPr="00F66224" w:rsidRDefault="00BA5AA1" w:rsidP="00CB3643">
      <w:pPr>
        <w:adjustRightInd w:val="0"/>
        <w:snapToGrid w:val="0"/>
        <w:rPr>
          <w:rFonts w:eastAsiaTheme="minorEastAsia"/>
          <w:b/>
          <w:bCs/>
          <w:sz w:val="22"/>
          <w:szCs w:val="22"/>
          <w:lang w:eastAsia="ko-KR"/>
        </w:rPr>
      </w:pPr>
      <w:r w:rsidRPr="00F66224">
        <w:rPr>
          <w:b/>
          <w:bCs/>
          <w:sz w:val="22"/>
          <w:szCs w:val="22"/>
        </w:rPr>
        <w:t>6.6.1</w:t>
      </w:r>
      <w:r w:rsidRPr="00F66224">
        <w:rPr>
          <w:b/>
          <w:bCs/>
          <w:sz w:val="22"/>
          <w:szCs w:val="22"/>
        </w:rPr>
        <w:tab/>
        <w:t>Review of relevant reports from other tRFMOs</w:t>
      </w:r>
    </w:p>
    <w:p w14:paraId="203EE841" w14:textId="77777777" w:rsidR="009515A8" w:rsidRPr="00F66224" w:rsidRDefault="009515A8" w:rsidP="00CB3643">
      <w:pPr>
        <w:kinsoku w:val="0"/>
        <w:overflowPunct w:val="0"/>
        <w:autoSpaceDE w:val="0"/>
        <w:autoSpaceDN w:val="0"/>
        <w:adjustRightInd w:val="0"/>
        <w:snapToGrid w:val="0"/>
        <w:ind w:left="720"/>
        <w:jc w:val="both"/>
        <w:rPr>
          <w:rFonts w:eastAsiaTheme="minorEastAsia"/>
          <w:sz w:val="22"/>
          <w:szCs w:val="22"/>
          <w:lang w:eastAsia="ko-KR"/>
        </w:rPr>
      </w:pPr>
    </w:p>
    <w:p w14:paraId="67BEEA59" w14:textId="77777777" w:rsidR="007C39D1" w:rsidRPr="00F66224" w:rsidRDefault="007C39D1" w:rsidP="00CB3643">
      <w:pPr>
        <w:kinsoku w:val="0"/>
        <w:overflowPunct w:val="0"/>
        <w:autoSpaceDE w:val="0"/>
        <w:autoSpaceDN w:val="0"/>
        <w:adjustRightInd w:val="0"/>
        <w:snapToGrid w:val="0"/>
        <w:ind w:left="720"/>
        <w:jc w:val="both"/>
        <w:rPr>
          <w:rFonts w:eastAsiaTheme="minorEastAsia"/>
          <w:sz w:val="22"/>
          <w:szCs w:val="22"/>
          <w:lang w:eastAsia="ko-KR"/>
        </w:rPr>
      </w:pPr>
    </w:p>
    <w:p w14:paraId="6C2E1DB8" w14:textId="77777777" w:rsidR="007C39D1" w:rsidRPr="00F66224" w:rsidRDefault="007C39D1" w:rsidP="00CB3643">
      <w:pPr>
        <w:pStyle w:val="Heading1"/>
        <w:adjustRightInd w:val="0"/>
        <w:snapToGrid w:val="0"/>
        <w:spacing w:before="0"/>
        <w:ind w:left="360"/>
        <w:jc w:val="center"/>
        <w:rPr>
          <w:rFonts w:ascii="Times New Roman" w:hAnsi="Times New Roman" w:cs="Times New Roman"/>
          <w:color w:val="auto"/>
          <w:sz w:val="22"/>
          <w:szCs w:val="22"/>
        </w:rPr>
      </w:pPr>
      <w:r w:rsidRPr="00F66224">
        <w:rPr>
          <w:rFonts w:ascii="Times New Roman" w:hAnsi="Times New Roman" w:cs="Times New Roman"/>
          <w:color w:val="auto"/>
          <w:sz w:val="22"/>
          <w:szCs w:val="22"/>
        </w:rPr>
        <w:t>AGENDA ITEM 7 — OTHER RESEARCH PROJECTS</w:t>
      </w:r>
    </w:p>
    <w:p w14:paraId="218F9A32" w14:textId="77777777" w:rsidR="00B64775" w:rsidRPr="00F66224" w:rsidRDefault="00B64775" w:rsidP="00CB3643">
      <w:pPr>
        <w:kinsoku w:val="0"/>
        <w:overflowPunct w:val="0"/>
        <w:autoSpaceDE w:val="0"/>
        <w:autoSpaceDN w:val="0"/>
        <w:adjustRightInd w:val="0"/>
        <w:snapToGrid w:val="0"/>
        <w:ind w:left="2160"/>
        <w:jc w:val="both"/>
        <w:rPr>
          <w:b/>
          <w:sz w:val="22"/>
          <w:szCs w:val="22"/>
        </w:rPr>
      </w:pPr>
    </w:p>
    <w:p w14:paraId="1D1B21EB" w14:textId="77777777" w:rsidR="00B64775" w:rsidRPr="00F66224" w:rsidRDefault="00B64775" w:rsidP="00CB3643">
      <w:pPr>
        <w:pStyle w:val="ListParagraph"/>
        <w:numPr>
          <w:ilvl w:val="1"/>
          <w:numId w:val="20"/>
        </w:numPr>
        <w:kinsoku w:val="0"/>
        <w:overflowPunct w:val="0"/>
        <w:autoSpaceDE w:val="0"/>
        <w:autoSpaceDN w:val="0"/>
        <w:adjustRightInd w:val="0"/>
        <w:snapToGrid w:val="0"/>
        <w:ind w:left="720" w:hanging="720"/>
        <w:jc w:val="both"/>
        <w:rPr>
          <w:b/>
          <w:sz w:val="22"/>
          <w:szCs w:val="22"/>
        </w:rPr>
      </w:pPr>
      <w:r w:rsidRPr="00F66224">
        <w:rPr>
          <w:b/>
          <w:sz w:val="22"/>
          <w:szCs w:val="22"/>
        </w:rPr>
        <w:t>West Pacific East Asia Project</w:t>
      </w:r>
      <w:r w:rsidR="00EC2690" w:rsidRPr="00F66224">
        <w:rPr>
          <w:b/>
          <w:sz w:val="22"/>
          <w:szCs w:val="22"/>
        </w:rPr>
        <w:t xml:space="preserve"> </w:t>
      </w:r>
    </w:p>
    <w:p w14:paraId="11F0C8B3" w14:textId="77777777" w:rsidR="00EF0C97" w:rsidRPr="00F66224" w:rsidRDefault="00EF0C97" w:rsidP="00CB3643">
      <w:pPr>
        <w:pStyle w:val="ListParagraph"/>
        <w:kinsoku w:val="0"/>
        <w:overflowPunct w:val="0"/>
        <w:autoSpaceDE w:val="0"/>
        <w:autoSpaceDN w:val="0"/>
        <w:adjustRightInd w:val="0"/>
        <w:snapToGrid w:val="0"/>
        <w:jc w:val="both"/>
        <w:rPr>
          <w:b/>
          <w:sz w:val="22"/>
          <w:szCs w:val="22"/>
        </w:rPr>
      </w:pPr>
    </w:p>
    <w:p w14:paraId="5CE00A1A" w14:textId="77777777" w:rsidR="00B64775" w:rsidRPr="00F66224" w:rsidRDefault="009941F4" w:rsidP="00CB3643">
      <w:pPr>
        <w:pStyle w:val="ListParagraph"/>
        <w:numPr>
          <w:ilvl w:val="1"/>
          <w:numId w:val="20"/>
        </w:numPr>
        <w:kinsoku w:val="0"/>
        <w:overflowPunct w:val="0"/>
        <w:autoSpaceDE w:val="0"/>
        <w:autoSpaceDN w:val="0"/>
        <w:adjustRightInd w:val="0"/>
        <w:snapToGrid w:val="0"/>
        <w:ind w:left="720" w:hanging="720"/>
        <w:jc w:val="both"/>
        <w:rPr>
          <w:b/>
          <w:sz w:val="22"/>
          <w:szCs w:val="22"/>
        </w:rPr>
      </w:pPr>
      <w:r w:rsidRPr="00F66224">
        <w:rPr>
          <w:b/>
          <w:bCs/>
          <w:sz w:val="22"/>
          <w:szCs w:val="22"/>
        </w:rPr>
        <w:t>Pacific Tuna Tagging Project</w:t>
      </w:r>
      <w:r w:rsidRPr="00F66224">
        <w:rPr>
          <w:b/>
          <w:sz w:val="22"/>
          <w:szCs w:val="22"/>
        </w:rPr>
        <w:t xml:space="preserve"> </w:t>
      </w:r>
      <w:r w:rsidR="00EC2690" w:rsidRPr="00F66224">
        <w:rPr>
          <w:b/>
          <w:sz w:val="22"/>
          <w:szCs w:val="22"/>
        </w:rPr>
        <w:t xml:space="preserve"> </w:t>
      </w:r>
    </w:p>
    <w:p w14:paraId="7EEDB672" w14:textId="77777777" w:rsidR="00084A94" w:rsidRPr="00F66224" w:rsidRDefault="00084A94" w:rsidP="00CB3643">
      <w:pPr>
        <w:kinsoku w:val="0"/>
        <w:overflowPunct w:val="0"/>
        <w:autoSpaceDE w:val="0"/>
        <w:autoSpaceDN w:val="0"/>
        <w:adjustRightInd w:val="0"/>
        <w:snapToGrid w:val="0"/>
        <w:jc w:val="both"/>
        <w:rPr>
          <w:b/>
          <w:sz w:val="22"/>
          <w:szCs w:val="22"/>
        </w:rPr>
      </w:pPr>
    </w:p>
    <w:p w14:paraId="579C4530" w14:textId="77777777" w:rsidR="00084A94" w:rsidRPr="00F66224" w:rsidRDefault="00084A94" w:rsidP="00CB3643">
      <w:pPr>
        <w:numPr>
          <w:ilvl w:val="0"/>
          <w:numId w:val="63"/>
        </w:numPr>
        <w:autoSpaceDE w:val="0"/>
        <w:autoSpaceDN w:val="0"/>
        <w:adjustRightInd w:val="0"/>
        <w:snapToGrid w:val="0"/>
        <w:ind w:left="0" w:firstLine="0"/>
        <w:jc w:val="both"/>
        <w:rPr>
          <w:sz w:val="22"/>
          <w:szCs w:val="22"/>
          <w:lang w:val="en-NZ"/>
        </w:rPr>
      </w:pPr>
      <w:r w:rsidRPr="00F66224">
        <w:rPr>
          <w:sz w:val="22"/>
          <w:szCs w:val="22"/>
          <w:lang w:val="en-NZ"/>
        </w:rPr>
        <w:t xml:space="preserve">SC15 noted the successful 2018 CP13 tagging cruise, in which 1,133 tropical tunas, mainly bigeye and yellowfin tuna, were tagged with conventional and/or archival tags. </w:t>
      </w:r>
    </w:p>
    <w:p w14:paraId="2117232C" w14:textId="77777777" w:rsidR="00084A94" w:rsidRPr="00F66224" w:rsidRDefault="00084A94" w:rsidP="00CB3643">
      <w:pPr>
        <w:autoSpaceDE w:val="0"/>
        <w:autoSpaceDN w:val="0"/>
        <w:adjustRightInd w:val="0"/>
        <w:snapToGrid w:val="0"/>
        <w:jc w:val="both"/>
        <w:rPr>
          <w:sz w:val="22"/>
          <w:szCs w:val="22"/>
          <w:lang w:val="en-NZ"/>
        </w:rPr>
      </w:pPr>
    </w:p>
    <w:p w14:paraId="0FAD1592" w14:textId="77777777" w:rsidR="00084A94" w:rsidRPr="00F66224" w:rsidRDefault="00084A94" w:rsidP="00CB3643">
      <w:pPr>
        <w:pStyle w:val="WCPFC"/>
        <w:numPr>
          <w:ilvl w:val="0"/>
          <w:numId w:val="63"/>
        </w:numPr>
        <w:adjustRightInd w:val="0"/>
        <w:spacing w:after="0"/>
        <w:ind w:left="0" w:firstLine="0"/>
        <w:rPr>
          <w:rFonts w:cs="Times New Roman"/>
        </w:rPr>
      </w:pPr>
      <w:r w:rsidRPr="00F66224">
        <w:rPr>
          <w:rFonts w:cs="Times New Roman"/>
        </w:rPr>
        <w:t>SC15 noted</w:t>
      </w:r>
      <w:r w:rsidRPr="00F66224">
        <w:rPr>
          <w:rFonts w:eastAsia="Times New Roman" w:cs="Times New Roman"/>
          <w:color w:val="auto"/>
          <w:lang w:eastAsia="en-US"/>
        </w:rPr>
        <w:t xml:space="preserve"> the importance of effective tag seeding to estimating reporting rates, supported increased deployment and fleet coverage of tag seeding experiments and noted the need for continued CCM participation and support in tag reporting</w:t>
      </w:r>
      <w:r w:rsidRPr="00F66224">
        <w:rPr>
          <w:rFonts w:cs="Times New Roman"/>
        </w:rPr>
        <w:t>.</w:t>
      </w:r>
    </w:p>
    <w:p w14:paraId="28CCC41E" w14:textId="77777777" w:rsidR="008D735A" w:rsidRPr="00F66224" w:rsidRDefault="008D735A" w:rsidP="00CB3643">
      <w:pPr>
        <w:pStyle w:val="ListParagraph"/>
        <w:adjustRightInd w:val="0"/>
        <w:snapToGrid w:val="0"/>
        <w:ind w:left="0"/>
        <w:jc w:val="both"/>
        <w:rPr>
          <w:sz w:val="22"/>
          <w:szCs w:val="22"/>
        </w:rPr>
      </w:pPr>
    </w:p>
    <w:p w14:paraId="7E21398F" w14:textId="77777777" w:rsidR="00084A94" w:rsidRPr="00F66224" w:rsidRDefault="00084A94" w:rsidP="00CB3643">
      <w:pPr>
        <w:pStyle w:val="WCPFC"/>
        <w:numPr>
          <w:ilvl w:val="0"/>
          <w:numId w:val="63"/>
        </w:numPr>
        <w:adjustRightInd w:val="0"/>
        <w:spacing w:after="0"/>
        <w:ind w:left="0" w:firstLine="0"/>
        <w:rPr>
          <w:rFonts w:cs="Times New Roman"/>
        </w:rPr>
      </w:pPr>
      <w:r w:rsidRPr="00F66224">
        <w:rPr>
          <w:rFonts w:cs="Times New Roman"/>
        </w:rPr>
        <w:t>SC15 supported additional tagging of tropical tuna marked with strontium chloride, to assist in validating otolith-based ageing methods, and requested the support of CCMs in enabling the collection of samples from such recaptured tagged fish.</w:t>
      </w:r>
    </w:p>
    <w:p w14:paraId="732B7569" w14:textId="77777777" w:rsidR="008D735A" w:rsidRPr="00F66224" w:rsidRDefault="008D735A" w:rsidP="00CB3643">
      <w:pPr>
        <w:pStyle w:val="ListParagraph"/>
        <w:adjustRightInd w:val="0"/>
        <w:snapToGrid w:val="0"/>
        <w:ind w:left="0"/>
        <w:jc w:val="both"/>
        <w:rPr>
          <w:sz w:val="22"/>
          <w:szCs w:val="22"/>
        </w:rPr>
      </w:pPr>
    </w:p>
    <w:p w14:paraId="5BAA13A4" w14:textId="77777777" w:rsidR="00084A94" w:rsidRPr="00F66224" w:rsidRDefault="00084A94" w:rsidP="00CB3643">
      <w:pPr>
        <w:numPr>
          <w:ilvl w:val="0"/>
          <w:numId w:val="63"/>
        </w:numPr>
        <w:autoSpaceDE w:val="0"/>
        <w:autoSpaceDN w:val="0"/>
        <w:adjustRightInd w:val="0"/>
        <w:snapToGrid w:val="0"/>
        <w:ind w:left="0" w:firstLine="0"/>
        <w:jc w:val="both"/>
        <w:rPr>
          <w:sz w:val="22"/>
          <w:szCs w:val="22"/>
          <w:lang w:val="en-NZ"/>
        </w:rPr>
      </w:pPr>
      <w:r w:rsidRPr="00F66224">
        <w:rPr>
          <w:sz w:val="22"/>
          <w:szCs w:val="22"/>
          <w:lang w:val="en-NZ"/>
        </w:rPr>
        <w:t>SC15 supported the 2020 tagging programme, and associated budget ($645,000), the 2021-2022 tagging programmes and their associated indicative budgets ($730,000; $730,000), and the PTTP work plan in general for 2019-2022.</w:t>
      </w:r>
    </w:p>
    <w:p w14:paraId="7A91C082" w14:textId="77777777" w:rsidR="00084A94" w:rsidRPr="00F66224" w:rsidRDefault="00084A94" w:rsidP="00CB3643">
      <w:pPr>
        <w:kinsoku w:val="0"/>
        <w:overflowPunct w:val="0"/>
        <w:autoSpaceDE w:val="0"/>
        <w:autoSpaceDN w:val="0"/>
        <w:adjustRightInd w:val="0"/>
        <w:snapToGrid w:val="0"/>
        <w:jc w:val="both"/>
        <w:rPr>
          <w:b/>
          <w:sz w:val="22"/>
          <w:szCs w:val="22"/>
        </w:rPr>
      </w:pPr>
    </w:p>
    <w:p w14:paraId="31D9E937" w14:textId="77777777" w:rsidR="001F539C" w:rsidRPr="00F66224" w:rsidRDefault="001F539C" w:rsidP="00CB3643">
      <w:pPr>
        <w:pStyle w:val="ListParagraph"/>
        <w:numPr>
          <w:ilvl w:val="1"/>
          <w:numId w:val="20"/>
        </w:numPr>
        <w:kinsoku w:val="0"/>
        <w:overflowPunct w:val="0"/>
        <w:autoSpaceDE w:val="0"/>
        <w:autoSpaceDN w:val="0"/>
        <w:adjustRightInd w:val="0"/>
        <w:snapToGrid w:val="0"/>
        <w:ind w:left="720" w:hanging="720"/>
        <w:jc w:val="both"/>
        <w:rPr>
          <w:rFonts w:eastAsiaTheme="minorEastAsia"/>
          <w:b/>
          <w:bCs/>
          <w:sz w:val="22"/>
          <w:szCs w:val="22"/>
          <w:lang w:eastAsia="ko-KR"/>
        </w:rPr>
      </w:pPr>
      <w:r w:rsidRPr="00F66224">
        <w:rPr>
          <w:rFonts w:eastAsiaTheme="minorEastAsia"/>
          <w:b/>
          <w:bCs/>
          <w:sz w:val="22"/>
          <w:szCs w:val="22"/>
          <w:lang w:eastAsia="ko-KR"/>
        </w:rPr>
        <w:t xml:space="preserve">ABNJ </w:t>
      </w:r>
      <w:r w:rsidR="00B1385D" w:rsidRPr="00F66224">
        <w:rPr>
          <w:rFonts w:eastAsiaTheme="minorEastAsia"/>
          <w:b/>
          <w:bCs/>
          <w:sz w:val="22"/>
          <w:szCs w:val="22"/>
          <w:lang w:eastAsia="ko-KR"/>
        </w:rPr>
        <w:t>(Common Oceans) Tuna Project-</w:t>
      </w:r>
      <w:r w:rsidRPr="00F66224">
        <w:rPr>
          <w:rFonts w:eastAsiaTheme="minorEastAsia"/>
          <w:b/>
          <w:bCs/>
          <w:sz w:val="22"/>
          <w:szCs w:val="22"/>
          <w:lang w:eastAsia="ko-KR"/>
        </w:rPr>
        <w:t xml:space="preserve">Shark and </w:t>
      </w:r>
      <w:r w:rsidR="00B1385D" w:rsidRPr="00F66224">
        <w:rPr>
          <w:rFonts w:eastAsiaTheme="minorEastAsia"/>
          <w:b/>
          <w:bCs/>
          <w:sz w:val="22"/>
          <w:szCs w:val="22"/>
          <w:lang w:eastAsia="ko-KR"/>
        </w:rPr>
        <w:t>Bycatch Components</w:t>
      </w:r>
    </w:p>
    <w:p w14:paraId="5D503B64" w14:textId="77777777" w:rsidR="00EF0C97" w:rsidRPr="00F66224" w:rsidRDefault="00EF0C97" w:rsidP="00CB3643">
      <w:pPr>
        <w:pStyle w:val="ListParagraph"/>
        <w:kinsoku w:val="0"/>
        <w:overflowPunct w:val="0"/>
        <w:autoSpaceDE w:val="0"/>
        <w:autoSpaceDN w:val="0"/>
        <w:adjustRightInd w:val="0"/>
        <w:snapToGrid w:val="0"/>
        <w:ind w:left="0"/>
        <w:jc w:val="both"/>
        <w:rPr>
          <w:rFonts w:eastAsiaTheme="minorEastAsia"/>
          <w:b/>
          <w:sz w:val="22"/>
          <w:szCs w:val="22"/>
          <w:lang w:eastAsia="ko-KR"/>
        </w:rPr>
      </w:pPr>
    </w:p>
    <w:p w14:paraId="51EEFBC7" w14:textId="77777777" w:rsidR="00A1476E" w:rsidRPr="00F66224" w:rsidRDefault="00A1476E" w:rsidP="00CB3643">
      <w:pPr>
        <w:pStyle w:val="ListParagraph"/>
        <w:numPr>
          <w:ilvl w:val="1"/>
          <w:numId w:val="20"/>
        </w:numPr>
        <w:kinsoku w:val="0"/>
        <w:overflowPunct w:val="0"/>
        <w:autoSpaceDE w:val="0"/>
        <w:autoSpaceDN w:val="0"/>
        <w:adjustRightInd w:val="0"/>
        <w:snapToGrid w:val="0"/>
        <w:ind w:left="0" w:firstLine="0"/>
        <w:jc w:val="both"/>
        <w:rPr>
          <w:rFonts w:eastAsiaTheme="minorEastAsia"/>
          <w:b/>
          <w:sz w:val="22"/>
          <w:szCs w:val="22"/>
          <w:lang w:eastAsia="ko-KR"/>
        </w:rPr>
      </w:pPr>
      <w:r w:rsidRPr="00F66224">
        <w:rPr>
          <w:rFonts w:eastAsiaTheme="minorEastAsia"/>
          <w:b/>
          <w:sz w:val="22"/>
          <w:szCs w:val="22"/>
          <w:lang w:eastAsia="ko-KR"/>
        </w:rPr>
        <w:t>WCPFC Tissue Bank (Project 35b)</w:t>
      </w:r>
    </w:p>
    <w:p w14:paraId="35417CF5" w14:textId="77777777" w:rsidR="00084A94" w:rsidRPr="00F66224" w:rsidRDefault="00084A94" w:rsidP="00CB3643">
      <w:pPr>
        <w:pStyle w:val="ListParagraph"/>
        <w:kinsoku w:val="0"/>
        <w:overflowPunct w:val="0"/>
        <w:autoSpaceDE w:val="0"/>
        <w:autoSpaceDN w:val="0"/>
        <w:adjustRightInd w:val="0"/>
        <w:snapToGrid w:val="0"/>
        <w:ind w:left="0"/>
        <w:jc w:val="both"/>
        <w:rPr>
          <w:rFonts w:eastAsiaTheme="minorEastAsia"/>
          <w:b/>
          <w:sz w:val="22"/>
          <w:szCs w:val="22"/>
          <w:lang w:eastAsia="ko-KR"/>
        </w:rPr>
      </w:pPr>
    </w:p>
    <w:p w14:paraId="02F82DFE" w14:textId="77777777" w:rsidR="00084A94" w:rsidRPr="00F66224" w:rsidRDefault="00084A94" w:rsidP="00CB3643">
      <w:pPr>
        <w:numPr>
          <w:ilvl w:val="0"/>
          <w:numId w:val="63"/>
        </w:numPr>
        <w:autoSpaceDE w:val="0"/>
        <w:autoSpaceDN w:val="0"/>
        <w:adjustRightInd w:val="0"/>
        <w:snapToGrid w:val="0"/>
        <w:ind w:left="0" w:firstLine="0"/>
        <w:jc w:val="both"/>
        <w:rPr>
          <w:sz w:val="22"/>
          <w:szCs w:val="22"/>
          <w:lang w:val="en-NZ"/>
        </w:rPr>
      </w:pPr>
      <w:r w:rsidRPr="00F66224">
        <w:rPr>
          <w:sz w:val="22"/>
          <w:szCs w:val="22"/>
          <w:lang w:val="en-NZ"/>
        </w:rPr>
        <w:t>SC15 noted the reduction in sampling in 2018 and requested that SPC develop initiatives to reverse this trend if possible, and report these to SC16.</w:t>
      </w:r>
    </w:p>
    <w:p w14:paraId="0609158F" w14:textId="77777777" w:rsidR="00084A94" w:rsidRPr="00F66224" w:rsidRDefault="00084A94" w:rsidP="00CB3643">
      <w:pPr>
        <w:autoSpaceDE w:val="0"/>
        <w:autoSpaceDN w:val="0"/>
        <w:adjustRightInd w:val="0"/>
        <w:snapToGrid w:val="0"/>
        <w:jc w:val="both"/>
        <w:rPr>
          <w:sz w:val="22"/>
          <w:szCs w:val="22"/>
          <w:lang w:val="en-NZ"/>
        </w:rPr>
      </w:pPr>
    </w:p>
    <w:p w14:paraId="258CCFD7" w14:textId="77777777" w:rsidR="00084A94" w:rsidRPr="00F66224" w:rsidRDefault="00084A94" w:rsidP="00CB3643">
      <w:pPr>
        <w:pStyle w:val="WCPFC"/>
        <w:numPr>
          <w:ilvl w:val="0"/>
          <w:numId w:val="63"/>
        </w:numPr>
        <w:adjustRightInd w:val="0"/>
        <w:spacing w:after="0"/>
        <w:ind w:left="0" w:firstLine="0"/>
        <w:rPr>
          <w:rFonts w:cs="Times New Roman"/>
        </w:rPr>
      </w:pPr>
      <w:r w:rsidRPr="00F66224">
        <w:rPr>
          <w:rFonts w:cs="Times New Roman"/>
        </w:rPr>
        <w:t xml:space="preserve">SC15 encouraged CCMs to visit the TTB web page </w:t>
      </w:r>
      <w:hyperlink r:id="rId86" w:history="1">
        <w:r w:rsidRPr="00F66224">
          <w:rPr>
            <w:rStyle w:val="Hyperlink"/>
            <w:rFonts w:cs="Times New Roman"/>
          </w:rPr>
          <w:t>www.spc.int/ofp/PacificSpecimenBank</w:t>
        </w:r>
      </w:hyperlink>
      <w:r w:rsidRPr="00F66224">
        <w:rPr>
          <w:rFonts w:cs="Times New Roman"/>
        </w:rPr>
        <w:t xml:space="preserve"> and provide feedback to SPC on its information content, usability and structure.</w:t>
      </w:r>
    </w:p>
    <w:p w14:paraId="65442A17" w14:textId="77777777" w:rsidR="008D735A" w:rsidRPr="00F66224" w:rsidRDefault="008D735A" w:rsidP="00CB3643">
      <w:pPr>
        <w:autoSpaceDE w:val="0"/>
        <w:autoSpaceDN w:val="0"/>
        <w:adjustRightInd w:val="0"/>
        <w:snapToGrid w:val="0"/>
        <w:jc w:val="both"/>
        <w:rPr>
          <w:sz w:val="22"/>
          <w:szCs w:val="22"/>
          <w:lang w:val="en-NZ"/>
        </w:rPr>
      </w:pPr>
    </w:p>
    <w:p w14:paraId="260E411F" w14:textId="77777777" w:rsidR="00084A94" w:rsidRPr="00F66224" w:rsidRDefault="00084A94" w:rsidP="00CB3643">
      <w:pPr>
        <w:numPr>
          <w:ilvl w:val="0"/>
          <w:numId w:val="63"/>
        </w:numPr>
        <w:autoSpaceDE w:val="0"/>
        <w:autoSpaceDN w:val="0"/>
        <w:adjustRightInd w:val="0"/>
        <w:snapToGrid w:val="0"/>
        <w:ind w:left="0" w:firstLine="0"/>
        <w:jc w:val="both"/>
        <w:rPr>
          <w:sz w:val="22"/>
          <w:szCs w:val="22"/>
          <w:lang w:val="en-NZ"/>
        </w:rPr>
      </w:pPr>
      <w:r w:rsidRPr="00F66224">
        <w:rPr>
          <w:sz w:val="22"/>
          <w:szCs w:val="22"/>
          <w:lang w:val="en-NZ"/>
        </w:rPr>
        <w:t>SC15 endorsed the TTB work plan for 2019-2020, as well as the proposed 2020 budget ($99,195) and 2021-22 indicative budgets ($101,180; $103,204).</w:t>
      </w:r>
    </w:p>
    <w:p w14:paraId="2C639281" w14:textId="77777777" w:rsidR="00084A94" w:rsidRPr="00F66224" w:rsidRDefault="00084A94" w:rsidP="00CB3643">
      <w:pPr>
        <w:pStyle w:val="ListParagraph"/>
        <w:kinsoku w:val="0"/>
        <w:overflowPunct w:val="0"/>
        <w:autoSpaceDE w:val="0"/>
        <w:autoSpaceDN w:val="0"/>
        <w:adjustRightInd w:val="0"/>
        <w:snapToGrid w:val="0"/>
        <w:ind w:left="0"/>
        <w:jc w:val="both"/>
        <w:rPr>
          <w:rFonts w:eastAsiaTheme="minorEastAsia"/>
          <w:b/>
          <w:sz w:val="22"/>
          <w:szCs w:val="22"/>
          <w:lang w:val="en-NZ" w:eastAsia="ko-KR"/>
        </w:rPr>
      </w:pPr>
    </w:p>
    <w:p w14:paraId="5E495000" w14:textId="77777777" w:rsidR="00D6480D" w:rsidRPr="00F66224" w:rsidRDefault="00D6480D" w:rsidP="00CB3643">
      <w:pPr>
        <w:pStyle w:val="ListParagraph"/>
        <w:numPr>
          <w:ilvl w:val="1"/>
          <w:numId w:val="20"/>
        </w:numPr>
        <w:kinsoku w:val="0"/>
        <w:overflowPunct w:val="0"/>
        <w:autoSpaceDE w:val="0"/>
        <w:autoSpaceDN w:val="0"/>
        <w:adjustRightInd w:val="0"/>
        <w:snapToGrid w:val="0"/>
        <w:ind w:left="0" w:firstLine="0"/>
        <w:jc w:val="both"/>
        <w:rPr>
          <w:rFonts w:eastAsiaTheme="minorEastAsia"/>
          <w:b/>
          <w:sz w:val="22"/>
          <w:szCs w:val="22"/>
          <w:lang w:eastAsia="ko-KR"/>
        </w:rPr>
      </w:pPr>
      <w:r w:rsidRPr="00F66224">
        <w:rPr>
          <w:rFonts w:eastAsiaTheme="minorEastAsia"/>
          <w:b/>
          <w:sz w:val="22"/>
          <w:szCs w:val="22"/>
          <w:lang w:eastAsia="ko-KR"/>
        </w:rPr>
        <w:t>Other Projects</w:t>
      </w:r>
    </w:p>
    <w:p w14:paraId="55D17980" w14:textId="11BA0F5D" w:rsidR="00D6480D" w:rsidRPr="00F66224" w:rsidRDefault="007C39D1" w:rsidP="00CB3643">
      <w:pPr>
        <w:pStyle w:val="ListParagraph"/>
        <w:tabs>
          <w:tab w:val="left" w:pos="1674"/>
        </w:tabs>
        <w:kinsoku w:val="0"/>
        <w:overflowPunct w:val="0"/>
        <w:autoSpaceDE w:val="0"/>
        <w:autoSpaceDN w:val="0"/>
        <w:adjustRightInd w:val="0"/>
        <w:snapToGrid w:val="0"/>
        <w:jc w:val="both"/>
        <w:rPr>
          <w:rFonts w:eastAsiaTheme="minorEastAsia"/>
          <w:sz w:val="22"/>
          <w:szCs w:val="22"/>
          <w:lang w:eastAsia="ko-KR"/>
        </w:rPr>
      </w:pPr>
      <w:r w:rsidRPr="00F66224">
        <w:rPr>
          <w:rFonts w:eastAsiaTheme="minorEastAsia"/>
          <w:sz w:val="22"/>
          <w:szCs w:val="22"/>
          <w:lang w:eastAsia="ko-KR"/>
        </w:rPr>
        <w:tab/>
      </w:r>
    </w:p>
    <w:p w14:paraId="29EC1F8E" w14:textId="77777777" w:rsidR="007C39D1" w:rsidRPr="00F66224" w:rsidRDefault="007C39D1" w:rsidP="00CB3643">
      <w:pPr>
        <w:pStyle w:val="ListParagraph"/>
        <w:tabs>
          <w:tab w:val="left" w:pos="1674"/>
        </w:tabs>
        <w:kinsoku w:val="0"/>
        <w:overflowPunct w:val="0"/>
        <w:autoSpaceDE w:val="0"/>
        <w:autoSpaceDN w:val="0"/>
        <w:adjustRightInd w:val="0"/>
        <w:snapToGrid w:val="0"/>
        <w:jc w:val="both"/>
        <w:rPr>
          <w:rFonts w:eastAsiaTheme="minorEastAsia"/>
          <w:sz w:val="22"/>
          <w:szCs w:val="22"/>
          <w:lang w:eastAsia="ko-KR"/>
        </w:rPr>
      </w:pPr>
    </w:p>
    <w:p w14:paraId="5CF68703" w14:textId="77777777" w:rsidR="007C39D1" w:rsidRPr="00F66224" w:rsidRDefault="007C39D1" w:rsidP="00CB3643">
      <w:pPr>
        <w:pStyle w:val="Heading1"/>
        <w:adjustRightInd w:val="0"/>
        <w:snapToGrid w:val="0"/>
        <w:spacing w:before="0"/>
        <w:ind w:left="720"/>
        <w:jc w:val="both"/>
        <w:rPr>
          <w:rFonts w:ascii="Times New Roman" w:hAnsi="Times New Roman" w:cs="Times New Roman"/>
          <w:color w:val="auto"/>
          <w:sz w:val="22"/>
          <w:szCs w:val="22"/>
        </w:rPr>
      </w:pPr>
      <w:r w:rsidRPr="00F66224">
        <w:rPr>
          <w:rFonts w:ascii="Times New Roman" w:hAnsi="Times New Roman" w:cs="Times New Roman"/>
          <w:color w:val="auto"/>
          <w:sz w:val="22"/>
          <w:szCs w:val="22"/>
        </w:rPr>
        <w:t>AGENDA ITEM 8 — COOPERATION WITH OTHER ORGANISATIONS</w:t>
      </w:r>
      <w:r w:rsidRPr="00F66224">
        <w:rPr>
          <w:rFonts w:ascii="Times New Roman" w:hAnsi="Times New Roman" w:cs="Times New Roman"/>
          <w:color w:val="auto"/>
          <w:sz w:val="22"/>
          <w:szCs w:val="22"/>
        </w:rPr>
        <w:fldChar w:fldCharType="begin"/>
      </w:r>
      <w:r w:rsidRPr="00F66224">
        <w:rPr>
          <w:rFonts w:ascii="Times New Roman" w:hAnsi="Times New Roman" w:cs="Times New Roman"/>
          <w:color w:val="auto"/>
          <w:sz w:val="22"/>
          <w:szCs w:val="22"/>
        </w:rPr>
        <w:instrText xml:space="preserve"> TC "</w:instrText>
      </w:r>
      <w:bookmarkStart w:id="7" w:name="_Toc522810368"/>
      <w:bookmarkStart w:id="8" w:name="_Toc522820350"/>
      <w:r w:rsidRPr="00F66224">
        <w:rPr>
          <w:rFonts w:ascii="Times New Roman" w:hAnsi="Times New Roman" w:cs="Times New Roman"/>
          <w:color w:val="auto"/>
          <w:sz w:val="22"/>
          <w:szCs w:val="22"/>
        </w:rPr>
        <w:instrText>AGENDA ITEM 8 — COOPERATION WITH OTHER ORGANISATIONS</w:instrText>
      </w:r>
      <w:bookmarkEnd w:id="7"/>
      <w:bookmarkEnd w:id="8"/>
      <w:r w:rsidRPr="00F66224">
        <w:rPr>
          <w:rFonts w:ascii="Times New Roman" w:hAnsi="Times New Roman" w:cs="Times New Roman"/>
          <w:color w:val="auto"/>
          <w:sz w:val="22"/>
          <w:szCs w:val="22"/>
        </w:rPr>
        <w:instrText xml:space="preserve">" \f C \l "1" </w:instrText>
      </w:r>
      <w:r w:rsidRPr="00F66224">
        <w:rPr>
          <w:rFonts w:ascii="Times New Roman" w:hAnsi="Times New Roman" w:cs="Times New Roman"/>
          <w:color w:val="auto"/>
          <w:sz w:val="22"/>
          <w:szCs w:val="22"/>
        </w:rPr>
        <w:fldChar w:fldCharType="end"/>
      </w:r>
    </w:p>
    <w:p w14:paraId="78A663EA" w14:textId="77777777" w:rsidR="007C39D1" w:rsidRPr="00F66224" w:rsidRDefault="007C39D1" w:rsidP="00CB3643">
      <w:pPr>
        <w:adjustRightInd w:val="0"/>
        <w:snapToGrid w:val="0"/>
        <w:jc w:val="both"/>
        <w:rPr>
          <w:sz w:val="22"/>
          <w:szCs w:val="22"/>
          <w:lang w:val="en-NZ"/>
        </w:rPr>
      </w:pPr>
    </w:p>
    <w:p w14:paraId="22540271" w14:textId="77777777" w:rsidR="007C39D1" w:rsidRPr="00F66224" w:rsidRDefault="007C39D1" w:rsidP="00CB3643">
      <w:pPr>
        <w:autoSpaceDE w:val="0"/>
        <w:autoSpaceDN w:val="0"/>
        <w:adjustRightInd w:val="0"/>
        <w:snapToGrid w:val="0"/>
        <w:jc w:val="both"/>
        <w:rPr>
          <w:rFonts w:eastAsiaTheme="minorEastAsia"/>
          <w:b/>
          <w:sz w:val="22"/>
          <w:szCs w:val="22"/>
          <w:lang w:val="en-NZ" w:eastAsia="ko-KR"/>
        </w:rPr>
      </w:pPr>
      <w:r w:rsidRPr="00F66224">
        <w:rPr>
          <w:vanish/>
          <w:sz w:val="22"/>
          <w:szCs w:val="22"/>
          <w:lang w:val="en-NZ"/>
        </w:rPr>
        <w:t xml:space="preserve">The Secretariat tabled </w:t>
      </w:r>
    </w:p>
    <w:p w14:paraId="0BEE7B40" w14:textId="77777777" w:rsidR="007C39D1" w:rsidRPr="00F66224" w:rsidRDefault="007C39D1" w:rsidP="00CB3643">
      <w:pPr>
        <w:pStyle w:val="Heading1"/>
        <w:adjustRightInd w:val="0"/>
        <w:snapToGrid w:val="0"/>
        <w:spacing w:before="0"/>
        <w:ind w:left="360"/>
        <w:jc w:val="both"/>
        <w:rPr>
          <w:rFonts w:ascii="Times New Roman" w:hAnsi="Times New Roman" w:cs="Times New Roman"/>
          <w:color w:val="auto"/>
          <w:sz w:val="22"/>
          <w:szCs w:val="22"/>
        </w:rPr>
      </w:pPr>
      <w:bookmarkStart w:id="9" w:name="_AGENDA_ITEM_9"/>
      <w:bookmarkEnd w:id="9"/>
      <w:r w:rsidRPr="00F66224">
        <w:rPr>
          <w:rFonts w:ascii="Times New Roman" w:hAnsi="Times New Roman" w:cs="Times New Roman"/>
          <w:color w:val="auto"/>
          <w:sz w:val="22"/>
          <w:szCs w:val="22"/>
        </w:rPr>
        <w:t xml:space="preserve">AGENDA ITEM 9 — SPECIAL REQUIREMENTS OF DEVELOPING STATES </w:t>
      </w:r>
    </w:p>
    <w:p w14:paraId="56FB03B1" w14:textId="77777777" w:rsidR="007C39D1" w:rsidRPr="00F66224" w:rsidRDefault="007C39D1" w:rsidP="00CB3643">
      <w:pPr>
        <w:pStyle w:val="Heading1"/>
        <w:adjustRightInd w:val="0"/>
        <w:snapToGrid w:val="0"/>
        <w:spacing w:before="0"/>
        <w:ind w:left="720"/>
        <w:rPr>
          <w:rFonts w:ascii="Times New Roman" w:hAnsi="Times New Roman" w:cs="Times New Roman"/>
          <w:color w:val="auto"/>
          <w:sz w:val="22"/>
          <w:szCs w:val="22"/>
        </w:rPr>
      </w:pPr>
      <w:r w:rsidRPr="00F66224">
        <w:rPr>
          <w:rFonts w:ascii="Times New Roman" w:hAnsi="Times New Roman" w:cs="Times New Roman"/>
          <w:color w:val="auto"/>
          <w:sz w:val="22"/>
          <w:szCs w:val="22"/>
        </w:rPr>
        <w:t>AND PARTICIPATING TERRITORIES</w:t>
      </w:r>
    </w:p>
    <w:p w14:paraId="76C9750A" w14:textId="77777777" w:rsidR="007C39D1" w:rsidRPr="00F66224" w:rsidRDefault="007C39D1" w:rsidP="00CB3643">
      <w:pPr>
        <w:adjustRightInd w:val="0"/>
        <w:snapToGrid w:val="0"/>
        <w:rPr>
          <w:sz w:val="22"/>
          <w:szCs w:val="22"/>
          <w:lang w:val="en-NZ"/>
        </w:rPr>
      </w:pPr>
    </w:p>
    <w:p w14:paraId="299BF55F" w14:textId="77777777" w:rsidR="007C39D1" w:rsidRPr="00F66224" w:rsidRDefault="007C39D1" w:rsidP="00CB3643">
      <w:pPr>
        <w:pStyle w:val="Heading1"/>
        <w:adjustRightInd w:val="0"/>
        <w:snapToGrid w:val="0"/>
        <w:spacing w:before="0"/>
        <w:rPr>
          <w:rFonts w:ascii="Times New Roman" w:hAnsi="Times New Roman" w:cs="Times New Roman"/>
          <w:color w:val="auto"/>
          <w:sz w:val="22"/>
          <w:szCs w:val="22"/>
          <w:lang w:eastAsia="ko-KR"/>
        </w:rPr>
      </w:pPr>
    </w:p>
    <w:p w14:paraId="5F211733" w14:textId="3607FB5A" w:rsidR="007C39D1" w:rsidRPr="00F66224" w:rsidRDefault="007C39D1" w:rsidP="008A3EE3">
      <w:pPr>
        <w:pStyle w:val="Heading1"/>
        <w:adjustRightInd w:val="0"/>
        <w:snapToGrid w:val="0"/>
        <w:spacing w:before="0"/>
        <w:jc w:val="center"/>
        <w:rPr>
          <w:rFonts w:ascii="Times New Roman" w:hAnsi="Times New Roman" w:cs="Times New Roman"/>
          <w:color w:val="auto"/>
          <w:sz w:val="22"/>
          <w:szCs w:val="22"/>
        </w:rPr>
      </w:pPr>
      <w:r w:rsidRPr="00F66224">
        <w:rPr>
          <w:rFonts w:ascii="Times New Roman" w:hAnsi="Times New Roman" w:cs="Times New Roman"/>
          <w:color w:val="auto"/>
          <w:sz w:val="22"/>
          <w:szCs w:val="22"/>
        </w:rPr>
        <w:t>AGENDA ITEM 10 — FUTURE WORK PROGRAM AND BUDGET</w:t>
      </w:r>
    </w:p>
    <w:p w14:paraId="27192E97" w14:textId="77777777" w:rsidR="00A83306" w:rsidRPr="00F66224" w:rsidRDefault="00A83306" w:rsidP="00CB3643">
      <w:pPr>
        <w:kinsoku w:val="0"/>
        <w:overflowPunct w:val="0"/>
        <w:autoSpaceDE w:val="0"/>
        <w:autoSpaceDN w:val="0"/>
        <w:adjustRightInd w:val="0"/>
        <w:snapToGrid w:val="0"/>
        <w:jc w:val="both"/>
        <w:rPr>
          <w:sz w:val="22"/>
          <w:szCs w:val="22"/>
        </w:rPr>
      </w:pPr>
    </w:p>
    <w:p w14:paraId="0C1D2443" w14:textId="77777777" w:rsidR="006A1F5B" w:rsidRPr="00F66224" w:rsidRDefault="006A1F5B" w:rsidP="00CB3643">
      <w:pPr>
        <w:pStyle w:val="ListParagraph"/>
        <w:numPr>
          <w:ilvl w:val="0"/>
          <w:numId w:val="9"/>
        </w:numPr>
        <w:kinsoku w:val="0"/>
        <w:overflowPunct w:val="0"/>
        <w:autoSpaceDE w:val="0"/>
        <w:autoSpaceDN w:val="0"/>
        <w:adjustRightInd w:val="0"/>
        <w:snapToGrid w:val="0"/>
        <w:jc w:val="both"/>
        <w:rPr>
          <w:b/>
          <w:vanish/>
          <w:sz w:val="22"/>
          <w:szCs w:val="22"/>
        </w:rPr>
      </w:pPr>
    </w:p>
    <w:p w14:paraId="5504C3CE" w14:textId="77777777" w:rsidR="006A1F5B" w:rsidRPr="00F66224" w:rsidRDefault="006A1F5B" w:rsidP="00CB3643">
      <w:pPr>
        <w:pStyle w:val="ListParagraph"/>
        <w:numPr>
          <w:ilvl w:val="0"/>
          <w:numId w:val="9"/>
        </w:numPr>
        <w:kinsoku w:val="0"/>
        <w:overflowPunct w:val="0"/>
        <w:autoSpaceDE w:val="0"/>
        <w:autoSpaceDN w:val="0"/>
        <w:adjustRightInd w:val="0"/>
        <w:snapToGrid w:val="0"/>
        <w:jc w:val="both"/>
        <w:rPr>
          <w:b/>
          <w:vanish/>
          <w:sz w:val="22"/>
          <w:szCs w:val="22"/>
        </w:rPr>
      </w:pPr>
    </w:p>
    <w:p w14:paraId="32D888C8" w14:textId="77777777" w:rsidR="006A1F5B" w:rsidRPr="00F66224" w:rsidRDefault="006A1F5B" w:rsidP="00CB3643">
      <w:pPr>
        <w:pStyle w:val="ListParagraph"/>
        <w:numPr>
          <w:ilvl w:val="0"/>
          <w:numId w:val="9"/>
        </w:numPr>
        <w:kinsoku w:val="0"/>
        <w:overflowPunct w:val="0"/>
        <w:autoSpaceDE w:val="0"/>
        <w:autoSpaceDN w:val="0"/>
        <w:adjustRightInd w:val="0"/>
        <w:snapToGrid w:val="0"/>
        <w:jc w:val="both"/>
        <w:rPr>
          <w:b/>
          <w:vanish/>
          <w:sz w:val="22"/>
          <w:szCs w:val="22"/>
        </w:rPr>
      </w:pPr>
    </w:p>
    <w:p w14:paraId="38043D6B" w14:textId="77777777" w:rsidR="006A1F5B" w:rsidRPr="00F66224" w:rsidRDefault="006A1F5B" w:rsidP="00CB3643">
      <w:pPr>
        <w:pStyle w:val="ListParagraph"/>
        <w:numPr>
          <w:ilvl w:val="0"/>
          <w:numId w:val="9"/>
        </w:numPr>
        <w:kinsoku w:val="0"/>
        <w:overflowPunct w:val="0"/>
        <w:autoSpaceDE w:val="0"/>
        <w:autoSpaceDN w:val="0"/>
        <w:adjustRightInd w:val="0"/>
        <w:snapToGrid w:val="0"/>
        <w:jc w:val="both"/>
        <w:rPr>
          <w:b/>
          <w:vanish/>
          <w:sz w:val="22"/>
          <w:szCs w:val="22"/>
        </w:rPr>
      </w:pPr>
    </w:p>
    <w:p w14:paraId="15B506C5" w14:textId="77777777" w:rsidR="00B64775" w:rsidRPr="00F66224" w:rsidRDefault="00B64775" w:rsidP="00CB3643">
      <w:pPr>
        <w:pStyle w:val="ListParagraph"/>
        <w:numPr>
          <w:ilvl w:val="0"/>
          <w:numId w:val="5"/>
        </w:numPr>
        <w:kinsoku w:val="0"/>
        <w:overflowPunct w:val="0"/>
        <w:autoSpaceDE w:val="0"/>
        <w:autoSpaceDN w:val="0"/>
        <w:adjustRightInd w:val="0"/>
        <w:snapToGrid w:val="0"/>
        <w:jc w:val="both"/>
        <w:rPr>
          <w:b/>
          <w:vanish/>
          <w:sz w:val="22"/>
          <w:szCs w:val="22"/>
        </w:rPr>
      </w:pPr>
    </w:p>
    <w:p w14:paraId="5CD15F53" w14:textId="77777777" w:rsidR="00B64775" w:rsidRPr="00F66224" w:rsidRDefault="00B64775" w:rsidP="00CB3643">
      <w:pPr>
        <w:pStyle w:val="ListParagraph"/>
        <w:numPr>
          <w:ilvl w:val="0"/>
          <w:numId w:val="5"/>
        </w:numPr>
        <w:kinsoku w:val="0"/>
        <w:overflowPunct w:val="0"/>
        <w:autoSpaceDE w:val="0"/>
        <w:autoSpaceDN w:val="0"/>
        <w:adjustRightInd w:val="0"/>
        <w:snapToGrid w:val="0"/>
        <w:jc w:val="both"/>
        <w:rPr>
          <w:b/>
          <w:vanish/>
          <w:sz w:val="22"/>
          <w:szCs w:val="22"/>
        </w:rPr>
      </w:pPr>
    </w:p>
    <w:p w14:paraId="6742CFFD" w14:textId="77777777" w:rsidR="00B64775" w:rsidRPr="00F66224" w:rsidRDefault="00B64775" w:rsidP="00CB3643">
      <w:pPr>
        <w:pStyle w:val="ListParagraph"/>
        <w:numPr>
          <w:ilvl w:val="0"/>
          <w:numId w:val="5"/>
        </w:numPr>
        <w:kinsoku w:val="0"/>
        <w:overflowPunct w:val="0"/>
        <w:autoSpaceDE w:val="0"/>
        <w:autoSpaceDN w:val="0"/>
        <w:adjustRightInd w:val="0"/>
        <w:snapToGrid w:val="0"/>
        <w:jc w:val="both"/>
        <w:rPr>
          <w:b/>
          <w:vanish/>
          <w:sz w:val="22"/>
          <w:szCs w:val="22"/>
        </w:rPr>
      </w:pPr>
    </w:p>
    <w:p w14:paraId="0931F8C7" w14:textId="77777777" w:rsidR="00B64775" w:rsidRPr="00F66224" w:rsidRDefault="00B64775" w:rsidP="00CB3643">
      <w:pPr>
        <w:pStyle w:val="ListParagraph"/>
        <w:numPr>
          <w:ilvl w:val="0"/>
          <w:numId w:val="5"/>
        </w:numPr>
        <w:kinsoku w:val="0"/>
        <w:overflowPunct w:val="0"/>
        <w:autoSpaceDE w:val="0"/>
        <w:autoSpaceDN w:val="0"/>
        <w:adjustRightInd w:val="0"/>
        <w:snapToGrid w:val="0"/>
        <w:jc w:val="both"/>
        <w:rPr>
          <w:b/>
          <w:vanish/>
          <w:sz w:val="22"/>
          <w:szCs w:val="22"/>
        </w:rPr>
      </w:pPr>
    </w:p>
    <w:p w14:paraId="5D2191EE" w14:textId="77777777" w:rsidR="00B64775" w:rsidRPr="00F66224" w:rsidRDefault="00B64775" w:rsidP="00CB3643">
      <w:pPr>
        <w:pStyle w:val="ListParagraph"/>
        <w:numPr>
          <w:ilvl w:val="0"/>
          <w:numId w:val="5"/>
        </w:numPr>
        <w:kinsoku w:val="0"/>
        <w:overflowPunct w:val="0"/>
        <w:autoSpaceDE w:val="0"/>
        <w:autoSpaceDN w:val="0"/>
        <w:adjustRightInd w:val="0"/>
        <w:snapToGrid w:val="0"/>
        <w:jc w:val="both"/>
        <w:rPr>
          <w:b/>
          <w:vanish/>
          <w:sz w:val="22"/>
          <w:szCs w:val="22"/>
        </w:rPr>
      </w:pPr>
    </w:p>
    <w:p w14:paraId="4566CF0E" w14:textId="39E439DC" w:rsidR="002C13A9" w:rsidRPr="00F66224" w:rsidRDefault="007A31CF" w:rsidP="00CB3643">
      <w:pPr>
        <w:numPr>
          <w:ilvl w:val="1"/>
          <w:numId w:val="5"/>
        </w:numPr>
        <w:kinsoku w:val="0"/>
        <w:overflowPunct w:val="0"/>
        <w:autoSpaceDE w:val="0"/>
        <w:autoSpaceDN w:val="0"/>
        <w:adjustRightInd w:val="0"/>
        <w:snapToGrid w:val="0"/>
        <w:jc w:val="both"/>
        <w:rPr>
          <w:b/>
          <w:sz w:val="22"/>
          <w:szCs w:val="22"/>
        </w:rPr>
      </w:pPr>
      <w:r w:rsidRPr="00F66224">
        <w:rPr>
          <w:b/>
          <w:sz w:val="22"/>
          <w:szCs w:val="22"/>
        </w:rPr>
        <w:t>Development of</w:t>
      </w:r>
      <w:r w:rsidR="004C3451" w:rsidRPr="00F66224">
        <w:rPr>
          <w:b/>
          <w:sz w:val="22"/>
          <w:szCs w:val="22"/>
        </w:rPr>
        <w:t xml:space="preserve"> </w:t>
      </w:r>
      <w:r w:rsidR="00B9482F" w:rsidRPr="00F66224">
        <w:rPr>
          <w:b/>
          <w:sz w:val="22"/>
          <w:szCs w:val="22"/>
        </w:rPr>
        <w:t xml:space="preserve">the </w:t>
      </w:r>
      <w:r w:rsidR="00C048B3" w:rsidRPr="00F66224">
        <w:rPr>
          <w:b/>
          <w:sz w:val="22"/>
          <w:szCs w:val="22"/>
        </w:rPr>
        <w:t>20</w:t>
      </w:r>
      <w:r w:rsidR="006C6D8D" w:rsidRPr="00F66224">
        <w:rPr>
          <w:rFonts w:eastAsiaTheme="minorEastAsia"/>
          <w:b/>
          <w:sz w:val="22"/>
          <w:szCs w:val="22"/>
          <w:lang w:eastAsia="ko-KR"/>
        </w:rPr>
        <w:t>20</w:t>
      </w:r>
      <w:r w:rsidR="00C048B3" w:rsidRPr="00F66224">
        <w:rPr>
          <w:b/>
          <w:sz w:val="22"/>
          <w:szCs w:val="22"/>
        </w:rPr>
        <w:t xml:space="preserve"> </w:t>
      </w:r>
      <w:r w:rsidR="00094FED" w:rsidRPr="00F66224">
        <w:rPr>
          <w:rFonts w:eastAsiaTheme="minorEastAsia"/>
          <w:b/>
          <w:sz w:val="22"/>
          <w:szCs w:val="22"/>
          <w:lang w:eastAsia="ko-KR"/>
        </w:rPr>
        <w:t>w</w:t>
      </w:r>
      <w:r w:rsidR="00094FED" w:rsidRPr="00F66224">
        <w:rPr>
          <w:b/>
          <w:sz w:val="22"/>
          <w:szCs w:val="22"/>
        </w:rPr>
        <w:t xml:space="preserve">ork </w:t>
      </w:r>
      <w:r w:rsidR="00094FED" w:rsidRPr="00F66224">
        <w:rPr>
          <w:rFonts w:eastAsiaTheme="minorEastAsia"/>
          <w:b/>
          <w:sz w:val="22"/>
          <w:szCs w:val="22"/>
          <w:lang w:eastAsia="ko-KR"/>
        </w:rPr>
        <w:t>p</w:t>
      </w:r>
      <w:r w:rsidR="00094FED" w:rsidRPr="00F66224">
        <w:rPr>
          <w:b/>
          <w:sz w:val="22"/>
          <w:szCs w:val="22"/>
        </w:rPr>
        <w:t xml:space="preserve">rogramme </w:t>
      </w:r>
      <w:r w:rsidR="007A5942" w:rsidRPr="00F66224">
        <w:rPr>
          <w:b/>
          <w:sz w:val="22"/>
          <w:szCs w:val="22"/>
        </w:rPr>
        <w:t xml:space="preserve">and budget, and </w:t>
      </w:r>
      <w:r w:rsidR="004C3451" w:rsidRPr="00F66224">
        <w:rPr>
          <w:b/>
          <w:sz w:val="22"/>
          <w:szCs w:val="22"/>
        </w:rPr>
        <w:t xml:space="preserve">projection of </w:t>
      </w:r>
      <w:r w:rsidR="00C048B3" w:rsidRPr="00F66224">
        <w:rPr>
          <w:b/>
          <w:sz w:val="22"/>
          <w:szCs w:val="22"/>
        </w:rPr>
        <w:t>20</w:t>
      </w:r>
      <w:r w:rsidR="00094FED" w:rsidRPr="00F66224">
        <w:rPr>
          <w:rFonts w:eastAsiaTheme="minorEastAsia"/>
          <w:b/>
          <w:sz w:val="22"/>
          <w:szCs w:val="22"/>
          <w:lang w:eastAsia="ko-KR"/>
        </w:rPr>
        <w:t>2</w:t>
      </w:r>
      <w:r w:rsidR="006C6D8D" w:rsidRPr="00F66224">
        <w:rPr>
          <w:rFonts w:eastAsiaTheme="minorEastAsia"/>
          <w:b/>
          <w:sz w:val="22"/>
          <w:szCs w:val="22"/>
          <w:lang w:eastAsia="ko-KR"/>
        </w:rPr>
        <w:t>1</w:t>
      </w:r>
      <w:r w:rsidR="007A5942" w:rsidRPr="00F66224">
        <w:rPr>
          <w:b/>
          <w:sz w:val="22"/>
          <w:szCs w:val="22"/>
        </w:rPr>
        <w:t>-</w:t>
      </w:r>
      <w:r w:rsidR="00C048B3" w:rsidRPr="00F66224">
        <w:rPr>
          <w:b/>
          <w:sz w:val="22"/>
          <w:szCs w:val="22"/>
        </w:rPr>
        <w:t>20</w:t>
      </w:r>
      <w:r w:rsidR="00CF62CA" w:rsidRPr="00F66224">
        <w:rPr>
          <w:b/>
          <w:sz w:val="22"/>
          <w:szCs w:val="22"/>
        </w:rPr>
        <w:t>2</w:t>
      </w:r>
      <w:r w:rsidR="006C6D8D" w:rsidRPr="00F66224">
        <w:rPr>
          <w:rFonts w:eastAsiaTheme="minorEastAsia"/>
          <w:b/>
          <w:sz w:val="22"/>
          <w:szCs w:val="22"/>
          <w:lang w:eastAsia="ko-KR"/>
        </w:rPr>
        <w:t>2</w:t>
      </w:r>
      <w:r w:rsidR="00C048B3" w:rsidRPr="00F66224">
        <w:rPr>
          <w:b/>
          <w:sz w:val="22"/>
          <w:szCs w:val="22"/>
        </w:rPr>
        <w:t xml:space="preserve"> </w:t>
      </w:r>
      <w:r w:rsidR="007A5942" w:rsidRPr="00F66224">
        <w:rPr>
          <w:b/>
          <w:sz w:val="22"/>
          <w:szCs w:val="22"/>
        </w:rPr>
        <w:t xml:space="preserve">provisional </w:t>
      </w:r>
      <w:r w:rsidR="00094FED" w:rsidRPr="00F66224">
        <w:rPr>
          <w:rFonts w:eastAsiaTheme="minorEastAsia"/>
          <w:b/>
          <w:sz w:val="22"/>
          <w:szCs w:val="22"/>
          <w:lang w:eastAsia="ko-KR"/>
        </w:rPr>
        <w:t>w</w:t>
      </w:r>
      <w:r w:rsidR="00094FED" w:rsidRPr="00F66224">
        <w:rPr>
          <w:b/>
          <w:sz w:val="22"/>
          <w:szCs w:val="22"/>
        </w:rPr>
        <w:t xml:space="preserve">ork </w:t>
      </w:r>
      <w:r w:rsidR="00094FED" w:rsidRPr="00F66224">
        <w:rPr>
          <w:rFonts w:eastAsiaTheme="minorEastAsia"/>
          <w:b/>
          <w:sz w:val="22"/>
          <w:szCs w:val="22"/>
          <w:lang w:eastAsia="ko-KR"/>
        </w:rPr>
        <w:t>p</w:t>
      </w:r>
      <w:r w:rsidR="00094FED" w:rsidRPr="00F66224">
        <w:rPr>
          <w:b/>
          <w:sz w:val="22"/>
          <w:szCs w:val="22"/>
        </w:rPr>
        <w:t xml:space="preserve">rogramme </w:t>
      </w:r>
      <w:r w:rsidR="007A5942" w:rsidRPr="00F66224">
        <w:rPr>
          <w:b/>
          <w:sz w:val="22"/>
          <w:szCs w:val="22"/>
        </w:rPr>
        <w:t>and indicative budget</w:t>
      </w:r>
      <w:r w:rsidR="00EC2690" w:rsidRPr="00F66224">
        <w:rPr>
          <w:b/>
          <w:sz w:val="22"/>
          <w:szCs w:val="22"/>
        </w:rPr>
        <w:t xml:space="preserve"> </w:t>
      </w:r>
    </w:p>
    <w:p w14:paraId="2F53F96D" w14:textId="77777777" w:rsidR="00127D8E" w:rsidRPr="00F66224" w:rsidRDefault="00127D8E" w:rsidP="00CB3643">
      <w:pPr>
        <w:kinsoku w:val="0"/>
        <w:overflowPunct w:val="0"/>
        <w:autoSpaceDE w:val="0"/>
        <w:autoSpaceDN w:val="0"/>
        <w:adjustRightInd w:val="0"/>
        <w:snapToGrid w:val="0"/>
        <w:jc w:val="both"/>
        <w:rPr>
          <w:rFonts w:eastAsiaTheme="minorEastAsia"/>
          <w:sz w:val="22"/>
          <w:szCs w:val="22"/>
          <w:lang w:eastAsia="ko-KR"/>
        </w:rPr>
      </w:pPr>
    </w:p>
    <w:p w14:paraId="00914587" w14:textId="5EBFD392" w:rsidR="00084A94" w:rsidRPr="00F66224" w:rsidRDefault="00084A94" w:rsidP="00CB3643">
      <w:pPr>
        <w:pStyle w:val="ListParagraph"/>
        <w:numPr>
          <w:ilvl w:val="0"/>
          <w:numId w:val="63"/>
        </w:numPr>
        <w:kinsoku w:val="0"/>
        <w:overflowPunct w:val="0"/>
        <w:autoSpaceDE w:val="0"/>
        <w:autoSpaceDN w:val="0"/>
        <w:adjustRightInd w:val="0"/>
        <w:snapToGrid w:val="0"/>
        <w:ind w:left="0" w:firstLine="0"/>
        <w:jc w:val="both"/>
        <w:rPr>
          <w:rFonts w:eastAsiaTheme="minorEastAsia"/>
          <w:sz w:val="22"/>
          <w:szCs w:val="22"/>
          <w:lang w:eastAsia="ko-KR"/>
        </w:rPr>
      </w:pPr>
      <w:r w:rsidRPr="00F66224">
        <w:rPr>
          <w:rFonts w:eastAsiaTheme="minorEastAsia"/>
          <w:sz w:val="22"/>
          <w:szCs w:val="22"/>
          <w:lang w:eastAsia="ko-KR"/>
        </w:rPr>
        <w:t>SC15 adopte</w:t>
      </w:r>
      <w:r w:rsidR="008D37A4" w:rsidRPr="00F66224">
        <w:rPr>
          <w:rFonts w:eastAsiaTheme="minorEastAsia"/>
          <w:sz w:val="22"/>
          <w:szCs w:val="22"/>
          <w:lang w:eastAsia="ko-KR"/>
        </w:rPr>
        <w:t>d the proposed budget (Table 01</w:t>
      </w:r>
      <w:r w:rsidRPr="00F66224">
        <w:rPr>
          <w:rFonts w:eastAsiaTheme="minorEastAsia"/>
          <w:sz w:val="22"/>
          <w:szCs w:val="22"/>
          <w:lang w:eastAsia="ko-KR"/>
        </w:rPr>
        <w:t xml:space="preserve">) and forwarded it to the Commission. </w:t>
      </w:r>
      <w:r w:rsidR="00AC0489" w:rsidRPr="00F66224">
        <w:rPr>
          <w:rFonts w:eastAsia="Calibri"/>
          <w:sz w:val="22"/>
          <w:szCs w:val="22"/>
          <w:lang w:val="en-AU" w:eastAsia="ko-KR" w:bidi="th-TH"/>
        </w:rPr>
        <w:t>Detailed</w:t>
      </w:r>
      <w:r w:rsidR="00AC0489" w:rsidRPr="00F66224">
        <w:rPr>
          <w:sz w:val="22"/>
          <w:szCs w:val="22"/>
        </w:rPr>
        <w:t xml:space="preserve"> descriptions of the SC15 work programme, budget and terms of reference for each project are in Attachment </w:t>
      </w:r>
      <w:r w:rsidR="00AC0489" w:rsidRPr="00F66224">
        <w:rPr>
          <w:rFonts w:eastAsiaTheme="minorEastAsia"/>
          <w:sz w:val="22"/>
          <w:szCs w:val="22"/>
          <w:lang w:eastAsia="ko-KR"/>
        </w:rPr>
        <w:t>B.</w:t>
      </w:r>
    </w:p>
    <w:p w14:paraId="030F923F" w14:textId="77777777" w:rsidR="008D735A" w:rsidRPr="00F66224" w:rsidRDefault="008D735A" w:rsidP="00CB3643">
      <w:pPr>
        <w:pStyle w:val="ListParagraph"/>
        <w:kinsoku w:val="0"/>
        <w:overflowPunct w:val="0"/>
        <w:autoSpaceDE w:val="0"/>
        <w:autoSpaceDN w:val="0"/>
        <w:adjustRightInd w:val="0"/>
        <w:snapToGrid w:val="0"/>
        <w:ind w:left="360"/>
        <w:jc w:val="both"/>
        <w:rPr>
          <w:rFonts w:eastAsiaTheme="minorEastAsia"/>
          <w:sz w:val="22"/>
          <w:szCs w:val="22"/>
          <w:lang w:eastAsia="ko-KR"/>
        </w:rPr>
      </w:pPr>
    </w:p>
    <w:p w14:paraId="2F801EBD" w14:textId="7587AAC0" w:rsidR="00084A94" w:rsidRPr="00F66224" w:rsidRDefault="00084A94" w:rsidP="00CB3643">
      <w:pPr>
        <w:autoSpaceDE w:val="0"/>
        <w:autoSpaceDN w:val="0"/>
        <w:adjustRightInd w:val="0"/>
        <w:snapToGrid w:val="0"/>
        <w:jc w:val="both"/>
        <w:rPr>
          <w:rFonts w:eastAsiaTheme="minorEastAsia"/>
          <w:bCs/>
          <w:sz w:val="22"/>
          <w:szCs w:val="22"/>
          <w:lang w:val="en-NZ"/>
        </w:rPr>
      </w:pPr>
      <w:r w:rsidRPr="00F66224">
        <w:rPr>
          <w:rFonts w:eastAsiaTheme="minorEastAsia"/>
          <w:b/>
          <w:bCs/>
          <w:sz w:val="22"/>
          <w:szCs w:val="22"/>
          <w:lang w:val="en-NZ"/>
        </w:rPr>
        <w:t xml:space="preserve">Table </w:t>
      </w:r>
      <w:r w:rsidR="00BC11A9" w:rsidRPr="00F66224">
        <w:rPr>
          <w:rFonts w:eastAsiaTheme="minorEastAsia"/>
          <w:b/>
          <w:bCs/>
          <w:sz w:val="22"/>
          <w:szCs w:val="22"/>
          <w:lang w:val="en-NZ" w:eastAsia="ko-KR"/>
        </w:rPr>
        <w:t>01</w:t>
      </w:r>
      <w:r w:rsidRPr="00F66224">
        <w:rPr>
          <w:rFonts w:eastAsiaTheme="minorEastAsia"/>
          <w:b/>
          <w:bCs/>
          <w:sz w:val="22"/>
          <w:szCs w:val="22"/>
          <w:lang w:val="en-NZ"/>
        </w:rPr>
        <w:t xml:space="preserve">. </w:t>
      </w:r>
      <w:r w:rsidRPr="00F66224">
        <w:rPr>
          <w:rFonts w:eastAsiaTheme="minorEastAsia"/>
          <w:bCs/>
          <w:sz w:val="22"/>
          <w:szCs w:val="22"/>
          <w:lang w:val="en-NZ"/>
        </w:rPr>
        <w:t>Summary of SC work programme titles and budget for 2020, and indicative budget for 2021–2022, which requires funding from the Commission’s core budget (USD).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9"/>
        <w:gridCol w:w="1054"/>
        <w:gridCol w:w="967"/>
        <w:gridCol w:w="1143"/>
        <w:gridCol w:w="1055"/>
        <w:gridCol w:w="1072"/>
      </w:tblGrid>
      <w:tr w:rsidR="007B61E2" w:rsidRPr="00F66224" w14:paraId="04D03D1C" w14:textId="77777777" w:rsidTr="007B61E2">
        <w:tc>
          <w:tcPr>
            <w:tcW w:w="2171" w:type="pct"/>
            <w:shd w:val="clear" w:color="auto" w:fill="BFBFBF" w:themeFill="background1" w:themeFillShade="BF"/>
            <w:vAlign w:val="center"/>
            <w:hideMark/>
          </w:tcPr>
          <w:p w14:paraId="6128060F" w14:textId="77777777" w:rsidR="00084A94" w:rsidRPr="00F66224" w:rsidRDefault="00084A94" w:rsidP="00CB3643">
            <w:pPr>
              <w:adjustRightInd w:val="0"/>
              <w:snapToGrid w:val="0"/>
              <w:jc w:val="center"/>
              <w:rPr>
                <w:b/>
                <w:bCs/>
                <w:sz w:val="22"/>
                <w:szCs w:val="22"/>
              </w:rPr>
            </w:pPr>
            <w:r w:rsidRPr="00F66224">
              <w:rPr>
                <w:b/>
                <w:bCs/>
                <w:sz w:val="22"/>
                <w:szCs w:val="22"/>
              </w:rPr>
              <w:t>Project Title</w:t>
            </w:r>
          </w:p>
        </w:tc>
        <w:tc>
          <w:tcPr>
            <w:tcW w:w="564" w:type="pct"/>
            <w:shd w:val="clear" w:color="auto" w:fill="BFBFBF" w:themeFill="background1" w:themeFillShade="BF"/>
            <w:vAlign w:val="center"/>
            <w:hideMark/>
          </w:tcPr>
          <w:p w14:paraId="577D5FA4" w14:textId="77777777" w:rsidR="00084A94" w:rsidRPr="00F66224" w:rsidRDefault="00084A94" w:rsidP="00CB3643">
            <w:pPr>
              <w:adjustRightInd w:val="0"/>
              <w:snapToGrid w:val="0"/>
              <w:jc w:val="center"/>
              <w:rPr>
                <w:b/>
                <w:bCs/>
                <w:sz w:val="22"/>
                <w:szCs w:val="22"/>
              </w:rPr>
            </w:pPr>
            <w:r w:rsidRPr="00F66224">
              <w:rPr>
                <w:b/>
                <w:bCs/>
                <w:sz w:val="22"/>
                <w:szCs w:val="22"/>
              </w:rPr>
              <w:t>Essential</w:t>
            </w:r>
          </w:p>
        </w:tc>
        <w:tc>
          <w:tcPr>
            <w:tcW w:w="517" w:type="pct"/>
            <w:shd w:val="clear" w:color="auto" w:fill="BFBFBF" w:themeFill="background1" w:themeFillShade="BF"/>
            <w:vAlign w:val="center"/>
            <w:hideMark/>
          </w:tcPr>
          <w:p w14:paraId="7FCAE985" w14:textId="77777777" w:rsidR="00084A94" w:rsidRPr="00F66224" w:rsidRDefault="00084A94" w:rsidP="00CB3643">
            <w:pPr>
              <w:adjustRightInd w:val="0"/>
              <w:snapToGrid w:val="0"/>
              <w:jc w:val="center"/>
              <w:rPr>
                <w:rFonts w:eastAsia="Malgun Gothic"/>
                <w:b/>
                <w:bCs/>
                <w:sz w:val="22"/>
                <w:szCs w:val="22"/>
              </w:rPr>
            </w:pPr>
            <w:r w:rsidRPr="00F66224">
              <w:rPr>
                <w:b/>
                <w:bCs/>
                <w:sz w:val="22"/>
                <w:szCs w:val="22"/>
              </w:rPr>
              <w:t>Priority</w:t>
            </w:r>
          </w:p>
        </w:tc>
        <w:tc>
          <w:tcPr>
            <w:tcW w:w="611" w:type="pct"/>
            <w:shd w:val="clear" w:color="auto" w:fill="BFBFBF" w:themeFill="background1" w:themeFillShade="BF"/>
            <w:vAlign w:val="center"/>
            <w:hideMark/>
          </w:tcPr>
          <w:p w14:paraId="266D9671" w14:textId="77777777" w:rsidR="00084A94" w:rsidRPr="00F66224" w:rsidRDefault="00084A94" w:rsidP="00CB3643">
            <w:pPr>
              <w:adjustRightInd w:val="0"/>
              <w:snapToGrid w:val="0"/>
              <w:jc w:val="center"/>
              <w:rPr>
                <w:b/>
                <w:bCs/>
                <w:sz w:val="22"/>
                <w:szCs w:val="22"/>
              </w:rPr>
            </w:pPr>
            <w:r w:rsidRPr="00F66224">
              <w:rPr>
                <w:b/>
                <w:bCs/>
                <w:sz w:val="22"/>
                <w:szCs w:val="22"/>
              </w:rPr>
              <w:t>2020</w:t>
            </w:r>
          </w:p>
        </w:tc>
        <w:tc>
          <w:tcPr>
            <w:tcW w:w="564" w:type="pct"/>
            <w:shd w:val="clear" w:color="auto" w:fill="BFBFBF" w:themeFill="background1" w:themeFillShade="BF"/>
            <w:vAlign w:val="center"/>
            <w:hideMark/>
          </w:tcPr>
          <w:p w14:paraId="553141F2" w14:textId="77777777" w:rsidR="00084A94" w:rsidRPr="00F66224" w:rsidRDefault="00084A94" w:rsidP="00CB3643">
            <w:pPr>
              <w:adjustRightInd w:val="0"/>
              <w:snapToGrid w:val="0"/>
              <w:ind w:left="-26"/>
              <w:jc w:val="center"/>
              <w:rPr>
                <w:b/>
                <w:bCs/>
                <w:sz w:val="22"/>
                <w:szCs w:val="22"/>
              </w:rPr>
            </w:pPr>
            <w:r w:rsidRPr="00F66224">
              <w:rPr>
                <w:b/>
                <w:bCs/>
                <w:sz w:val="22"/>
                <w:szCs w:val="22"/>
              </w:rPr>
              <w:t>2021</w:t>
            </w:r>
          </w:p>
        </w:tc>
        <w:tc>
          <w:tcPr>
            <w:tcW w:w="573" w:type="pct"/>
            <w:shd w:val="clear" w:color="auto" w:fill="BFBFBF" w:themeFill="background1" w:themeFillShade="BF"/>
            <w:vAlign w:val="center"/>
            <w:hideMark/>
          </w:tcPr>
          <w:p w14:paraId="5DBBB309" w14:textId="77777777" w:rsidR="00084A94" w:rsidRPr="00F66224" w:rsidRDefault="00084A94" w:rsidP="00CB3643">
            <w:pPr>
              <w:adjustRightInd w:val="0"/>
              <w:snapToGrid w:val="0"/>
              <w:jc w:val="center"/>
              <w:rPr>
                <w:b/>
                <w:bCs/>
                <w:sz w:val="22"/>
                <w:szCs w:val="22"/>
              </w:rPr>
            </w:pPr>
            <w:r w:rsidRPr="00F66224">
              <w:rPr>
                <w:b/>
                <w:bCs/>
                <w:sz w:val="22"/>
                <w:szCs w:val="22"/>
              </w:rPr>
              <w:t>2022</w:t>
            </w:r>
          </w:p>
        </w:tc>
      </w:tr>
      <w:tr w:rsidR="00084A94" w:rsidRPr="00F66224" w14:paraId="45669AA0" w14:textId="77777777" w:rsidTr="007B61E2">
        <w:tc>
          <w:tcPr>
            <w:tcW w:w="2171" w:type="pct"/>
            <w:shd w:val="clear" w:color="auto" w:fill="auto"/>
            <w:vAlign w:val="bottom"/>
            <w:hideMark/>
          </w:tcPr>
          <w:p w14:paraId="43C510AC" w14:textId="77777777" w:rsidR="00084A94" w:rsidRPr="00F66224" w:rsidRDefault="00084A94" w:rsidP="00CB3643">
            <w:pPr>
              <w:adjustRightInd w:val="0"/>
              <w:snapToGrid w:val="0"/>
              <w:rPr>
                <w:rFonts w:eastAsia="Malgun Gothic"/>
                <w:sz w:val="22"/>
                <w:szCs w:val="22"/>
              </w:rPr>
            </w:pPr>
            <w:r w:rsidRPr="00F66224">
              <w:rPr>
                <w:sz w:val="22"/>
                <w:szCs w:val="22"/>
              </w:rPr>
              <w:t xml:space="preserve">SPC-OFP </w:t>
            </w:r>
            <w:r w:rsidRPr="00F66224">
              <w:rPr>
                <w:rFonts w:eastAsia="Malgun Gothic"/>
                <w:sz w:val="22"/>
                <w:szCs w:val="22"/>
              </w:rPr>
              <w:t>Scientific Services</w:t>
            </w:r>
          </w:p>
        </w:tc>
        <w:tc>
          <w:tcPr>
            <w:tcW w:w="564" w:type="pct"/>
            <w:shd w:val="clear" w:color="auto" w:fill="auto"/>
            <w:noWrap/>
            <w:vAlign w:val="center"/>
            <w:hideMark/>
          </w:tcPr>
          <w:p w14:paraId="7A1D647B" w14:textId="77777777" w:rsidR="00084A94" w:rsidRPr="00F66224" w:rsidRDefault="00084A94" w:rsidP="00CB3643">
            <w:pPr>
              <w:adjustRightInd w:val="0"/>
              <w:snapToGrid w:val="0"/>
              <w:jc w:val="center"/>
              <w:rPr>
                <w:sz w:val="22"/>
                <w:szCs w:val="22"/>
              </w:rPr>
            </w:pPr>
            <w:r w:rsidRPr="00F66224">
              <w:rPr>
                <w:sz w:val="22"/>
                <w:szCs w:val="22"/>
              </w:rPr>
              <w:t>Yes</w:t>
            </w:r>
          </w:p>
        </w:tc>
        <w:tc>
          <w:tcPr>
            <w:tcW w:w="517" w:type="pct"/>
            <w:shd w:val="clear" w:color="auto" w:fill="auto"/>
            <w:vAlign w:val="center"/>
            <w:hideMark/>
          </w:tcPr>
          <w:p w14:paraId="54A4C642" w14:textId="77777777" w:rsidR="00084A94" w:rsidRPr="00F66224" w:rsidRDefault="00084A94" w:rsidP="00CB3643">
            <w:pPr>
              <w:adjustRightInd w:val="0"/>
              <w:snapToGrid w:val="0"/>
              <w:jc w:val="center"/>
              <w:rPr>
                <w:sz w:val="22"/>
                <w:szCs w:val="22"/>
              </w:rPr>
            </w:pPr>
            <w:r w:rsidRPr="00F66224">
              <w:rPr>
                <w:sz w:val="22"/>
                <w:szCs w:val="22"/>
              </w:rPr>
              <w:t>ongoing</w:t>
            </w:r>
          </w:p>
        </w:tc>
        <w:tc>
          <w:tcPr>
            <w:tcW w:w="611" w:type="pct"/>
            <w:shd w:val="clear" w:color="auto" w:fill="auto"/>
            <w:noWrap/>
            <w:vAlign w:val="center"/>
            <w:hideMark/>
          </w:tcPr>
          <w:p w14:paraId="5056AA51" w14:textId="77777777" w:rsidR="00084A94" w:rsidRPr="00F66224" w:rsidRDefault="00084A94" w:rsidP="00CB3643">
            <w:pPr>
              <w:adjustRightInd w:val="0"/>
              <w:snapToGrid w:val="0"/>
              <w:jc w:val="right"/>
              <w:rPr>
                <w:sz w:val="22"/>
                <w:szCs w:val="22"/>
              </w:rPr>
            </w:pPr>
            <w:r w:rsidRPr="00F66224">
              <w:rPr>
                <w:sz w:val="22"/>
                <w:szCs w:val="22"/>
              </w:rPr>
              <w:t xml:space="preserve">924,524 </w:t>
            </w:r>
          </w:p>
        </w:tc>
        <w:tc>
          <w:tcPr>
            <w:tcW w:w="564" w:type="pct"/>
            <w:shd w:val="clear" w:color="auto" w:fill="auto"/>
            <w:noWrap/>
            <w:vAlign w:val="center"/>
            <w:hideMark/>
          </w:tcPr>
          <w:p w14:paraId="27D0C530" w14:textId="77777777" w:rsidR="00084A94" w:rsidRPr="00F66224" w:rsidRDefault="00084A94" w:rsidP="00CB3643">
            <w:pPr>
              <w:adjustRightInd w:val="0"/>
              <w:snapToGrid w:val="0"/>
              <w:ind w:left="-26"/>
              <w:jc w:val="right"/>
              <w:rPr>
                <w:sz w:val="22"/>
                <w:szCs w:val="22"/>
              </w:rPr>
            </w:pPr>
            <w:r w:rsidRPr="00F66224">
              <w:rPr>
                <w:sz w:val="22"/>
                <w:szCs w:val="22"/>
              </w:rPr>
              <w:t xml:space="preserve">943,015 </w:t>
            </w:r>
          </w:p>
        </w:tc>
        <w:tc>
          <w:tcPr>
            <w:tcW w:w="573" w:type="pct"/>
            <w:shd w:val="clear" w:color="auto" w:fill="auto"/>
            <w:noWrap/>
            <w:vAlign w:val="center"/>
            <w:hideMark/>
          </w:tcPr>
          <w:p w14:paraId="0F297B29" w14:textId="77777777" w:rsidR="00084A94" w:rsidRPr="00F66224" w:rsidRDefault="00084A94" w:rsidP="00CB3643">
            <w:pPr>
              <w:adjustRightInd w:val="0"/>
              <w:snapToGrid w:val="0"/>
              <w:jc w:val="right"/>
              <w:rPr>
                <w:sz w:val="22"/>
                <w:szCs w:val="22"/>
              </w:rPr>
            </w:pPr>
            <w:r w:rsidRPr="00F66224">
              <w:rPr>
                <w:sz w:val="22"/>
                <w:szCs w:val="22"/>
              </w:rPr>
              <w:t xml:space="preserve">961,875 </w:t>
            </w:r>
          </w:p>
        </w:tc>
      </w:tr>
      <w:tr w:rsidR="00084A94" w:rsidRPr="00F66224" w14:paraId="705C326F" w14:textId="77777777" w:rsidTr="007B61E2">
        <w:tc>
          <w:tcPr>
            <w:tcW w:w="2171" w:type="pct"/>
            <w:shd w:val="clear" w:color="auto" w:fill="auto"/>
            <w:vAlign w:val="bottom"/>
            <w:hideMark/>
          </w:tcPr>
          <w:p w14:paraId="0C46D7F3" w14:textId="77777777" w:rsidR="00084A94" w:rsidRPr="00F66224" w:rsidRDefault="00084A94" w:rsidP="00CB3643">
            <w:pPr>
              <w:adjustRightInd w:val="0"/>
              <w:snapToGrid w:val="0"/>
              <w:rPr>
                <w:sz w:val="22"/>
                <w:szCs w:val="22"/>
              </w:rPr>
            </w:pPr>
            <w:r w:rsidRPr="00F66224">
              <w:rPr>
                <w:sz w:val="22"/>
                <w:szCs w:val="22"/>
              </w:rPr>
              <w:t>SPC Additional resourcing</w:t>
            </w:r>
          </w:p>
        </w:tc>
        <w:tc>
          <w:tcPr>
            <w:tcW w:w="564" w:type="pct"/>
            <w:shd w:val="clear" w:color="auto" w:fill="auto"/>
            <w:noWrap/>
            <w:vAlign w:val="center"/>
            <w:hideMark/>
          </w:tcPr>
          <w:p w14:paraId="14D7475E" w14:textId="77777777" w:rsidR="00084A94" w:rsidRPr="00F66224" w:rsidRDefault="00084A94" w:rsidP="00CB3643">
            <w:pPr>
              <w:adjustRightInd w:val="0"/>
              <w:snapToGrid w:val="0"/>
              <w:jc w:val="center"/>
              <w:rPr>
                <w:sz w:val="22"/>
                <w:szCs w:val="22"/>
              </w:rPr>
            </w:pPr>
            <w:r w:rsidRPr="00F66224">
              <w:rPr>
                <w:sz w:val="22"/>
                <w:szCs w:val="22"/>
              </w:rPr>
              <w:t>Yes</w:t>
            </w:r>
          </w:p>
        </w:tc>
        <w:tc>
          <w:tcPr>
            <w:tcW w:w="517" w:type="pct"/>
            <w:shd w:val="clear" w:color="auto" w:fill="auto"/>
            <w:vAlign w:val="center"/>
            <w:hideMark/>
          </w:tcPr>
          <w:p w14:paraId="21D99C92" w14:textId="77777777" w:rsidR="00084A94" w:rsidRPr="00F66224" w:rsidRDefault="00084A94" w:rsidP="00CB3643">
            <w:pPr>
              <w:adjustRightInd w:val="0"/>
              <w:snapToGrid w:val="0"/>
              <w:jc w:val="center"/>
              <w:rPr>
                <w:sz w:val="22"/>
                <w:szCs w:val="22"/>
              </w:rPr>
            </w:pPr>
            <w:r w:rsidRPr="00F66224">
              <w:rPr>
                <w:sz w:val="22"/>
                <w:szCs w:val="22"/>
              </w:rPr>
              <w:t>ongoing</w:t>
            </w:r>
          </w:p>
        </w:tc>
        <w:tc>
          <w:tcPr>
            <w:tcW w:w="611" w:type="pct"/>
            <w:shd w:val="clear" w:color="auto" w:fill="auto"/>
            <w:noWrap/>
            <w:vAlign w:val="center"/>
            <w:hideMark/>
          </w:tcPr>
          <w:p w14:paraId="34584217" w14:textId="77777777" w:rsidR="00084A94" w:rsidRPr="00F66224" w:rsidRDefault="00084A94" w:rsidP="00CB3643">
            <w:pPr>
              <w:adjustRightInd w:val="0"/>
              <w:snapToGrid w:val="0"/>
              <w:jc w:val="right"/>
              <w:rPr>
                <w:sz w:val="22"/>
                <w:szCs w:val="22"/>
              </w:rPr>
            </w:pPr>
            <w:r w:rsidRPr="00F66224">
              <w:rPr>
                <w:sz w:val="22"/>
                <w:szCs w:val="22"/>
              </w:rPr>
              <w:t xml:space="preserve">166,480 </w:t>
            </w:r>
          </w:p>
        </w:tc>
        <w:tc>
          <w:tcPr>
            <w:tcW w:w="564" w:type="pct"/>
            <w:shd w:val="clear" w:color="auto" w:fill="auto"/>
            <w:noWrap/>
            <w:vAlign w:val="center"/>
            <w:hideMark/>
          </w:tcPr>
          <w:p w14:paraId="38EC36E9" w14:textId="77777777" w:rsidR="00084A94" w:rsidRPr="00F66224" w:rsidRDefault="00084A94" w:rsidP="00CB3643">
            <w:pPr>
              <w:adjustRightInd w:val="0"/>
              <w:snapToGrid w:val="0"/>
              <w:ind w:left="-26"/>
              <w:jc w:val="right"/>
              <w:rPr>
                <w:sz w:val="22"/>
                <w:szCs w:val="22"/>
              </w:rPr>
            </w:pPr>
            <w:r w:rsidRPr="00F66224">
              <w:rPr>
                <w:sz w:val="22"/>
                <w:szCs w:val="22"/>
              </w:rPr>
              <w:t xml:space="preserve">168,145 </w:t>
            </w:r>
          </w:p>
        </w:tc>
        <w:tc>
          <w:tcPr>
            <w:tcW w:w="573" w:type="pct"/>
            <w:shd w:val="clear" w:color="auto" w:fill="auto"/>
            <w:noWrap/>
            <w:vAlign w:val="center"/>
            <w:hideMark/>
          </w:tcPr>
          <w:p w14:paraId="59035838" w14:textId="77777777" w:rsidR="00084A94" w:rsidRPr="00F66224" w:rsidRDefault="00084A94" w:rsidP="00CB3643">
            <w:pPr>
              <w:adjustRightInd w:val="0"/>
              <w:snapToGrid w:val="0"/>
              <w:jc w:val="right"/>
              <w:rPr>
                <w:sz w:val="22"/>
                <w:szCs w:val="22"/>
              </w:rPr>
            </w:pPr>
            <w:r w:rsidRPr="00F66224">
              <w:rPr>
                <w:sz w:val="22"/>
                <w:szCs w:val="22"/>
              </w:rPr>
              <w:t xml:space="preserve">169,827 </w:t>
            </w:r>
          </w:p>
        </w:tc>
      </w:tr>
      <w:tr w:rsidR="00084A94" w:rsidRPr="00F66224" w14:paraId="7BA95A1A" w14:textId="77777777" w:rsidTr="007B61E2">
        <w:tc>
          <w:tcPr>
            <w:tcW w:w="2171" w:type="pct"/>
            <w:shd w:val="clear" w:color="auto" w:fill="auto"/>
            <w:vAlign w:val="bottom"/>
            <w:hideMark/>
          </w:tcPr>
          <w:p w14:paraId="1C07C137" w14:textId="77777777" w:rsidR="00084A94" w:rsidRPr="00F66224" w:rsidRDefault="00084A94" w:rsidP="00CB3643">
            <w:pPr>
              <w:adjustRightInd w:val="0"/>
              <w:snapToGrid w:val="0"/>
              <w:rPr>
                <w:sz w:val="22"/>
                <w:szCs w:val="22"/>
              </w:rPr>
            </w:pPr>
            <w:r w:rsidRPr="00F66224">
              <w:rPr>
                <w:sz w:val="22"/>
                <w:szCs w:val="22"/>
              </w:rPr>
              <w:t xml:space="preserve">Project 35b - WCPFC </w:t>
            </w:r>
            <w:r w:rsidRPr="00F66224">
              <w:rPr>
                <w:rFonts w:eastAsia="Malgun Gothic"/>
                <w:sz w:val="22"/>
                <w:szCs w:val="22"/>
              </w:rPr>
              <w:t xml:space="preserve">Tuna </w:t>
            </w:r>
            <w:r w:rsidRPr="00F66224">
              <w:rPr>
                <w:sz w:val="22"/>
                <w:szCs w:val="22"/>
              </w:rPr>
              <w:t>Tissue Bank</w:t>
            </w:r>
          </w:p>
        </w:tc>
        <w:tc>
          <w:tcPr>
            <w:tcW w:w="564" w:type="pct"/>
            <w:shd w:val="clear" w:color="auto" w:fill="auto"/>
            <w:noWrap/>
            <w:vAlign w:val="center"/>
            <w:hideMark/>
          </w:tcPr>
          <w:p w14:paraId="708C1C3E" w14:textId="77777777" w:rsidR="00084A94" w:rsidRPr="00F66224" w:rsidRDefault="00084A94" w:rsidP="00CB3643">
            <w:pPr>
              <w:adjustRightInd w:val="0"/>
              <w:snapToGrid w:val="0"/>
              <w:jc w:val="center"/>
              <w:rPr>
                <w:sz w:val="22"/>
                <w:szCs w:val="22"/>
              </w:rPr>
            </w:pPr>
            <w:r w:rsidRPr="00F66224">
              <w:rPr>
                <w:sz w:val="22"/>
                <w:szCs w:val="22"/>
              </w:rPr>
              <w:t>Yes</w:t>
            </w:r>
          </w:p>
        </w:tc>
        <w:tc>
          <w:tcPr>
            <w:tcW w:w="517" w:type="pct"/>
            <w:shd w:val="clear" w:color="auto" w:fill="auto"/>
            <w:vAlign w:val="center"/>
            <w:hideMark/>
          </w:tcPr>
          <w:p w14:paraId="4A245861" w14:textId="77777777" w:rsidR="00084A94" w:rsidRPr="00F66224" w:rsidRDefault="00084A94" w:rsidP="00CB3643">
            <w:pPr>
              <w:adjustRightInd w:val="0"/>
              <w:snapToGrid w:val="0"/>
              <w:jc w:val="center"/>
              <w:rPr>
                <w:sz w:val="22"/>
                <w:szCs w:val="22"/>
              </w:rPr>
            </w:pPr>
          </w:p>
        </w:tc>
        <w:tc>
          <w:tcPr>
            <w:tcW w:w="611" w:type="pct"/>
            <w:shd w:val="clear" w:color="auto" w:fill="auto"/>
            <w:noWrap/>
            <w:vAlign w:val="center"/>
            <w:hideMark/>
          </w:tcPr>
          <w:p w14:paraId="6F5F639E" w14:textId="77777777" w:rsidR="00084A94" w:rsidRPr="00F66224" w:rsidRDefault="00084A94" w:rsidP="00CB3643">
            <w:pPr>
              <w:adjustRightInd w:val="0"/>
              <w:snapToGrid w:val="0"/>
              <w:jc w:val="right"/>
              <w:rPr>
                <w:sz w:val="22"/>
                <w:szCs w:val="22"/>
              </w:rPr>
            </w:pPr>
            <w:r w:rsidRPr="00F66224">
              <w:rPr>
                <w:sz w:val="22"/>
                <w:szCs w:val="22"/>
              </w:rPr>
              <w:t xml:space="preserve">99,195 </w:t>
            </w:r>
          </w:p>
        </w:tc>
        <w:tc>
          <w:tcPr>
            <w:tcW w:w="564" w:type="pct"/>
            <w:shd w:val="clear" w:color="auto" w:fill="auto"/>
            <w:noWrap/>
            <w:vAlign w:val="center"/>
            <w:hideMark/>
          </w:tcPr>
          <w:p w14:paraId="397D9132" w14:textId="77777777" w:rsidR="00084A94" w:rsidRPr="00F66224" w:rsidRDefault="00084A94" w:rsidP="00CB3643">
            <w:pPr>
              <w:adjustRightInd w:val="0"/>
              <w:snapToGrid w:val="0"/>
              <w:ind w:left="-26"/>
              <w:jc w:val="right"/>
              <w:rPr>
                <w:sz w:val="22"/>
                <w:szCs w:val="22"/>
              </w:rPr>
            </w:pPr>
            <w:r w:rsidRPr="00F66224">
              <w:rPr>
                <w:sz w:val="22"/>
                <w:szCs w:val="22"/>
              </w:rPr>
              <w:t xml:space="preserve">101,180 </w:t>
            </w:r>
          </w:p>
        </w:tc>
        <w:tc>
          <w:tcPr>
            <w:tcW w:w="573" w:type="pct"/>
            <w:shd w:val="clear" w:color="auto" w:fill="auto"/>
            <w:noWrap/>
            <w:vAlign w:val="center"/>
            <w:hideMark/>
          </w:tcPr>
          <w:p w14:paraId="2137FB1D" w14:textId="77777777" w:rsidR="00084A94" w:rsidRPr="00F66224" w:rsidRDefault="00084A94" w:rsidP="00CB3643">
            <w:pPr>
              <w:adjustRightInd w:val="0"/>
              <w:snapToGrid w:val="0"/>
              <w:jc w:val="right"/>
              <w:rPr>
                <w:sz w:val="22"/>
                <w:szCs w:val="22"/>
              </w:rPr>
            </w:pPr>
            <w:r w:rsidRPr="00F66224">
              <w:rPr>
                <w:sz w:val="22"/>
                <w:szCs w:val="22"/>
              </w:rPr>
              <w:t xml:space="preserve">103,204 </w:t>
            </w:r>
          </w:p>
        </w:tc>
      </w:tr>
      <w:tr w:rsidR="00084A94" w:rsidRPr="00F66224" w14:paraId="2B579EA7" w14:textId="77777777" w:rsidTr="007B61E2">
        <w:tc>
          <w:tcPr>
            <w:tcW w:w="2171" w:type="pct"/>
            <w:shd w:val="clear" w:color="auto" w:fill="auto"/>
            <w:vAlign w:val="center"/>
            <w:hideMark/>
          </w:tcPr>
          <w:p w14:paraId="2AF29E18" w14:textId="77777777" w:rsidR="00084A94" w:rsidRPr="00F66224" w:rsidRDefault="00084A94" w:rsidP="00CB3643">
            <w:pPr>
              <w:adjustRightInd w:val="0"/>
              <w:snapToGrid w:val="0"/>
              <w:rPr>
                <w:sz w:val="22"/>
                <w:szCs w:val="22"/>
              </w:rPr>
            </w:pPr>
            <w:r w:rsidRPr="00F66224">
              <w:rPr>
                <w:sz w:val="22"/>
                <w:szCs w:val="22"/>
              </w:rPr>
              <w:t>Project 42 - Pacific Tuna Tagging Program</w:t>
            </w:r>
          </w:p>
        </w:tc>
        <w:tc>
          <w:tcPr>
            <w:tcW w:w="564" w:type="pct"/>
            <w:shd w:val="clear" w:color="auto" w:fill="auto"/>
            <w:noWrap/>
            <w:vAlign w:val="center"/>
            <w:hideMark/>
          </w:tcPr>
          <w:p w14:paraId="38A7C1EE" w14:textId="77777777" w:rsidR="00084A94" w:rsidRPr="00F66224" w:rsidRDefault="00084A94" w:rsidP="00CB3643">
            <w:pPr>
              <w:adjustRightInd w:val="0"/>
              <w:snapToGrid w:val="0"/>
              <w:jc w:val="center"/>
              <w:rPr>
                <w:sz w:val="22"/>
                <w:szCs w:val="22"/>
              </w:rPr>
            </w:pPr>
            <w:r w:rsidRPr="00F66224">
              <w:rPr>
                <w:sz w:val="22"/>
                <w:szCs w:val="22"/>
              </w:rPr>
              <w:t>Yes</w:t>
            </w:r>
          </w:p>
        </w:tc>
        <w:tc>
          <w:tcPr>
            <w:tcW w:w="517" w:type="pct"/>
            <w:shd w:val="clear" w:color="auto" w:fill="auto"/>
            <w:vAlign w:val="center"/>
            <w:hideMark/>
          </w:tcPr>
          <w:p w14:paraId="16C79EAE" w14:textId="77777777" w:rsidR="00084A94" w:rsidRPr="00F66224" w:rsidRDefault="00084A94" w:rsidP="00CB3643">
            <w:pPr>
              <w:adjustRightInd w:val="0"/>
              <w:snapToGrid w:val="0"/>
              <w:jc w:val="center"/>
              <w:rPr>
                <w:sz w:val="22"/>
                <w:szCs w:val="22"/>
              </w:rPr>
            </w:pPr>
          </w:p>
        </w:tc>
        <w:tc>
          <w:tcPr>
            <w:tcW w:w="611" w:type="pct"/>
            <w:shd w:val="clear" w:color="auto" w:fill="auto"/>
            <w:noWrap/>
            <w:vAlign w:val="center"/>
            <w:hideMark/>
          </w:tcPr>
          <w:p w14:paraId="031F3D2D" w14:textId="77777777" w:rsidR="00084A94" w:rsidRPr="00F66224" w:rsidRDefault="00084A94" w:rsidP="00CB3643">
            <w:pPr>
              <w:adjustRightInd w:val="0"/>
              <w:snapToGrid w:val="0"/>
              <w:jc w:val="right"/>
              <w:rPr>
                <w:sz w:val="22"/>
                <w:szCs w:val="22"/>
              </w:rPr>
            </w:pPr>
            <w:r w:rsidRPr="00F66224">
              <w:rPr>
                <w:sz w:val="22"/>
                <w:szCs w:val="22"/>
              </w:rPr>
              <w:t xml:space="preserve">645,000 </w:t>
            </w:r>
          </w:p>
        </w:tc>
        <w:tc>
          <w:tcPr>
            <w:tcW w:w="564" w:type="pct"/>
            <w:shd w:val="clear" w:color="auto" w:fill="auto"/>
            <w:noWrap/>
            <w:vAlign w:val="center"/>
            <w:hideMark/>
          </w:tcPr>
          <w:p w14:paraId="607A9128" w14:textId="77777777" w:rsidR="00084A94" w:rsidRPr="00F66224" w:rsidRDefault="00084A94" w:rsidP="00CB3643">
            <w:pPr>
              <w:adjustRightInd w:val="0"/>
              <w:snapToGrid w:val="0"/>
              <w:ind w:left="-26"/>
              <w:jc w:val="right"/>
              <w:rPr>
                <w:sz w:val="22"/>
                <w:szCs w:val="22"/>
              </w:rPr>
            </w:pPr>
            <w:r w:rsidRPr="00F66224">
              <w:rPr>
                <w:sz w:val="22"/>
                <w:szCs w:val="22"/>
              </w:rPr>
              <w:t xml:space="preserve">730,000 </w:t>
            </w:r>
          </w:p>
        </w:tc>
        <w:tc>
          <w:tcPr>
            <w:tcW w:w="573" w:type="pct"/>
            <w:shd w:val="clear" w:color="auto" w:fill="auto"/>
            <w:noWrap/>
            <w:vAlign w:val="center"/>
            <w:hideMark/>
          </w:tcPr>
          <w:p w14:paraId="591F9302" w14:textId="77777777" w:rsidR="00084A94" w:rsidRPr="00F66224" w:rsidRDefault="00084A94" w:rsidP="00CB3643">
            <w:pPr>
              <w:adjustRightInd w:val="0"/>
              <w:snapToGrid w:val="0"/>
              <w:jc w:val="right"/>
              <w:rPr>
                <w:sz w:val="22"/>
                <w:szCs w:val="22"/>
              </w:rPr>
            </w:pPr>
            <w:r w:rsidRPr="00F66224">
              <w:rPr>
                <w:sz w:val="22"/>
                <w:szCs w:val="22"/>
              </w:rPr>
              <w:t xml:space="preserve">730,000 </w:t>
            </w:r>
          </w:p>
        </w:tc>
      </w:tr>
      <w:tr w:rsidR="00084A94" w:rsidRPr="00F66224" w14:paraId="368AF5A9" w14:textId="77777777" w:rsidTr="007B61E2">
        <w:tc>
          <w:tcPr>
            <w:tcW w:w="2171" w:type="pct"/>
            <w:shd w:val="clear" w:color="auto" w:fill="auto"/>
            <w:vAlign w:val="bottom"/>
            <w:hideMark/>
          </w:tcPr>
          <w:p w14:paraId="5B6E27DC" w14:textId="714303C9" w:rsidR="00084A94" w:rsidRPr="00F66224" w:rsidRDefault="00084A94" w:rsidP="00CB3643">
            <w:pPr>
              <w:adjustRightInd w:val="0"/>
              <w:snapToGrid w:val="0"/>
              <w:rPr>
                <w:sz w:val="22"/>
                <w:szCs w:val="22"/>
              </w:rPr>
            </w:pPr>
            <w:r w:rsidRPr="00F66224">
              <w:rPr>
                <w:sz w:val="22"/>
                <w:szCs w:val="22"/>
              </w:rPr>
              <w:t xml:space="preserve">Project 60 </w:t>
            </w:r>
            <w:r w:rsidR="00AC0489" w:rsidRPr="00F66224">
              <w:rPr>
                <w:sz w:val="22"/>
                <w:szCs w:val="22"/>
              </w:rPr>
              <w:t>–</w:t>
            </w:r>
            <w:r w:rsidRPr="00F66224">
              <w:rPr>
                <w:sz w:val="22"/>
                <w:szCs w:val="22"/>
              </w:rPr>
              <w:t xml:space="preserve"> </w:t>
            </w:r>
            <w:r w:rsidR="00AC0489" w:rsidRPr="00F66224">
              <w:rPr>
                <w:rFonts w:eastAsiaTheme="minorEastAsia"/>
                <w:sz w:val="22"/>
                <w:szCs w:val="22"/>
                <w:lang w:eastAsia="ko-KR"/>
              </w:rPr>
              <w:t>Purse Seine</w:t>
            </w:r>
            <w:r w:rsidRPr="00F66224">
              <w:rPr>
                <w:sz w:val="22"/>
                <w:szCs w:val="22"/>
              </w:rPr>
              <w:t xml:space="preserve"> Species Composition</w:t>
            </w:r>
          </w:p>
        </w:tc>
        <w:tc>
          <w:tcPr>
            <w:tcW w:w="564" w:type="pct"/>
            <w:shd w:val="clear" w:color="auto" w:fill="auto"/>
            <w:noWrap/>
            <w:vAlign w:val="center"/>
            <w:hideMark/>
          </w:tcPr>
          <w:p w14:paraId="2BFC0FCB" w14:textId="77777777" w:rsidR="00084A94" w:rsidRPr="00F66224" w:rsidRDefault="00084A94" w:rsidP="00CB3643">
            <w:pPr>
              <w:adjustRightInd w:val="0"/>
              <w:snapToGrid w:val="0"/>
              <w:jc w:val="center"/>
              <w:rPr>
                <w:sz w:val="22"/>
                <w:szCs w:val="22"/>
              </w:rPr>
            </w:pPr>
            <w:r w:rsidRPr="00F66224">
              <w:rPr>
                <w:sz w:val="22"/>
                <w:szCs w:val="22"/>
              </w:rPr>
              <w:t>No</w:t>
            </w:r>
          </w:p>
        </w:tc>
        <w:tc>
          <w:tcPr>
            <w:tcW w:w="517" w:type="pct"/>
            <w:shd w:val="clear" w:color="auto" w:fill="auto"/>
            <w:vAlign w:val="center"/>
            <w:hideMark/>
          </w:tcPr>
          <w:p w14:paraId="7FF6B5A9" w14:textId="77777777" w:rsidR="00084A94" w:rsidRPr="00F66224" w:rsidRDefault="00084A94" w:rsidP="00CB3643">
            <w:pPr>
              <w:adjustRightInd w:val="0"/>
              <w:snapToGrid w:val="0"/>
              <w:jc w:val="center"/>
              <w:rPr>
                <w:sz w:val="22"/>
                <w:szCs w:val="22"/>
              </w:rPr>
            </w:pPr>
            <w:r w:rsidRPr="00F66224">
              <w:rPr>
                <w:sz w:val="22"/>
                <w:szCs w:val="22"/>
              </w:rPr>
              <w:t>ongoing</w:t>
            </w:r>
          </w:p>
        </w:tc>
        <w:tc>
          <w:tcPr>
            <w:tcW w:w="611" w:type="pct"/>
            <w:shd w:val="clear" w:color="auto" w:fill="auto"/>
            <w:noWrap/>
            <w:vAlign w:val="center"/>
            <w:hideMark/>
          </w:tcPr>
          <w:p w14:paraId="36A40935" w14:textId="77777777" w:rsidR="00084A94" w:rsidRPr="00F66224" w:rsidRDefault="00084A94" w:rsidP="00CB3643">
            <w:pPr>
              <w:adjustRightInd w:val="0"/>
              <w:snapToGrid w:val="0"/>
              <w:jc w:val="right"/>
              <w:rPr>
                <w:sz w:val="22"/>
                <w:szCs w:val="22"/>
              </w:rPr>
            </w:pPr>
            <w:r w:rsidRPr="00F66224">
              <w:rPr>
                <w:sz w:val="22"/>
                <w:szCs w:val="22"/>
              </w:rPr>
              <w:t xml:space="preserve">40,000 </w:t>
            </w:r>
          </w:p>
        </w:tc>
        <w:tc>
          <w:tcPr>
            <w:tcW w:w="564" w:type="pct"/>
            <w:shd w:val="clear" w:color="auto" w:fill="auto"/>
            <w:noWrap/>
            <w:vAlign w:val="center"/>
            <w:hideMark/>
          </w:tcPr>
          <w:p w14:paraId="4E0216FC" w14:textId="77777777" w:rsidR="00084A94" w:rsidRPr="00F66224" w:rsidRDefault="00084A94" w:rsidP="00CB3643">
            <w:pPr>
              <w:adjustRightInd w:val="0"/>
              <w:snapToGrid w:val="0"/>
              <w:ind w:left="-26"/>
              <w:jc w:val="right"/>
              <w:rPr>
                <w:sz w:val="22"/>
                <w:szCs w:val="22"/>
              </w:rPr>
            </w:pPr>
            <w:r w:rsidRPr="00F66224">
              <w:rPr>
                <w:sz w:val="22"/>
                <w:szCs w:val="22"/>
              </w:rPr>
              <w:t xml:space="preserve">40,000 </w:t>
            </w:r>
          </w:p>
        </w:tc>
        <w:tc>
          <w:tcPr>
            <w:tcW w:w="573" w:type="pct"/>
            <w:shd w:val="clear" w:color="auto" w:fill="auto"/>
            <w:noWrap/>
            <w:vAlign w:val="center"/>
            <w:hideMark/>
          </w:tcPr>
          <w:p w14:paraId="4138AE7E" w14:textId="77777777" w:rsidR="00084A94" w:rsidRPr="00F66224" w:rsidRDefault="00084A94" w:rsidP="00CB3643">
            <w:pPr>
              <w:adjustRightInd w:val="0"/>
              <w:snapToGrid w:val="0"/>
              <w:jc w:val="right"/>
              <w:rPr>
                <w:sz w:val="22"/>
                <w:szCs w:val="22"/>
              </w:rPr>
            </w:pPr>
            <w:r w:rsidRPr="00F66224">
              <w:rPr>
                <w:sz w:val="22"/>
                <w:szCs w:val="22"/>
              </w:rPr>
              <w:t> </w:t>
            </w:r>
          </w:p>
        </w:tc>
      </w:tr>
      <w:tr w:rsidR="00084A94" w:rsidRPr="00F66224" w14:paraId="7CB3EC21" w14:textId="77777777" w:rsidTr="007B61E2">
        <w:tc>
          <w:tcPr>
            <w:tcW w:w="2171" w:type="pct"/>
            <w:shd w:val="clear" w:color="auto" w:fill="auto"/>
            <w:vAlign w:val="bottom"/>
            <w:hideMark/>
          </w:tcPr>
          <w:p w14:paraId="0BFF1EBA" w14:textId="77777777" w:rsidR="00084A94" w:rsidRPr="00F66224" w:rsidRDefault="00084A94" w:rsidP="00CB3643">
            <w:pPr>
              <w:adjustRightInd w:val="0"/>
              <w:snapToGrid w:val="0"/>
              <w:rPr>
                <w:sz w:val="22"/>
                <w:szCs w:val="22"/>
              </w:rPr>
            </w:pPr>
            <w:r w:rsidRPr="00F66224">
              <w:rPr>
                <w:sz w:val="22"/>
                <w:szCs w:val="22"/>
              </w:rPr>
              <w:t>Project 68 - Seabird mortality</w:t>
            </w:r>
          </w:p>
        </w:tc>
        <w:tc>
          <w:tcPr>
            <w:tcW w:w="564" w:type="pct"/>
            <w:shd w:val="clear" w:color="auto" w:fill="auto"/>
            <w:noWrap/>
            <w:vAlign w:val="center"/>
            <w:hideMark/>
          </w:tcPr>
          <w:p w14:paraId="554A803D" w14:textId="77777777" w:rsidR="00084A94" w:rsidRPr="00F66224" w:rsidRDefault="00084A94" w:rsidP="00CB3643">
            <w:pPr>
              <w:adjustRightInd w:val="0"/>
              <w:snapToGrid w:val="0"/>
              <w:jc w:val="center"/>
              <w:rPr>
                <w:sz w:val="22"/>
                <w:szCs w:val="22"/>
              </w:rPr>
            </w:pPr>
            <w:r w:rsidRPr="00F66224">
              <w:rPr>
                <w:sz w:val="22"/>
                <w:szCs w:val="22"/>
              </w:rPr>
              <w:t>No</w:t>
            </w:r>
          </w:p>
        </w:tc>
        <w:tc>
          <w:tcPr>
            <w:tcW w:w="517" w:type="pct"/>
            <w:shd w:val="clear" w:color="auto" w:fill="auto"/>
            <w:vAlign w:val="center"/>
            <w:hideMark/>
          </w:tcPr>
          <w:p w14:paraId="2626869E" w14:textId="77777777" w:rsidR="00084A94" w:rsidRPr="00F66224" w:rsidRDefault="00084A94" w:rsidP="00CB3643">
            <w:pPr>
              <w:adjustRightInd w:val="0"/>
              <w:snapToGrid w:val="0"/>
              <w:jc w:val="center"/>
              <w:rPr>
                <w:sz w:val="22"/>
                <w:szCs w:val="22"/>
              </w:rPr>
            </w:pPr>
            <w:r w:rsidRPr="00F66224">
              <w:rPr>
                <w:sz w:val="22"/>
                <w:szCs w:val="22"/>
              </w:rPr>
              <w:t>ongoing</w:t>
            </w:r>
          </w:p>
        </w:tc>
        <w:tc>
          <w:tcPr>
            <w:tcW w:w="611" w:type="pct"/>
            <w:shd w:val="clear" w:color="auto" w:fill="auto"/>
            <w:noWrap/>
            <w:vAlign w:val="center"/>
            <w:hideMark/>
          </w:tcPr>
          <w:p w14:paraId="2F0728CD" w14:textId="77777777" w:rsidR="00084A94" w:rsidRPr="00F66224" w:rsidRDefault="00084A94" w:rsidP="00CB3643">
            <w:pPr>
              <w:adjustRightInd w:val="0"/>
              <w:snapToGrid w:val="0"/>
              <w:jc w:val="right"/>
              <w:rPr>
                <w:sz w:val="22"/>
                <w:szCs w:val="22"/>
              </w:rPr>
            </w:pPr>
          </w:p>
        </w:tc>
        <w:tc>
          <w:tcPr>
            <w:tcW w:w="564" w:type="pct"/>
            <w:shd w:val="clear" w:color="auto" w:fill="auto"/>
            <w:noWrap/>
            <w:vAlign w:val="center"/>
            <w:hideMark/>
          </w:tcPr>
          <w:p w14:paraId="40B50C4D" w14:textId="77777777" w:rsidR="00084A94" w:rsidRPr="00F66224" w:rsidRDefault="00084A94" w:rsidP="00CB3643">
            <w:pPr>
              <w:adjustRightInd w:val="0"/>
              <w:snapToGrid w:val="0"/>
              <w:ind w:left="-26"/>
              <w:jc w:val="right"/>
              <w:rPr>
                <w:sz w:val="22"/>
                <w:szCs w:val="22"/>
              </w:rPr>
            </w:pPr>
            <w:r w:rsidRPr="00F66224">
              <w:rPr>
                <w:sz w:val="22"/>
                <w:szCs w:val="22"/>
              </w:rPr>
              <w:t> </w:t>
            </w:r>
          </w:p>
        </w:tc>
        <w:tc>
          <w:tcPr>
            <w:tcW w:w="573" w:type="pct"/>
            <w:shd w:val="clear" w:color="auto" w:fill="auto"/>
            <w:noWrap/>
            <w:vAlign w:val="center"/>
            <w:hideMark/>
          </w:tcPr>
          <w:p w14:paraId="7CA5B8EA" w14:textId="77777777" w:rsidR="00084A94" w:rsidRPr="00F66224" w:rsidRDefault="00084A94" w:rsidP="00CB3643">
            <w:pPr>
              <w:adjustRightInd w:val="0"/>
              <w:snapToGrid w:val="0"/>
              <w:jc w:val="right"/>
              <w:rPr>
                <w:sz w:val="22"/>
                <w:szCs w:val="22"/>
              </w:rPr>
            </w:pPr>
            <w:r w:rsidRPr="00F66224">
              <w:rPr>
                <w:sz w:val="22"/>
                <w:szCs w:val="22"/>
              </w:rPr>
              <w:t xml:space="preserve">75,000 </w:t>
            </w:r>
          </w:p>
        </w:tc>
      </w:tr>
      <w:tr w:rsidR="00084A94" w:rsidRPr="00F66224" w14:paraId="127393BF" w14:textId="77777777" w:rsidTr="007B61E2">
        <w:tc>
          <w:tcPr>
            <w:tcW w:w="2171" w:type="pct"/>
            <w:shd w:val="clear" w:color="auto" w:fill="auto"/>
            <w:vAlign w:val="center"/>
            <w:hideMark/>
          </w:tcPr>
          <w:p w14:paraId="1D76A93F" w14:textId="77777777" w:rsidR="00084A94" w:rsidRPr="00F66224" w:rsidRDefault="00084A94" w:rsidP="00CB3643">
            <w:pPr>
              <w:adjustRightInd w:val="0"/>
              <w:snapToGrid w:val="0"/>
              <w:rPr>
                <w:sz w:val="22"/>
                <w:szCs w:val="22"/>
              </w:rPr>
            </w:pPr>
            <w:r w:rsidRPr="00F66224">
              <w:rPr>
                <w:sz w:val="22"/>
                <w:szCs w:val="22"/>
              </w:rPr>
              <w:t>Project 88 - Acoustic FAD analyses</w:t>
            </w:r>
          </w:p>
        </w:tc>
        <w:tc>
          <w:tcPr>
            <w:tcW w:w="564" w:type="pct"/>
            <w:shd w:val="clear" w:color="auto" w:fill="auto"/>
            <w:noWrap/>
            <w:vAlign w:val="center"/>
            <w:hideMark/>
          </w:tcPr>
          <w:p w14:paraId="6C47A815" w14:textId="77777777" w:rsidR="00084A94" w:rsidRPr="00F66224" w:rsidRDefault="00084A94" w:rsidP="00CB3643">
            <w:pPr>
              <w:adjustRightInd w:val="0"/>
              <w:snapToGrid w:val="0"/>
              <w:jc w:val="center"/>
              <w:rPr>
                <w:sz w:val="22"/>
                <w:szCs w:val="22"/>
              </w:rPr>
            </w:pPr>
            <w:r w:rsidRPr="00F66224">
              <w:rPr>
                <w:sz w:val="22"/>
                <w:szCs w:val="22"/>
              </w:rPr>
              <w:t>No</w:t>
            </w:r>
          </w:p>
        </w:tc>
        <w:tc>
          <w:tcPr>
            <w:tcW w:w="517" w:type="pct"/>
            <w:shd w:val="clear" w:color="auto" w:fill="auto"/>
            <w:vAlign w:val="center"/>
            <w:hideMark/>
          </w:tcPr>
          <w:p w14:paraId="14081170" w14:textId="77777777" w:rsidR="00084A94" w:rsidRPr="00F66224" w:rsidRDefault="00084A94" w:rsidP="00CB3643">
            <w:pPr>
              <w:adjustRightInd w:val="0"/>
              <w:snapToGrid w:val="0"/>
              <w:jc w:val="center"/>
              <w:rPr>
                <w:sz w:val="22"/>
                <w:szCs w:val="22"/>
              </w:rPr>
            </w:pPr>
            <w:r w:rsidRPr="00F66224">
              <w:rPr>
                <w:sz w:val="22"/>
                <w:szCs w:val="22"/>
              </w:rPr>
              <w:t>High 2</w:t>
            </w:r>
          </w:p>
        </w:tc>
        <w:tc>
          <w:tcPr>
            <w:tcW w:w="611" w:type="pct"/>
            <w:shd w:val="clear" w:color="auto" w:fill="auto"/>
            <w:noWrap/>
            <w:vAlign w:val="center"/>
            <w:hideMark/>
          </w:tcPr>
          <w:p w14:paraId="1491A711" w14:textId="77777777" w:rsidR="00084A94" w:rsidRPr="00F66224" w:rsidRDefault="00084A94" w:rsidP="00CB3643">
            <w:pPr>
              <w:adjustRightInd w:val="0"/>
              <w:snapToGrid w:val="0"/>
              <w:jc w:val="right"/>
              <w:rPr>
                <w:sz w:val="22"/>
                <w:szCs w:val="22"/>
              </w:rPr>
            </w:pPr>
            <w:r w:rsidRPr="00F66224">
              <w:rPr>
                <w:sz w:val="22"/>
                <w:szCs w:val="22"/>
              </w:rPr>
              <w:t xml:space="preserve">30,000 </w:t>
            </w:r>
          </w:p>
        </w:tc>
        <w:tc>
          <w:tcPr>
            <w:tcW w:w="564" w:type="pct"/>
            <w:shd w:val="clear" w:color="auto" w:fill="auto"/>
            <w:noWrap/>
            <w:vAlign w:val="center"/>
            <w:hideMark/>
          </w:tcPr>
          <w:p w14:paraId="32C3058D" w14:textId="77777777" w:rsidR="00084A94" w:rsidRPr="00F66224" w:rsidRDefault="00084A94" w:rsidP="00CB3643">
            <w:pPr>
              <w:adjustRightInd w:val="0"/>
              <w:snapToGrid w:val="0"/>
              <w:ind w:left="-26"/>
              <w:jc w:val="right"/>
              <w:rPr>
                <w:sz w:val="22"/>
                <w:szCs w:val="22"/>
              </w:rPr>
            </w:pPr>
            <w:r w:rsidRPr="00F66224">
              <w:rPr>
                <w:sz w:val="22"/>
                <w:szCs w:val="22"/>
              </w:rPr>
              <w:t xml:space="preserve">15,000 </w:t>
            </w:r>
          </w:p>
        </w:tc>
        <w:tc>
          <w:tcPr>
            <w:tcW w:w="573" w:type="pct"/>
            <w:shd w:val="clear" w:color="auto" w:fill="auto"/>
            <w:noWrap/>
            <w:vAlign w:val="center"/>
            <w:hideMark/>
          </w:tcPr>
          <w:p w14:paraId="7EB8CBE9" w14:textId="77777777" w:rsidR="00084A94" w:rsidRPr="00F66224" w:rsidRDefault="00084A94" w:rsidP="00CB3643">
            <w:pPr>
              <w:adjustRightInd w:val="0"/>
              <w:snapToGrid w:val="0"/>
              <w:jc w:val="right"/>
              <w:rPr>
                <w:sz w:val="22"/>
                <w:szCs w:val="22"/>
              </w:rPr>
            </w:pPr>
            <w:r w:rsidRPr="00F66224">
              <w:rPr>
                <w:sz w:val="22"/>
                <w:szCs w:val="22"/>
              </w:rPr>
              <w:t> </w:t>
            </w:r>
          </w:p>
        </w:tc>
      </w:tr>
      <w:tr w:rsidR="00084A94" w:rsidRPr="00F66224" w14:paraId="3D46CEE4" w14:textId="77777777" w:rsidTr="007B61E2">
        <w:tc>
          <w:tcPr>
            <w:tcW w:w="2171" w:type="pct"/>
            <w:shd w:val="clear" w:color="auto" w:fill="auto"/>
            <w:vAlign w:val="bottom"/>
            <w:hideMark/>
          </w:tcPr>
          <w:p w14:paraId="76F7C1A7" w14:textId="01A177BD" w:rsidR="00084A94" w:rsidRPr="00F66224" w:rsidRDefault="00084A94" w:rsidP="00CB3643">
            <w:pPr>
              <w:adjustRightInd w:val="0"/>
              <w:snapToGrid w:val="0"/>
              <w:rPr>
                <w:sz w:val="22"/>
                <w:szCs w:val="22"/>
              </w:rPr>
            </w:pPr>
            <w:r w:rsidRPr="00F66224">
              <w:rPr>
                <w:sz w:val="22"/>
                <w:szCs w:val="22"/>
              </w:rPr>
              <w:t xml:space="preserve">Project 90 - </w:t>
            </w:r>
            <w:r w:rsidR="00AC0489" w:rsidRPr="00F66224">
              <w:rPr>
                <w:rFonts w:eastAsiaTheme="minorEastAsia"/>
                <w:sz w:val="22"/>
                <w:szCs w:val="22"/>
                <w:lang w:eastAsia="ko-KR"/>
              </w:rPr>
              <w:t>L</w:t>
            </w:r>
            <w:r w:rsidRPr="00F66224">
              <w:rPr>
                <w:sz w:val="22"/>
                <w:szCs w:val="22"/>
              </w:rPr>
              <w:t>ength weight conversion</w:t>
            </w:r>
          </w:p>
        </w:tc>
        <w:tc>
          <w:tcPr>
            <w:tcW w:w="564" w:type="pct"/>
            <w:shd w:val="clear" w:color="auto" w:fill="auto"/>
            <w:noWrap/>
            <w:vAlign w:val="center"/>
            <w:hideMark/>
          </w:tcPr>
          <w:p w14:paraId="19CD1782" w14:textId="77777777" w:rsidR="00084A94" w:rsidRPr="00F66224" w:rsidRDefault="00084A94" w:rsidP="00CB3643">
            <w:pPr>
              <w:adjustRightInd w:val="0"/>
              <w:snapToGrid w:val="0"/>
              <w:jc w:val="center"/>
              <w:rPr>
                <w:sz w:val="22"/>
                <w:szCs w:val="22"/>
              </w:rPr>
            </w:pPr>
            <w:r w:rsidRPr="00F66224">
              <w:rPr>
                <w:sz w:val="22"/>
                <w:szCs w:val="22"/>
              </w:rPr>
              <w:t>No</w:t>
            </w:r>
          </w:p>
        </w:tc>
        <w:tc>
          <w:tcPr>
            <w:tcW w:w="517" w:type="pct"/>
            <w:shd w:val="clear" w:color="auto" w:fill="auto"/>
            <w:vAlign w:val="center"/>
            <w:hideMark/>
          </w:tcPr>
          <w:p w14:paraId="6C0BA905" w14:textId="77777777" w:rsidR="00084A94" w:rsidRPr="00F66224" w:rsidRDefault="00084A94" w:rsidP="00CB3643">
            <w:pPr>
              <w:adjustRightInd w:val="0"/>
              <w:snapToGrid w:val="0"/>
              <w:jc w:val="center"/>
              <w:rPr>
                <w:sz w:val="22"/>
                <w:szCs w:val="22"/>
              </w:rPr>
            </w:pPr>
            <w:r w:rsidRPr="00F66224">
              <w:rPr>
                <w:sz w:val="22"/>
                <w:szCs w:val="22"/>
              </w:rPr>
              <w:t>ongoing</w:t>
            </w:r>
          </w:p>
        </w:tc>
        <w:tc>
          <w:tcPr>
            <w:tcW w:w="611" w:type="pct"/>
            <w:shd w:val="clear" w:color="auto" w:fill="auto"/>
            <w:noWrap/>
            <w:vAlign w:val="center"/>
            <w:hideMark/>
          </w:tcPr>
          <w:p w14:paraId="16601A02" w14:textId="77777777" w:rsidR="00084A94" w:rsidRPr="00F66224" w:rsidRDefault="00084A94" w:rsidP="00CB3643">
            <w:pPr>
              <w:adjustRightInd w:val="0"/>
              <w:snapToGrid w:val="0"/>
              <w:jc w:val="right"/>
              <w:rPr>
                <w:sz w:val="22"/>
                <w:szCs w:val="22"/>
              </w:rPr>
            </w:pPr>
            <w:r w:rsidRPr="00F66224">
              <w:rPr>
                <w:sz w:val="22"/>
                <w:szCs w:val="22"/>
              </w:rPr>
              <w:t xml:space="preserve">30,000 </w:t>
            </w:r>
          </w:p>
        </w:tc>
        <w:tc>
          <w:tcPr>
            <w:tcW w:w="564" w:type="pct"/>
            <w:shd w:val="clear" w:color="auto" w:fill="auto"/>
            <w:noWrap/>
            <w:vAlign w:val="center"/>
            <w:hideMark/>
          </w:tcPr>
          <w:p w14:paraId="7FD2757F" w14:textId="77777777" w:rsidR="00084A94" w:rsidRPr="00F66224" w:rsidRDefault="00084A94" w:rsidP="00CB3643">
            <w:pPr>
              <w:adjustRightInd w:val="0"/>
              <w:snapToGrid w:val="0"/>
              <w:ind w:left="-26"/>
              <w:jc w:val="right"/>
              <w:rPr>
                <w:sz w:val="22"/>
                <w:szCs w:val="22"/>
              </w:rPr>
            </w:pPr>
            <w:r w:rsidRPr="00F66224">
              <w:rPr>
                <w:sz w:val="22"/>
                <w:szCs w:val="22"/>
              </w:rPr>
              <w:t xml:space="preserve">20,000 </w:t>
            </w:r>
          </w:p>
        </w:tc>
        <w:tc>
          <w:tcPr>
            <w:tcW w:w="573" w:type="pct"/>
            <w:shd w:val="clear" w:color="auto" w:fill="auto"/>
            <w:noWrap/>
            <w:vAlign w:val="center"/>
            <w:hideMark/>
          </w:tcPr>
          <w:p w14:paraId="47F280DF" w14:textId="77777777" w:rsidR="00084A94" w:rsidRPr="00F66224" w:rsidRDefault="00084A94" w:rsidP="00CB3643">
            <w:pPr>
              <w:adjustRightInd w:val="0"/>
              <w:snapToGrid w:val="0"/>
              <w:jc w:val="right"/>
              <w:rPr>
                <w:sz w:val="22"/>
                <w:szCs w:val="22"/>
              </w:rPr>
            </w:pPr>
            <w:r w:rsidRPr="00F66224">
              <w:rPr>
                <w:sz w:val="22"/>
                <w:szCs w:val="22"/>
              </w:rPr>
              <w:t> </w:t>
            </w:r>
          </w:p>
        </w:tc>
      </w:tr>
      <w:tr w:rsidR="00084A94" w:rsidRPr="00F66224" w14:paraId="58B21CFC" w14:textId="77777777" w:rsidTr="007B61E2">
        <w:tc>
          <w:tcPr>
            <w:tcW w:w="2171" w:type="pct"/>
            <w:shd w:val="clear" w:color="auto" w:fill="auto"/>
            <w:vAlign w:val="center"/>
          </w:tcPr>
          <w:p w14:paraId="607BDF89" w14:textId="418A7D7B" w:rsidR="00084A94" w:rsidRPr="00F66224" w:rsidRDefault="00084A94" w:rsidP="00CB3643">
            <w:pPr>
              <w:adjustRightInd w:val="0"/>
              <w:snapToGrid w:val="0"/>
              <w:rPr>
                <w:rFonts w:eastAsia="Malgun Gothic"/>
                <w:sz w:val="22"/>
                <w:szCs w:val="22"/>
              </w:rPr>
            </w:pPr>
            <w:r w:rsidRPr="00F66224">
              <w:rPr>
                <w:rFonts w:eastAsia="Malgun Gothic"/>
                <w:sz w:val="22"/>
                <w:szCs w:val="22"/>
              </w:rPr>
              <w:t xml:space="preserve">Project 97 </w:t>
            </w:r>
            <w:r w:rsidR="00AC0489" w:rsidRPr="00F66224">
              <w:rPr>
                <w:rFonts w:eastAsia="Malgun Gothic"/>
                <w:sz w:val="22"/>
                <w:szCs w:val="22"/>
              </w:rPr>
              <w:t>–</w:t>
            </w:r>
            <w:r w:rsidRPr="00F66224">
              <w:rPr>
                <w:rFonts w:eastAsia="Malgun Gothic"/>
                <w:sz w:val="22"/>
                <w:szCs w:val="22"/>
              </w:rPr>
              <w:t xml:space="preserve"> </w:t>
            </w:r>
            <w:r w:rsidR="00AC0489" w:rsidRPr="00F66224">
              <w:rPr>
                <w:rFonts w:eastAsia="Malgun Gothic"/>
                <w:sz w:val="22"/>
                <w:szCs w:val="22"/>
                <w:lang w:eastAsia="ko-KR"/>
              </w:rPr>
              <w:t>Shark Research Plan</w:t>
            </w:r>
            <w:r w:rsidRPr="00F66224">
              <w:rPr>
                <w:sz w:val="22"/>
                <w:szCs w:val="22"/>
              </w:rPr>
              <w:t xml:space="preserve"> 2021-2025</w:t>
            </w:r>
          </w:p>
        </w:tc>
        <w:tc>
          <w:tcPr>
            <w:tcW w:w="564" w:type="pct"/>
            <w:shd w:val="clear" w:color="auto" w:fill="auto"/>
            <w:noWrap/>
            <w:vAlign w:val="center"/>
          </w:tcPr>
          <w:p w14:paraId="0B3B7B64" w14:textId="77777777" w:rsidR="00084A94" w:rsidRPr="00F66224" w:rsidRDefault="00084A94" w:rsidP="00CB3643">
            <w:pPr>
              <w:adjustRightInd w:val="0"/>
              <w:snapToGrid w:val="0"/>
              <w:jc w:val="center"/>
              <w:rPr>
                <w:b/>
                <w:bCs/>
                <w:sz w:val="22"/>
                <w:szCs w:val="22"/>
              </w:rPr>
            </w:pPr>
          </w:p>
        </w:tc>
        <w:tc>
          <w:tcPr>
            <w:tcW w:w="517" w:type="pct"/>
            <w:shd w:val="clear" w:color="auto" w:fill="auto"/>
            <w:vAlign w:val="center"/>
            <w:hideMark/>
          </w:tcPr>
          <w:p w14:paraId="03F95F08" w14:textId="77777777" w:rsidR="00084A94" w:rsidRPr="00F66224" w:rsidRDefault="00084A94" w:rsidP="00CB3643">
            <w:pPr>
              <w:adjustRightInd w:val="0"/>
              <w:snapToGrid w:val="0"/>
              <w:jc w:val="center"/>
              <w:rPr>
                <w:sz w:val="22"/>
                <w:szCs w:val="22"/>
              </w:rPr>
            </w:pPr>
            <w:r w:rsidRPr="00F66224">
              <w:rPr>
                <w:sz w:val="22"/>
                <w:szCs w:val="22"/>
              </w:rPr>
              <w:t>High 1</w:t>
            </w:r>
          </w:p>
        </w:tc>
        <w:tc>
          <w:tcPr>
            <w:tcW w:w="611" w:type="pct"/>
            <w:shd w:val="clear" w:color="auto" w:fill="auto"/>
            <w:noWrap/>
            <w:vAlign w:val="center"/>
            <w:hideMark/>
          </w:tcPr>
          <w:p w14:paraId="10BF761F" w14:textId="77777777" w:rsidR="00084A94" w:rsidRPr="00F66224" w:rsidRDefault="00084A94" w:rsidP="00CB3643">
            <w:pPr>
              <w:adjustRightInd w:val="0"/>
              <w:snapToGrid w:val="0"/>
              <w:jc w:val="right"/>
              <w:rPr>
                <w:sz w:val="22"/>
                <w:szCs w:val="22"/>
              </w:rPr>
            </w:pPr>
            <w:r w:rsidRPr="00F66224">
              <w:rPr>
                <w:sz w:val="22"/>
                <w:szCs w:val="22"/>
              </w:rPr>
              <w:t xml:space="preserve">46,000 </w:t>
            </w:r>
          </w:p>
        </w:tc>
        <w:tc>
          <w:tcPr>
            <w:tcW w:w="564" w:type="pct"/>
            <w:shd w:val="clear" w:color="auto" w:fill="auto"/>
            <w:noWrap/>
            <w:vAlign w:val="center"/>
            <w:hideMark/>
          </w:tcPr>
          <w:p w14:paraId="1C23504A" w14:textId="77777777" w:rsidR="00084A94" w:rsidRPr="00F66224" w:rsidRDefault="00084A94" w:rsidP="00CB3643">
            <w:pPr>
              <w:adjustRightInd w:val="0"/>
              <w:snapToGrid w:val="0"/>
              <w:ind w:left="-26"/>
              <w:jc w:val="right"/>
              <w:rPr>
                <w:sz w:val="22"/>
                <w:szCs w:val="22"/>
              </w:rPr>
            </w:pPr>
            <w:r w:rsidRPr="00F66224">
              <w:rPr>
                <w:sz w:val="22"/>
                <w:szCs w:val="22"/>
              </w:rPr>
              <w:t> </w:t>
            </w:r>
          </w:p>
        </w:tc>
        <w:tc>
          <w:tcPr>
            <w:tcW w:w="573" w:type="pct"/>
            <w:shd w:val="clear" w:color="auto" w:fill="auto"/>
            <w:noWrap/>
            <w:vAlign w:val="center"/>
            <w:hideMark/>
          </w:tcPr>
          <w:p w14:paraId="11CBF63C" w14:textId="77777777" w:rsidR="00084A94" w:rsidRPr="00F66224" w:rsidRDefault="00084A94" w:rsidP="00CB3643">
            <w:pPr>
              <w:adjustRightInd w:val="0"/>
              <w:snapToGrid w:val="0"/>
              <w:jc w:val="right"/>
              <w:rPr>
                <w:sz w:val="22"/>
                <w:szCs w:val="22"/>
              </w:rPr>
            </w:pPr>
            <w:r w:rsidRPr="00F66224">
              <w:rPr>
                <w:sz w:val="22"/>
                <w:szCs w:val="22"/>
              </w:rPr>
              <w:t> </w:t>
            </w:r>
          </w:p>
        </w:tc>
      </w:tr>
      <w:tr w:rsidR="00084A94" w:rsidRPr="00F66224" w14:paraId="1476A514" w14:textId="77777777" w:rsidTr="007B61E2">
        <w:trPr>
          <w:trHeight w:val="206"/>
        </w:trPr>
        <w:tc>
          <w:tcPr>
            <w:tcW w:w="2171" w:type="pct"/>
            <w:shd w:val="clear" w:color="auto" w:fill="auto"/>
            <w:vAlign w:val="center"/>
          </w:tcPr>
          <w:p w14:paraId="440ECA6F" w14:textId="5075599F" w:rsidR="00084A94" w:rsidRPr="00F66224" w:rsidRDefault="00084A94" w:rsidP="00CB3643">
            <w:pPr>
              <w:adjustRightInd w:val="0"/>
              <w:snapToGrid w:val="0"/>
              <w:rPr>
                <w:rFonts w:eastAsia="Malgun Gothic"/>
                <w:sz w:val="22"/>
                <w:szCs w:val="22"/>
                <w:lang w:eastAsia="ko-KR"/>
              </w:rPr>
            </w:pPr>
            <w:r w:rsidRPr="00F66224">
              <w:rPr>
                <w:rFonts w:eastAsia="Malgun Gothic"/>
                <w:sz w:val="22"/>
                <w:szCs w:val="22"/>
              </w:rPr>
              <w:t>Project 98 - R</w:t>
            </w:r>
            <w:r w:rsidRPr="00F66224">
              <w:rPr>
                <w:sz w:val="22"/>
                <w:szCs w:val="22"/>
              </w:rPr>
              <w:t>adiocarbon ag</w:t>
            </w:r>
            <w:r w:rsidRPr="00F66224">
              <w:rPr>
                <w:rFonts w:eastAsia="Malgun Gothic"/>
                <w:sz w:val="22"/>
                <w:szCs w:val="22"/>
              </w:rPr>
              <w:t xml:space="preserve">ing </w:t>
            </w:r>
            <w:r w:rsidR="00AC0489" w:rsidRPr="00F66224">
              <w:rPr>
                <w:rFonts w:eastAsia="Malgun Gothic"/>
                <w:sz w:val="22"/>
                <w:szCs w:val="22"/>
                <w:lang w:eastAsia="ko-KR"/>
              </w:rPr>
              <w:t>workshop</w:t>
            </w:r>
          </w:p>
        </w:tc>
        <w:tc>
          <w:tcPr>
            <w:tcW w:w="564" w:type="pct"/>
            <w:shd w:val="clear" w:color="auto" w:fill="auto"/>
            <w:noWrap/>
            <w:vAlign w:val="center"/>
          </w:tcPr>
          <w:p w14:paraId="0678EAD4" w14:textId="77777777" w:rsidR="00084A94" w:rsidRPr="00F66224" w:rsidRDefault="00084A94" w:rsidP="00CB3643">
            <w:pPr>
              <w:adjustRightInd w:val="0"/>
              <w:snapToGrid w:val="0"/>
              <w:jc w:val="center"/>
              <w:rPr>
                <w:b/>
                <w:bCs/>
                <w:sz w:val="22"/>
                <w:szCs w:val="22"/>
              </w:rPr>
            </w:pPr>
          </w:p>
        </w:tc>
        <w:tc>
          <w:tcPr>
            <w:tcW w:w="517" w:type="pct"/>
            <w:shd w:val="clear" w:color="auto" w:fill="auto"/>
            <w:vAlign w:val="center"/>
            <w:hideMark/>
          </w:tcPr>
          <w:p w14:paraId="67D58D12" w14:textId="77777777" w:rsidR="00084A94" w:rsidRPr="00F66224" w:rsidRDefault="00084A94" w:rsidP="00CB3643">
            <w:pPr>
              <w:adjustRightInd w:val="0"/>
              <w:snapToGrid w:val="0"/>
              <w:jc w:val="center"/>
              <w:rPr>
                <w:sz w:val="22"/>
                <w:szCs w:val="22"/>
              </w:rPr>
            </w:pPr>
            <w:r w:rsidRPr="00F66224">
              <w:rPr>
                <w:sz w:val="22"/>
                <w:szCs w:val="22"/>
              </w:rPr>
              <w:t>High 1</w:t>
            </w:r>
          </w:p>
        </w:tc>
        <w:tc>
          <w:tcPr>
            <w:tcW w:w="611" w:type="pct"/>
            <w:shd w:val="clear" w:color="auto" w:fill="auto"/>
            <w:noWrap/>
            <w:vAlign w:val="center"/>
            <w:hideMark/>
          </w:tcPr>
          <w:p w14:paraId="0691E560" w14:textId="77777777" w:rsidR="00084A94" w:rsidRPr="00F66224" w:rsidRDefault="00084A94" w:rsidP="00CB3643">
            <w:pPr>
              <w:adjustRightInd w:val="0"/>
              <w:snapToGrid w:val="0"/>
              <w:jc w:val="right"/>
              <w:rPr>
                <w:sz w:val="22"/>
                <w:szCs w:val="22"/>
              </w:rPr>
            </w:pPr>
            <w:r w:rsidRPr="00F66224">
              <w:rPr>
                <w:sz w:val="22"/>
                <w:szCs w:val="22"/>
              </w:rPr>
              <w:t xml:space="preserve">35,000 </w:t>
            </w:r>
          </w:p>
        </w:tc>
        <w:tc>
          <w:tcPr>
            <w:tcW w:w="564" w:type="pct"/>
            <w:shd w:val="clear" w:color="auto" w:fill="auto"/>
            <w:noWrap/>
            <w:vAlign w:val="center"/>
            <w:hideMark/>
          </w:tcPr>
          <w:p w14:paraId="261954B1" w14:textId="77777777" w:rsidR="00084A94" w:rsidRPr="00F66224" w:rsidRDefault="00084A94" w:rsidP="00CB3643">
            <w:pPr>
              <w:adjustRightInd w:val="0"/>
              <w:snapToGrid w:val="0"/>
              <w:ind w:left="-26"/>
              <w:jc w:val="right"/>
              <w:rPr>
                <w:sz w:val="22"/>
                <w:szCs w:val="22"/>
              </w:rPr>
            </w:pPr>
            <w:r w:rsidRPr="00F66224">
              <w:rPr>
                <w:sz w:val="22"/>
                <w:szCs w:val="22"/>
              </w:rPr>
              <w:t> </w:t>
            </w:r>
          </w:p>
        </w:tc>
        <w:tc>
          <w:tcPr>
            <w:tcW w:w="573" w:type="pct"/>
            <w:shd w:val="clear" w:color="auto" w:fill="auto"/>
            <w:noWrap/>
            <w:vAlign w:val="center"/>
            <w:hideMark/>
          </w:tcPr>
          <w:p w14:paraId="34D2C259" w14:textId="77777777" w:rsidR="00084A94" w:rsidRPr="00F66224" w:rsidRDefault="00084A94" w:rsidP="00CB3643">
            <w:pPr>
              <w:adjustRightInd w:val="0"/>
              <w:snapToGrid w:val="0"/>
              <w:jc w:val="right"/>
              <w:rPr>
                <w:sz w:val="22"/>
                <w:szCs w:val="22"/>
              </w:rPr>
            </w:pPr>
            <w:r w:rsidRPr="00F66224">
              <w:rPr>
                <w:sz w:val="22"/>
                <w:szCs w:val="22"/>
              </w:rPr>
              <w:t> </w:t>
            </w:r>
          </w:p>
        </w:tc>
      </w:tr>
      <w:tr w:rsidR="00084A94" w:rsidRPr="00F66224" w14:paraId="5805C83E" w14:textId="77777777" w:rsidTr="007B61E2">
        <w:tc>
          <w:tcPr>
            <w:tcW w:w="2171" w:type="pct"/>
            <w:shd w:val="clear" w:color="auto" w:fill="auto"/>
            <w:vAlign w:val="center"/>
          </w:tcPr>
          <w:p w14:paraId="26A7B474" w14:textId="5F98AC90" w:rsidR="00084A94" w:rsidRPr="00F66224" w:rsidRDefault="00084A94" w:rsidP="00CB3643">
            <w:pPr>
              <w:adjustRightInd w:val="0"/>
              <w:snapToGrid w:val="0"/>
              <w:rPr>
                <w:sz w:val="22"/>
                <w:szCs w:val="22"/>
              </w:rPr>
            </w:pPr>
            <w:r w:rsidRPr="00F66224">
              <w:rPr>
                <w:rFonts w:eastAsia="Malgun Gothic"/>
                <w:sz w:val="22"/>
                <w:szCs w:val="22"/>
              </w:rPr>
              <w:t xml:space="preserve">Project 99 </w:t>
            </w:r>
            <w:r w:rsidR="00AC0489" w:rsidRPr="00F66224">
              <w:rPr>
                <w:rFonts w:eastAsia="Malgun Gothic"/>
                <w:sz w:val="22"/>
                <w:szCs w:val="22"/>
              </w:rPr>
              <w:t>–</w:t>
            </w:r>
            <w:r w:rsidRPr="00F66224">
              <w:rPr>
                <w:rFonts w:eastAsia="Malgun Gothic"/>
                <w:sz w:val="22"/>
                <w:szCs w:val="22"/>
              </w:rPr>
              <w:t xml:space="preserve"> </w:t>
            </w:r>
            <w:r w:rsidR="00AC0489" w:rsidRPr="00F66224">
              <w:rPr>
                <w:rFonts w:eastAsia="Malgun Gothic"/>
                <w:sz w:val="22"/>
                <w:szCs w:val="22"/>
                <w:lang w:eastAsia="ko-KR"/>
              </w:rPr>
              <w:t xml:space="preserve">Southwest Pacific striped marlin </w:t>
            </w:r>
            <w:r w:rsidRPr="00F66224">
              <w:rPr>
                <w:rFonts w:eastAsia="Malgun Gothic"/>
                <w:sz w:val="22"/>
                <w:szCs w:val="22"/>
              </w:rPr>
              <w:t>population biology</w:t>
            </w:r>
          </w:p>
        </w:tc>
        <w:tc>
          <w:tcPr>
            <w:tcW w:w="564" w:type="pct"/>
            <w:shd w:val="clear" w:color="auto" w:fill="auto"/>
            <w:noWrap/>
            <w:vAlign w:val="center"/>
          </w:tcPr>
          <w:p w14:paraId="0AC284DC" w14:textId="77777777" w:rsidR="00084A94" w:rsidRPr="00F66224" w:rsidRDefault="00084A94" w:rsidP="00CB3643">
            <w:pPr>
              <w:adjustRightInd w:val="0"/>
              <w:snapToGrid w:val="0"/>
              <w:jc w:val="center"/>
              <w:rPr>
                <w:b/>
                <w:bCs/>
                <w:sz w:val="22"/>
                <w:szCs w:val="22"/>
              </w:rPr>
            </w:pPr>
          </w:p>
        </w:tc>
        <w:tc>
          <w:tcPr>
            <w:tcW w:w="517" w:type="pct"/>
            <w:shd w:val="clear" w:color="auto" w:fill="auto"/>
            <w:vAlign w:val="center"/>
            <w:hideMark/>
          </w:tcPr>
          <w:p w14:paraId="636FA0AB" w14:textId="77777777" w:rsidR="00084A94" w:rsidRPr="00F66224" w:rsidRDefault="00084A94" w:rsidP="00CB3643">
            <w:pPr>
              <w:adjustRightInd w:val="0"/>
              <w:snapToGrid w:val="0"/>
              <w:jc w:val="center"/>
              <w:rPr>
                <w:sz w:val="22"/>
                <w:szCs w:val="22"/>
              </w:rPr>
            </w:pPr>
            <w:r w:rsidRPr="00F66224">
              <w:rPr>
                <w:sz w:val="22"/>
                <w:szCs w:val="22"/>
              </w:rPr>
              <w:t>High 1</w:t>
            </w:r>
          </w:p>
        </w:tc>
        <w:tc>
          <w:tcPr>
            <w:tcW w:w="611" w:type="pct"/>
            <w:shd w:val="clear" w:color="auto" w:fill="auto"/>
            <w:noWrap/>
            <w:vAlign w:val="center"/>
            <w:hideMark/>
          </w:tcPr>
          <w:p w14:paraId="4C73BB87" w14:textId="77777777" w:rsidR="00084A94" w:rsidRPr="00F66224" w:rsidRDefault="00084A94" w:rsidP="00CB3643">
            <w:pPr>
              <w:adjustRightInd w:val="0"/>
              <w:snapToGrid w:val="0"/>
              <w:jc w:val="right"/>
              <w:rPr>
                <w:sz w:val="22"/>
                <w:szCs w:val="22"/>
              </w:rPr>
            </w:pPr>
            <w:r w:rsidRPr="00F66224">
              <w:rPr>
                <w:sz w:val="22"/>
                <w:szCs w:val="22"/>
              </w:rPr>
              <w:t xml:space="preserve">33,000 </w:t>
            </w:r>
          </w:p>
        </w:tc>
        <w:tc>
          <w:tcPr>
            <w:tcW w:w="564" w:type="pct"/>
            <w:shd w:val="clear" w:color="auto" w:fill="auto"/>
            <w:noWrap/>
            <w:vAlign w:val="center"/>
            <w:hideMark/>
          </w:tcPr>
          <w:p w14:paraId="0EEE0A1B" w14:textId="77777777" w:rsidR="00084A94" w:rsidRPr="00F66224" w:rsidRDefault="00084A94" w:rsidP="00CB3643">
            <w:pPr>
              <w:adjustRightInd w:val="0"/>
              <w:snapToGrid w:val="0"/>
              <w:ind w:left="-26"/>
              <w:jc w:val="right"/>
              <w:rPr>
                <w:sz w:val="22"/>
                <w:szCs w:val="22"/>
              </w:rPr>
            </w:pPr>
            <w:r w:rsidRPr="00F66224">
              <w:rPr>
                <w:sz w:val="22"/>
                <w:szCs w:val="22"/>
              </w:rPr>
              <w:t> </w:t>
            </w:r>
          </w:p>
        </w:tc>
        <w:tc>
          <w:tcPr>
            <w:tcW w:w="573" w:type="pct"/>
            <w:shd w:val="clear" w:color="auto" w:fill="auto"/>
            <w:noWrap/>
            <w:vAlign w:val="center"/>
            <w:hideMark/>
          </w:tcPr>
          <w:p w14:paraId="5D065C0A" w14:textId="77777777" w:rsidR="00084A94" w:rsidRPr="00F66224" w:rsidRDefault="00084A94" w:rsidP="00CB3643">
            <w:pPr>
              <w:adjustRightInd w:val="0"/>
              <w:snapToGrid w:val="0"/>
              <w:jc w:val="right"/>
              <w:rPr>
                <w:sz w:val="22"/>
                <w:szCs w:val="22"/>
              </w:rPr>
            </w:pPr>
            <w:r w:rsidRPr="00F66224">
              <w:rPr>
                <w:sz w:val="22"/>
                <w:szCs w:val="22"/>
              </w:rPr>
              <w:t> </w:t>
            </w:r>
          </w:p>
        </w:tc>
      </w:tr>
      <w:tr w:rsidR="00084A94" w:rsidRPr="00F66224" w14:paraId="511DB57C" w14:textId="77777777" w:rsidTr="007B61E2">
        <w:tc>
          <w:tcPr>
            <w:tcW w:w="2171" w:type="pct"/>
            <w:shd w:val="clear" w:color="auto" w:fill="auto"/>
            <w:vAlign w:val="center"/>
          </w:tcPr>
          <w:p w14:paraId="70DFDFD7" w14:textId="77777777" w:rsidR="00084A94" w:rsidRPr="00F66224" w:rsidRDefault="00084A94" w:rsidP="00CB3643">
            <w:pPr>
              <w:adjustRightInd w:val="0"/>
              <w:snapToGrid w:val="0"/>
              <w:rPr>
                <w:sz w:val="22"/>
                <w:szCs w:val="22"/>
              </w:rPr>
            </w:pPr>
            <w:r w:rsidRPr="00F66224">
              <w:rPr>
                <w:rFonts w:eastAsia="Malgun Gothic"/>
                <w:sz w:val="22"/>
                <w:szCs w:val="22"/>
              </w:rPr>
              <w:t xml:space="preserve">Project 100 - Close-kin mark-recapture </w:t>
            </w:r>
          </w:p>
        </w:tc>
        <w:tc>
          <w:tcPr>
            <w:tcW w:w="564" w:type="pct"/>
            <w:shd w:val="clear" w:color="auto" w:fill="auto"/>
            <w:noWrap/>
            <w:vAlign w:val="center"/>
          </w:tcPr>
          <w:p w14:paraId="579B3BD5" w14:textId="77777777" w:rsidR="00084A94" w:rsidRPr="00F66224" w:rsidRDefault="00084A94" w:rsidP="00CB3643">
            <w:pPr>
              <w:adjustRightInd w:val="0"/>
              <w:snapToGrid w:val="0"/>
              <w:jc w:val="center"/>
              <w:rPr>
                <w:b/>
                <w:bCs/>
                <w:sz w:val="22"/>
                <w:szCs w:val="22"/>
              </w:rPr>
            </w:pPr>
          </w:p>
        </w:tc>
        <w:tc>
          <w:tcPr>
            <w:tcW w:w="517" w:type="pct"/>
            <w:shd w:val="clear" w:color="auto" w:fill="auto"/>
            <w:vAlign w:val="center"/>
            <w:hideMark/>
          </w:tcPr>
          <w:p w14:paraId="79533676" w14:textId="77777777" w:rsidR="00084A94" w:rsidRPr="00F66224" w:rsidRDefault="00084A94" w:rsidP="00CB3643">
            <w:pPr>
              <w:adjustRightInd w:val="0"/>
              <w:snapToGrid w:val="0"/>
              <w:jc w:val="center"/>
              <w:rPr>
                <w:sz w:val="22"/>
                <w:szCs w:val="22"/>
              </w:rPr>
            </w:pPr>
            <w:r w:rsidRPr="00F66224">
              <w:rPr>
                <w:sz w:val="22"/>
                <w:szCs w:val="22"/>
              </w:rPr>
              <w:t>High 1</w:t>
            </w:r>
          </w:p>
        </w:tc>
        <w:tc>
          <w:tcPr>
            <w:tcW w:w="611" w:type="pct"/>
            <w:shd w:val="clear" w:color="auto" w:fill="auto"/>
            <w:noWrap/>
            <w:vAlign w:val="center"/>
            <w:hideMark/>
          </w:tcPr>
          <w:p w14:paraId="085D5624" w14:textId="77777777" w:rsidR="00084A94" w:rsidRPr="00F66224" w:rsidRDefault="00084A94" w:rsidP="00CB3643">
            <w:pPr>
              <w:adjustRightInd w:val="0"/>
              <w:snapToGrid w:val="0"/>
              <w:jc w:val="right"/>
              <w:rPr>
                <w:sz w:val="22"/>
                <w:szCs w:val="22"/>
              </w:rPr>
            </w:pPr>
            <w:r w:rsidRPr="00F66224">
              <w:rPr>
                <w:sz w:val="22"/>
                <w:szCs w:val="22"/>
              </w:rPr>
              <w:t xml:space="preserve">7,500 </w:t>
            </w:r>
          </w:p>
        </w:tc>
        <w:tc>
          <w:tcPr>
            <w:tcW w:w="564" w:type="pct"/>
            <w:shd w:val="clear" w:color="auto" w:fill="auto"/>
            <w:noWrap/>
            <w:vAlign w:val="center"/>
            <w:hideMark/>
          </w:tcPr>
          <w:p w14:paraId="7FBE4D8F" w14:textId="77777777" w:rsidR="00084A94" w:rsidRPr="00F66224" w:rsidRDefault="00084A94" w:rsidP="00CB3643">
            <w:pPr>
              <w:adjustRightInd w:val="0"/>
              <w:snapToGrid w:val="0"/>
              <w:ind w:left="-26"/>
              <w:jc w:val="right"/>
              <w:rPr>
                <w:sz w:val="22"/>
                <w:szCs w:val="22"/>
              </w:rPr>
            </w:pPr>
            <w:r w:rsidRPr="00F66224">
              <w:rPr>
                <w:sz w:val="22"/>
                <w:szCs w:val="22"/>
              </w:rPr>
              <w:t> </w:t>
            </w:r>
          </w:p>
        </w:tc>
        <w:tc>
          <w:tcPr>
            <w:tcW w:w="573" w:type="pct"/>
            <w:shd w:val="clear" w:color="auto" w:fill="auto"/>
            <w:noWrap/>
            <w:vAlign w:val="center"/>
            <w:hideMark/>
          </w:tcPr>
          <w:p w14:paraId="42B266C7" w14:textId="77777777" w:rsidR="00084A94" w:rsidRPr="00F66224" w:rsidRDefault="00084A94" w:rsidP="00CB3643">
            <w:pPr>
              <w:adjustRightInd w:val="0"/>
              <w:snapToGrid w:val="0"/>
              <w:jc w:val="right"/>
              <w:rPr>
                <w:sz w:val="22"/>
                <w:szCs w:val="22"/>
              </w:rPr>
            </w:pPr>
            <w:r w:rsidRPr="00F66224">
              <w:rPr>
                <w:sz w:val="22"/>
                <w:szCs w:val="22"/>
              </w:rPr>
              <w:t> </w:t>
            </w:r>
          </w:p>
        </w:tc>
      </w:tr>
      <w:tr w:rsidR="00084A94" w:rsidRPr="00F66224" w14:paraId="09A5E656" w14:textId="77777777" w:rsidTr="007B61E2">
        <w:tc>
          <w:tcPr>
            <w:tcW w:w="2171" w:type="pct"/>
            <w:shd w:val="clear" w:color="auto" w:fill="auto"/>
            <w:vAlign w:val="center"/>
          </w:tcPr>
          <w:p w14:paraId="7BC8440A" w14:textId="26423D35" w:rsidR="00084A94" w:rsidRPr="00F66224" w:rsidRDefault="00084A94" w:rsidP="00CB3643">
            <w:pPr>
              <w:adjustRightInd w:val="0"/>
              <w:snapToGrid w:val="0"/>
              <w:rPr>
                <w:sz w:val="22"/>
                <w:szCs w:val="22"/>
              </w:rPr>
            </w:pPr>
            <w:r w:rsidRPr="00F66224">
              <w:rPr>
                <w:rFonts w:eastAsia="Malgun Gothic"/>
                <w:sz w:val="22"/>
                <w:szCs w:val="22"/>
              </w:rPr>
              <w:t xml:space="preserve">Project 101 </w:t>
            </w:r>
            <w:r w:rsidR="00AC0489" w:rsidRPr="00F66224">
              <w:rPr>
                <w:rFonts w:eastAsia="Malgun Gothic"/>
                <w:sz w:val="22"/>
                <w:szCs w:val="22"/>
              </w:rPr>
              <w:t>–</w:t>
            </w:r>
            <w:r w:rsidRPr="00F66224">
              <w:rPr>
                <w:rFonts w:eastAsia="Malgun Gothic"/>
                <w:sz w:val="22"/>
                <w:szCs w:val="22"/>
              </w:rPr>
              <w:t xml:space="preserve"> </w:t>
            </w:r>
            <w:r w:rsidR="00AC0489" w:rsidRPr="00F66224">
              <w:rPr>
                <w:rFonts w:eastAsia="Malgun Gothic"/>
                <w:sz w:val="22"/>
                <w:szCs w:val="22"/>
                <w:lang w:eastAsia="ko-KR"/>
              </w:rPr>
              <w:t>Monte Carlo</w:t>
            </w:r>
            <w:r w:rsidRPr="00F66224">
              <w:rPr>
                <w:rFonts w:eastAsia="Malgun Gothic"/>
                <w:sz w:val="22"/>
                <w:szCs w:val="22"/>
              </w:rPr>
              <w:t xml:space="preserve"> simulations - shark mitigation</w:t>
            </w:r>
          </w:p>
        </w:tc>
        <w:tc>
          <w:tcPr>
            <w:tcW w:w="564" w:type="pct"/>
            <w:shd w:val="clear" w:color="auto" w:fill="auto"/>
            <w:noWrap/>
            <w:vAlign w:val="center"/>
          </w:tcPr>
          <w:p w14:paraId="4CE72659" w14:textId="77777777" w:rsidR="00084A94" w:rsidRPr="00F66224" w:rsidRDefault="00084A94" w:rsidP="00CB3643">
            <w:pPr>
              <w:adjustRightInd w:val="0"/>
              <w:snapToGrid w:val="0"/>
              <w:jc w:val="center"/>
              <w:rPr>
                <w:b/>
                <w:bCs/>
                <w:sz w:val="22"/>
                <w:szCs w:val="22"/>
              </w:rPr>
            </w:pPr>
          </w:p>
        </w:tc>
        <w:tc>
          <w:tcPr>
            <w:tcW w:w="517" w:type="pct"/>
            <w:shd w:val="clear" w:color="auto" w:fill="auto"/>
            <w:vAlign w:val="center"/>
            <w:hideMark/>
          </w:tcPr>
          <w:p w14:paraId="5AB701C4" w14:textId="77777777" w:rsidR="00084A94" w:rsidRPr="00F66224" w:rsidRDefault="00084A94" w:rsidP="00CB3643">
            <w:pPr>
              <w:adjustRightInd w:val="0"/>
              <w:snapToGrid w:val="0"/>
              <w:jc w:val="center"/>
              <w:rPr>
                <w:sz w:val="22"/>
                <w:szCs w:val="22"/>
              </w:rPr>
            </w:pPr>
            <w:r w:rsidRPr="00F66224">
              <w:rPr>
                <w:sz w:val="22"/>
                <w:szCs w:val="22"/>
              </w:rPr>
              <w:t>High 1</w:t>
            </w:r>
          </w:p>
        </w:tc>
        <w:tc>
          <w:tcPr>
            <w:tcW w:w="611" w:type="pct"/>
            <w:shd w:val="clear" w:color="auto" w:fill="auto"/>
            <w:noWrap/>
            <w:vAlign w:val="center"/>
            <w:hideMark/>
          </w:tcPr>
          <w:p w14:paraId="39CBA973" w14:textId="77777777" w:rsidR="00084A94" w:rsidRPr="00F66224" w:rsidRDefault="00084A94" w:rsidP="00CB3643">
            <w:pPr>
              <w:adjustRightInd w:val="0"/>
              <w:snapToGrid w:val="0"/>
              <w:jc w:val="right"/>
              <w:rPr>
                <w:sz w:val="22"/>
                <w:szCs w:val="22"/>
              </w:rPr>
            </w:pPr>
            <w:r w:rsidRPr="00F66224">
              <w:rPr>
                <w:sz w:val="22"/>
                <w:szCs w:val="22"/>
              </w:rPr>
              <w:t xml:space="preserve">40,000 </w:t>
            </w:r>
          </w:p>
        </w:tc>
        <w:tc>
          <w:tcPr>
            <w:tcW w:w="564" w:type="pct"/>
            <w:shd w:val="clear" w:color="auto" w:fill="auto"/>
            <w:noWrap/>
            <w:vAlign w:val="center"/>
            <w:hideMark/>
          </w:tcPr>
          <w:p w14:paraId="5530742C" w14:textId="77777777" w:rsidR="00084A94" w:rsidRPr="00F66224" w:rsidRDefault="00084A94" w:rsidP="00CB3643">
            <w:pPr>
              <w:adjustRightInd w:val="0"/>
              <w:snapToGrid w:val="0"/>
              <w:ind w:left="-26"/>
              <w:jc w:val="right"/>
              <w:rPr>
                <w:sz w:val="22"/>
                <w:szCs w:val="22"/>
              </w:rPr>
            </w:pPr>
            <w:r w:rsidRPr="00F66224">
              <w:rPr>
                <w:sz w:val="22"/>
                <w:szCs w:val="22"/>
              </w:rPr>
              <w:t> </w:t>
            </w:r>
          </w:p>
        </w:tc>
        <w:tc>
          <w:tcPr>
            <w:tcW w:w="573" w:type="pct"/>
            <w:shd w:val="clear" w:color="auto" w:fill="auto"/>
            <w:noWrap/>
            <w:vAlign w:val="center"/>
            <w:hideMark/>
          </w:tcPr>
          <w:p w14:paraId="3EE59C31" w14:textId="77777777" w:rsidR="00084A94" w:rsidRPr="00F66224" w:rsidRDefault="00084A94" w:rsidP="00CB3643">
            <w:pPr>
              <w:adjustRightInd w:val="0"/>
              <w:snapToGrid w:val="0"/>
              <w:jc w:val="right"/>
              <w:rPr>
                <w:sz w:val="22"/>
                <w:szCs w:val="22"/>
              </w:rPr>
            </w:pPr>
            <w:r w:rsidRPr="00F66224">
              <w:rPr>
                <w:sz w:val="22"/>
                <w:szCs w:val="22"/>
              </w:rPr>
              <w:t> </w:t>
            </w:r>
          </w:p>
        </w:tc>
      </w:tr>
      <w:tr w:rsidR="00084A94" w:rsidRPr="00F66224" w14:paraId="5B51BCD4" w14:textId="77777777" w:rsidTr="007B61E2">
        <w:tc>
          <w:tcPr>
            <w:tcW w:w="2171" w:type="pct"/>
            <w:shd w:val="clear" w:color="auto" w:fill="auto"/>
            <w:vAlign w:val="center"/>
          </w:tcPr>
          <w:p w14:paraId="3C821F40" w14:textId="4494672B" w:rsidR="00084A94" w:rsidRPr="00F66224" w:rsidRDefault="00084A94" w:rsidP="00CB3643">
            <w:pPr>
              <w:adjustRightInd w:val="0"/>
              <w:snapToGrid w:val="0"/>
              <w:rPr>
                <w:sz w:val="22"/>
                <w:szCs w:val="22"/>
                <w:lang w:eastAsia="ko-KR"/>
              </w:rPr>
            </w:pPr>
            <w:r w:rsidRPr="00F66224">
              <w:rPr>
                <w:rFonts w:eastAsia="Malgun Gothic"/>
                <w:sz w:val="22"/>
                <w:szCs w:val="22"/>
              </w:rPr>
              <w:t xml:space="preserve">Project 102 - Population projections for </w:t>
            </w:r>
            <w:r w:rsidR="00AC0489" w:rsidRPr="00F66224">
              <w:rPr>
                <w:rFonts w:eastAsia="Malgun Gothic"/>
                <w:sz w:val="22"/>
                <w:szCs w:val="22"/>
                <w:lang w:eastAsia="ko-KR"/>
              </w:rPr>
              <w:t>oceanic whitetip shark</w:t>
            </w:r>
          </w:p>
        </w:tc>
        <w:tc>
          <w:tcPr>
            <w:tcW w:w="564" w:type="pct"/>
            <w:shd w:val="clear" w:color="auto" w:fill="auto"/>
            <w:noWrap/>
            <w:vAlign w:val="center"/>
          </w:tcPr>
          <w:p w14:paraId="66F5A1F4" w14:textId="77777777" w:rsidR="00084A94" w:rsidRPr="00F66224" w:rsidRDefault="00084A94" w:rsidP="00CB3643">
            <w:pPr>
              <w:adjustRightInd w:val="0"/>
              <w:snapToGrid w:val="0"/>
              <w:jc w:val="center"/>
              <w:rPr>
                <w:b/>
                <w:bCs/>
                <w:sz w:val="22"/>
                <w:szCs w:val="22"/>
              </w:rPr>
            </w:pPr>
          </w:p>
        </w:tc>
        <w:tc>
          <w:tcPr>
            <w:tcW w:w="517" w:type="pct"/>
            <w:shd w:val="clear" w:color="auto" w:fill="auto"/>
            <w:vAlign w:val="center"/>
            <w:hideMark/>
          </w:tcPr>
          <w:p w14:paraId="78530752" w14:textId="77777777" w:rsidR="00084A94" w:rsidRPr="00F66224" w:rsidRDefault="00084A94" w:rsidP="00CB3643">
            <w:pPr>
              <w:adjustRightInd w:val="0"/>
              <w:snapToGrid w:val="0"/>
              <w:jc w:val="center"/>
              <w:rPr>
                <w:sz w:val="22"/>
                <w:szCs w:val="22"/>
              </w:rPr>
            </w:pPr>
            <w:r w:rsidRPr="00F66224">
              <w:rPr>
                <w:sz w:val="22"/>
                <w:szCs w:val="22"/>
              </w:rPr>
              <w:t>High 1</w:t>
            </w:r>
          </w:p>
        </w:tc>
        <w:tc>
          <w:tcPr>
            <w:tcW w:w="611" w:type="pct"/>
            <w:shd w:val="clear" w:color="auto" w:fill="auto"/>
            <w:noWrap/>
            <w:vAlign w:val="center"/>
            <w:hideMark/>
          </w:tcPr>
          <w:p w14:paraId="244CD465" w14:textId="77777777" w:rsidR="00084A94" w:rsidRPr="00F66224" w:rsidRDefault="00084A94" w:rsidP="00CB3643">
            <w:pPr>
              <w:adjustRightInd w:val="0"/>
              <w:snapToGrid w:val="0"/>
              <w:jc w:val="right"/>
              <w:rPr>
                <w:sz w:val="22"/>
                <w:szCs w:val="22"/>
              </w:rPr>
            </w:pPr>
            <w:r w:rsidRPr="00F66224">
              <w:rPr>
                <w:sz w:val="22"/>
                <w:szCs w:val="22"/>
              </w:rPr>
              <w:t>35,000</w:t>
            </w:r>
          </w:p>
        </w:tc>
        <w:tc>
          <w:tcPr>
            <w:tcW w:w="564" w:type="pct"/>
            <w:shd w:val="clear" w:color="auto" w:fill="auto"/>
            <w:noWrap/>
            <w:vAlign w:val="center"/>
            <w:hideMark/>
          </w:tcPr>
          <w:p w14:paraId="327CE70E" w14:textId="77777777" w:rsidR="00084A94" w:rsidRPr="00F66224" w:rsidRDefault="00084A94" w:rsidP="00CB3643">
            <w:pPr>
              <w:adjustRightInd w:val="0"/>
              <w:snapToGrid w:val="0"/>
              <w:ind w:left="-26"/>
              <w:jc w:val="right"/>
              <w:rPr>
                <w:sz w:val="22"/>
                <w:szCs w:val="22"/>
              </w:rPr>
            </w:pPr>
            <w:r w:rsidRPr="00F66224">
              <w:rPr>
                <w:sz w:val="22"/>
                <w:szCs w:val="22"/>
              </w:rPr>
              <w:t> </w:t>
            </w:r>
          </w:p>
        </w:tc>
        <w:tc>
          <w:tcPr>
            <w:tcW w:w="573" w:type="pct"/>
            <w:shd w:val="clear" w:color="auto" w:fill="auto"/>
            <w:noWrap/>
            <w:vAlign w:val="center"/>
            <w:hideMark/>
          </w:tcPr>
          <w:p w14:paraId="7CB8DF0C" w14:textId="77777777" w:rsidR="00084A94" w:rsidRPr="00F66224" w:rsidRDefault="00084A94" w:rsidP="00CB3643">
            <w:pPr>
              <w:adjustRightInd w:val="0"/>
              <w:snapToGrid w:val="0"/>
              <w:jc w:val="right"/>
              <w:rPr>
                <w:sz w:val="22"/>
                <w:szCs w:val="22"/>
              </w:rPr>
            </w:pPr>
            <w:r w:rsidRPr="00F66224">
              <w:rPr>
                <w:sz w:val="22"/>
                <w:szCs w:val="22"/>
              </w:rPr>
              <w:t> </w:t>
            </w:r>
          </w:p>
        </w:tc>
      </w:tr>
      <w:tr w:rsidR="00084A94" w:rsidRPr="00F66224" w14:paraId="1FC5D5E0" w14:textId="77777777" w:rsidTr="007B61E2">
        <w:tc>
          <w:tcPr>
            <w:tcW w:w="2171" w:type="pct"/>
            <w:shd w:val="clear" w:color="auto" w:fill="auto"/>
            <w:vAlign w:val="center"/>
          </w:tcPr>
          <w:p w14:paraId="69C5F963" w14:textId="614B362A" w:rsidR="00084A94" w:rsidRPr="00F66224" w:rsidRDefault="00084A94" w:rsidP="00CB3643">
            <w:pPr>
              <w:adjustRightInd w:val="0"/>
              <w:snapToGrid w:val="0"/>
              <w:rPr>
                <w:sz w:val="22"/>
                <w:szCs w:val="22"/>
              </w:rPr>
            </w:pPr>
            <w:r w:rsidRPr="00F66224">
              <w:rPr>
                <w:rFonts w:eastAsia="Malgun Gothic"/>
                <w:sz w:val="22"/>
                <w:szCs w:val="22"/>
              </w:rPr>
              <w:t xml:space="preserve">Project 103 </w:t>
            </w:r>
            <w:r w:rsidR="00AC0489" w:rsidRPr="00F66224">
              <w:rPr>
                <w:rFonts w:eastAsia="Malgun Gothic"/>
                <w:sz w:val="22"/>
                <w:szCs w:val="22"/>
              </w:rPr>
              <w:t>–</w:t>
            </w:r>
            <w:r w:rsidRPr="00F66224">
              <w:rPr>
                <w:rFonts w:eastAsia="Malgun Gothic"/>
                <w:sz w:val="22"/>
                <w:szCs w:val="22"/>
              </w:rPr>
              <w:t xml:space="preserve"> </w:t>
            </w:r>
            <w:r w:rsidR="00AC0489" w:rsidRPr="00F66224">
              <w:rPr>
                <w:rFonts w:eastAsia="Malgun Gothic"/>
                <w:sz w:val="22"/>
                <w:szCs w:val="22"/>
                <w:lang w:eastAsia="ko-KR"/>
              </w:rPr>
              <w:t>Limit reference points</w:t>
            </w:r>
            <w:r w:rsidRPr="00F66224">
              <w:rPr>
                <w:rFonts w:eastAsia="Malgun Gothic"/>
                <w:sz w:val="22"/>
                <w:szCs w:val="22"/>
              </w:rPr>
              <w:t xml:space="preserve"> for WCPO elasmobranchs</w:t>
            </w:r>
          </w:p>
        </w:tc>
        <w:tc>
          <w:tcPr>
            <w:tcW w:w="564" w:type="pct"/>
            <w:shd w:val="clear" w:color="auto" w:fill="auto"/>
            <w:noWrap/>
            <w:vAlign w:val="center"/>
          </w:tcPr>
          <w:p w14:paraId="6AFD4C24" w14:textId="77777777" w:rsidR="00084A94" w:rsidRPr="00F66224" w:rsidRDefault="00084A94" w:rsidP="00CB3643">
            <w:pPr>
              <w:adjustRightInd w:val="0"/>
              <w:snapToGrid w:val="0"/>
              <w:jc w:val="center"/>
              <w:rPr>
                <w:b/>
                <w:bCs/>
                <w:sz w:val="22"/>
                <w:szCs w:val="22"/>
              </w:rPr>
            </w:pPr>
          </w:p>
        </w:tc>
        <w:tc>
          <w:tcPr>
            <w:tcW w:w="517" w:type="pct"/>
            <w:shd w:val="clear" w:color="auto" w:fill="auto"/>
            <w:vAlign w:val="center"/>
            <w:hideMark/>
          </w:tcPr>
          <w:p w14:paraId="125EE09D" w14:textId="77777777" w:rsidR="00084A94" w:rsidRPr="00F66224" w:rsidRDefault="00084A94" w:rsidP="00CB3643">
            <w:pPr>
              <w:adjustRightInd w:val="0"/>
              <w:snapToGrid w:val="0"/>
              <w:jc w:val="center"/>
              <w:rPr>
                <w:sz w:val="22"/>
                <w:szCs w:val="22"/>
              </w:rPr>
            </w:pPr>
            <w:r w:rsidRPr="00F66224">
              <w:rPr>
                <w:sz w:val="22"/>
                <w:szCs w:val="22"/>
              </w:rPr>
              <w:t>High 1</w:t>
            </w:r>
          </w:p>
        </w:tc>
        <w:tc>
          <w:tcPr>
            <w:tcW w:w="611" w:type="pct"/>
            <w:shd w:val="clear" w:color="auto" w:fill="auto"/>
            <w:noWrap/>
            <w:vAlign w:val="center"/>
            <w:hideMark/>
          </w:tcPr>
          <w:p w14:paraId="5CDBB14A" w14:textId="77777777" w:rsidR="00084A94" w:rsidRPr="00F66224" w:rsidRDefault="00084A94" w:rsidP="00CB3643">
            <w:pPr>
              <w:adjustRightInd w:val="0"/>
              <w:snapToGrid w:val="0"/>
              <w:jc w:val="right"/>
              <w:rPr>
                <w:sz w:val="22"/>
                <w:szCs w:val="22"/>
              </w:rPr>
            </w:pPr>
            <w:r w:rsidRPr="00F66224">
              <w:rPr>
                <w:sz w:val="22"/>
                <w:szCs w:val="22"/>
              </w:rPr>
              <w:t>25,000</w:t>
            </w:r>
          </w:p>
        </w:tc>
        <w:tc>
          <w:tcPr>
            <w:tcW w:w="564" w:type="pct"/>
            <w:shd w:val="clear" w:color="auto" w:fill="auto"/>
            <w:noWrap/>
            <w:vAlign w:val="center"/>
            <w:hideMark/>
          </w:tcPr>
          <w:p w14:paraId="732D3DF2" w14:textId="77777777" w:rsidR="00084A94" w:rsidRPr="00F66224" w:rsidRDefault="00084A94" w:rsidP="00CB3643">
            <w:pPr>
              <w:adjustRightInd w:val="0"/>
              <w:snapToGrid w:val="0"/>
              <w:ind w:left="-26"/>
              <w:jc w:val="right"/>
              <w:rPr>
                <w:sz w:val="22"/>
                <w:szCs w:val="22"/>
              </w:rPr>
            </w:pPr>
            <w:r w:rsidRPr="00F66224">
              <w:rPr>
                <w:sz w:val="22"/>
                <w:szCs w:val="22"/>
              </w:rPr>
              <w:t> </w:t>
            </w:r>
          </w:p>
        </w:tc>
        <w:tc>
          <w:tcPr>
            <w:tcW w:w="573" w:type="pct"/>
            <w:shd w:val="clear" w:color="auto" w:fill="auto"/>
            <w:noWrap/>
            <w:vAlign w:val="center"/>
            <w:hideMark/>
          </w:tcPr>
          <w:p w14:paraId="29AE537E" w14:textId="77777777" w:rsidR="00084A94" w:rsidRPr="00F66224" w:rsidRDefault="00084A94" w:rsidP="00CB3643">
            <w:pPr>
              <w:adjustRightInd w:val="0"/>
              <w:snapToGrid w:val="0"/>
              <w:jc w:val="right"/>
              <w:rPr>
                <w:sz w:val="22"/>
                <w:szCs w:val="22"/>
              </w:rPr>
            </w:pPr>
            <w:r w:rsidRPr="00F66224">
              <w:rPr>
                <w:sz w:val="22"/>
                <w:szCs w:val="22"/>
              </w:rPr>
              <w:t> </w:t>
            </w:r>
          </w:p>
        </w:tc>
      </w:tr>
      <w:tr w:rsidR="00084A94" w:rsidRPr="00F66224" w14:paraId="22EA9E8C" w14:textId="77777777" w:rsidTr="007B61E2">
        <w:tc>
          <w:tcPr>
            <w:tcW w:w="2171" w:type="pct"/>
            <w:shd w:val="clear" w:color="000000" w:fill="BFBFBF"/>
            <w:vAlign w:val="center"/>
            <w:hideMark/>
          </w:tcPr>
          <w:p w14:paraId="03AAC8B2" w14:textId="77777777" w:rsidR="00084A94" w:rsidRPr="00F66224" w:rsidRDefault="00084A94" w:rsidP="00CB3643">
            <w:pPr>
              <w:adjustRightInd w:val="0"/>
              <w:snapToGrid w:val="0"/>
              <w:rPr>
                <w:sz w:val="22"/>
                <w:szCs w:val="22"/>
              </w:rPr>
            </w:pPr>
            <w:r w:rsidRPr="00F66224">
              <w:rPr>
                <w:sz w:val="22"/>
                <w:szCs w:val="22"/>
              </w:rPr>
              <w:t>Project Budget (WCPFC budget only)</w:t>
            </w:r>
          </w:p>
        </w:tc>
        <w:tc>
          <w:tcPr>
            <w:tcW w:w="564" w:type="pct"/>
            <w:shd w:val="clear" w:color="000000" w:fill="BFBFBF"/>
            <w:noWrap/>
            <w:vAlign w:val="center"/>
          </w:tcPr>
          <w:p w14:paraId="49E211BB" w14:textId="77777777" w:rsidR="00084A94" w:rsidRPr="00F66224" w:rsidRDefault="00084A94" w:rsidP="00CB3643">
            <w:pPr>
              <w:adjustRightInd w:val="0"/>
              <w:snapToGrid w:val="0"/>
              <w:jc w:val="center"/>
              <w:rPr>
                <w:sz w:val="22"/>
                <w:szCs w:val="22"/>
              </w:rPr>
            </w:pPr>
          </w:p>
        </w:tc>
        <w:tc>
          <w:tcPr>
            <w:tcW w:w="517" w:type="pct"/>
            <w:shd w:val="clear" w:color="000000" w:fill="BFBFBF"/>
            <w:noWrap/>
            <w:vAlign w:val="bottom"/>
            <w:hideMark/>
          </w:tcPr>
          <w:p w14:paraId="00CF0E33" w14:textId="77777777" w:rsidR="00084A94" w:rsidRPr="00F66224" w:rsidRDefault="00084A94" w:rsidP="00CB3643">
            <w:pPr>
              <w:adjustRightInd w:val="0"/>
              <w:snapToGrid w:val="0"/>
              <w:jc w:val="center"/>
              <w:rPr>
                <w:sz w:val="22"/>
                <w:szCs w:val="22"/>
              </w:rPr>
            </w:pPr>
            <w:r w:rsidRPr="00F66224">
              <w:rPr>
                <w:sz w:val="22"/>
                <w:szCs w:val="22"/>
              </w:rPr>
              <w:t> </w:t>
            </w:r>
          </w:p>
        </w:tc>
        <w:tc>
          <w:tcPr>
            <w:tcW w:w="611" w:type="pct"/>
            <w:shd w:val="clear" w:color="000000" w:fill="BFBFBF"/>
            <w:noWrap/>
            <w:vAlign w:val="center"/>
            <w:hideMark/>
          </w:tcPr>
          <w:p w14:paraId="22607725" w14:textId="77777777" w:rsidR="00084A94" w:rsidRPr="00F66224" w:rsidRDefault="00084A94" w:rsidP="00CB3643">
            <w:pPr>
              <w:adjustRightInd w:val="0"/>
              <w:snapToGrid w:val="0"/>
              <w:jc w:val="right"/>
              <w:rPr>
                <w:sz w:val="22"/>
                <w:szCs w:val="22"/>
              </w:rPr>
            </w:pPr>
            <w:r w:rsidRPr="00F66224">
              <w:rPr>
                <w:sz w:val="22"/>
                <w:szCs w:val="22"/>
              </w:rPr>
              <w:t xml:space="preserve">1,232,175 </w:t>
            </w:r>
          </w:p>
        </w:tc>
        <w:tc>
          <w:tcPr>
            <w:tcW w:w="564" w:type="pct"/>
            <w:shd w:val="clear" w:color="000000" w:fill="BFBFBF"/>
            <w:noWrap/>
            <w:vAlign w:val="center"/>
            <w:hideMark/>
          </w:tcPr>
          <w:p w14:paraId="69C79E42" w14:textId="77777777" w:rsidR="00084A94" w:rsidRPr="00F66224" w:rsidRDefault="00084A94" w:rsidP="00CB3643">
            <w:pPr>
              <w:adjustRightInd w:val="0"/>
              <w:snapToGrid w:val="0"/>
              <w:ind w:left="-26"/>
              <w:jc w:val="right"/>
              <w:rPr>
                <w:sz w:val="22"/>
                <w:szCs w:val="22"/>
              </w:rPr>
            </w:pPr>
            <w:r w:rsidRPr="00F66224">
              <w:rPr>
                <w:sz w:val="22"/>
                <w:szCs w:val="22"/>
              </w:rPr>
              <w:t xml:space="preserve">1,074,325 </w:t>
            </w:r>
          </w:p>
        </w:tc>
        <w:tc>
          <w:tcPr>
            <w:tcW w:w="573" w:type="pct"/>
            <w:shd w:val="clear" w:color="000000" w:fill="BFBFBF"/>
            <w:noWrap/>
            <w:vAlign w:val="center"/>
            <w:hideMark/>
          </w:tcPr>
          <w:p w14:paraId="2A0F2AD3" w14:textId="77777777" w:rsidR="00084A94" w:rsidRPr="00F66224" w:rsidRDefault="00084A94" w:rsidP="00CB3643">
            <w:pPr>
              <w:adjustRightInd w:val="0"/>
              <w:snapToGrid w:val="0"/>
              <w:jc w:val="right"/>
              <w:rPr>
                <w:sz w:val="22"/>
                <w:szCs w:val="22"/>
              </w:rPr>
            </w:pPr>
            <w:r w:rsidRPr="00F66224">
              <w:rPr>
                <w:sz w:val="22"/>
                <w:szCs w:val="22"/>
              </w:rPr>
              <w:t xml:space="preserve">1,078,030 </w:t>
            </w:r>
          </w:p>
        </w:tc>
      </w:tr>
      <w:tr w:rsidR="00084A94" w:rsidRPr="00F66224" w14:paraId="3933B7A1" w14:textId="77777777" w:rsidTr="007B61E2">
        <w:tc>
          <w:tcPr>
            <w:tcW w:w="2171" w:type="pct"/>
            <w:shd w:val="clear" w:color="000000" w:fill="BFBFBF"/>
            <w:vAlign w:val="bottom"/>
            <w:hideMark/>
          </w:tcPr>
          <w:p w14:paraId="1DD115B0" w14:textId="77777777" w:rsidR="00084A94" w:rsidRPr="00F66224" w:rsidRDefault="00084A94" w:rsidP="00CB3643">
            <w:pPr>
              <w:adjustRightInd w:val="0"/>
              <w:snapToGrid w:val="0"/>
              <w:rPr>
                <w:b/>
                <w:bCs/>
                <w:sz w:val="22"/>
                <w:szCs w:val="22"/>
              </w:rPr>
            </w:pPr>
            <w:r w:rsidRPr="00F66224">
              <w:rPr>
                <w:b/>
                <w:bCs/>
                <w:sz w:val="22"/>
                <w:szCs w:val="22"/>
              </w:rPr>
              <w:t>Total budget with SPC services</w:t>
            </w:r>
          </w:p>
        </w:tc>
        <w:tc>
          <w:tcPr>
            <w:tcW w:w="564" w:type="pct"/>
            <w:shd w:val="clear" w:color="000000" w:fill="BFBFBF"/>
            <w:noWrap/>
            <w:vAlign w:val="center"/>
          </w:tcPr>
          <w:p w14:paraId="7939B695" w14:textId="77777777" w:rsidR="00084A94" w:rsidRPr="00F66224" w:rsidRDefault="00084A94" w:rsidP="00CB3643">
            <w:pPr>
              <w:adjustRightInd w:val="0"/>
              <w:snapToGrid w:val="0"/>
              <w:jc w:val="center"/>
              <w:rPr>
                <w:b/>
                <w:bCs/>
                <w:sz w:val="22"/>
                <w:szCs w:val="22"/>
              </w:rPr>
            </w:pPr>
          </w:p>
        </w:tc>
        <w:tc>
          <w:tcPr>
            <w:tcW w:w="517" w:type="pct"/>
            <w:shd w:val="clear" w:color="000000" w:fill="BFBFBF"/>
            <w:noWrap/>
            <w:vAlign w:val="bottom"/>
            <w:hideMark/>
          </w:tcPr>
          <w:p w14:paraId="361E746E" w14:textId="77777777" w:rsidR="00084A94" w:rsidRPr="00F66224" w:rsidRDefault="00084A94" w:rsidP="00CB3643">
            <w:pPr>
              <w:adjustRightInd w:val="0"/>
              <w:snapToGrid w:val="0"/>
              <w:jc w:val="center"/>
              <w:rPr>
                <w:b/>
                <w:bCs/>
                <w:sz w:val="22"/>
                <w:szCs w:val="22"/>
              </w:rPr>
            </w:pPr>
            <w:r w:rsidRPr="00F66224">
              <w:rPr>
                <w:b/>
                <w:bCs/>
                <w:sz w:val="22"/>
                <w:szCs w:val="22"/>
              </w:rPr>
              <w:t> </w:t>
            </w:r>
          </w:p>
        </w:tc>
        <w:tc>
          <w:tcPr>
            <w:tcW w:w="611" w:type="pct"/>
            <w:shd w:val="clear" w:color="000000" w:fill="BFBFBF"/>
            <w:noWrap/>
            <w:vAlign w:val="center"/>
            <w:hideMark/>
          </w:tcPr>
          <w:p w14:paraId="49657501" w14:textId="77777777" w:rsidR="00084A94" w:rsidRPr="00F66224" w:rsidRDefault="00084A94" w:rsidP="00CB3643">
            <w:pPr>
              <w:adjustRightInd w:val="0"/>
              <w:snapToGrid w:val="0"/>
              <w:jc w:val="right"/>
              <w:rPr>
                <w:b/>
                <w:bCs/>
                <w:sz w:val="22"/>
                <w:szCs w:val="22"/>
              </w:rPr>
            </w:pPr>
            <w:r w:rsidRPr="00F66224">
              <w:rPr>
                <w:b/>
                <w:bCs/>
                <w:sz w:val="22"/>
                <w:szCs w:val="22"/>
              </w:rPr>
              <w:t xml:space="preserve">2,156,700 </w:t>
            </w:r>
          </w:p>
        </w:tc>
        <w:tc>
          <w:tcPr>
            <w:tcW w:w="564" w:type="pct"/>
            <w:shd w:val="clear" w:color="000000" w:fill="BFBFBF"/>
            <w:noWrap/>
            <w:vAlign w:val="center"/>
            <w:hideMark/>
          </w:tcPr>
          <w:p w14:paraId="5446876C" w14:textId="77777777" w:rsidR="00084A94" w:rsidRPr="00F66224" w:rsidRDefault="00084A94" w:rsidP="00CB3643">
            <w:pPr>
              <w:adjustRightInd w:val="0"/>
              <w:snapToGrid w:val="0"/>
              <w:ind w:left="-26"/>
              <w:jc w:val="right"/>
              <w:rPr>
                <w:b/>
                <w:bCs/>
                <w:sz w:val="22"/>
                <w:szCs w:val="22"/>
              </w:rPr>
            </w:pPr>
            <w:r w:rsidRPr="00F66224">
              <w:rPr>
                <w:b/>
                <w:bCs/>
                <w:sz w:val="22"/>
                <w:szCs w:val="22"/>
              </w:rPr>
              <w:t xml:space="preserve">2,017,340 </w:t>
            </w:r>
          </w:p>
        </w:tc>
        <w:tc>
          <w:tcPr>
            <w:tcW w:w="573" w:type="pct"/>
            <w:shd w:val="clear" w:color="000000" w:fill="BFBFBF"/>
            <w:noWrap/>
            <w:vAlign w:val="center"/>
            <w:hideMark/>
          </w:tcPr>
          <w:p w14:paraId="30C60ED4" w14:textId="77777777" w:rsidR="00084A94" w:rsidRPr="00F66224" w:rsidRDefault="00084A94" w:rsidP="00CB3643">
            <w:pPr>
              <w:adjustRightInd w:val="0"/>
              <w:snapToGrid w:val="0"/>
              <w:jc w:val="right"/>
              <w:rPr>
                <w:b/>
                <w:bCs/>
                <w:sz w:val="22"/>
                <w:szCs w:val="22"/>
              </w:rPr>
            </w:pPr>
            <w:r w:rsidRPr="00F66224">
              <w:rPr>
                <w:b/>
                <w:bCs/>
                <w:sz w:val="22"/>
                <w:szCs w:val="22"/>
              </w:rPr>
              <w:t xml:space="preserve">2,039,905 </w:t>
            </w:r>
          </w:p>
        </w:tc>
      </w:tr>
    </w:tbl>
    <w:p w14:paraId="03B00A37" w14:textId="77777777" w:rsidR="00FA6A8A" w:rsidRPr="00F66224" w:rsidRDefault="00FA6A8A" w:rsidP="00210E15">
      <w:pPr>
        <w:adjustRightInd w:val="0"/>
        <w:snapToGrid w:val="0"/>
        <w:rPr>
          <w:rFonts w:eastAsiaTheme="minorEastAsia"/>
          <w:sz w:val="22"/>
          <w:szCs w:val="22"/>
          <w:lang w:val="en-NZ"/>
        </w:rPr>
      </w:pPr>
    </w:p>
    <w:p w14:paraId="138484C6" w14:textId="27629CBC" w:rsidR="00FA6A8A" w:rsidRPr="00F66224" w:rsidRDefault="00FA6A8A" w:rsidP="00B06400">
      <w:pPr>
        <w:pStyle w:val="ListParagraph"/>
        <w:numPr>
          <w:ilvl w:val="0"/>
          <w:numId w:val="63"/>
        </w:numPr>
        <w:adjustRightInd w:val="0"/>
        <w:snapToGrid w:val="0"/>
        <w:ind w:left="0" w:firstLine="0"/>
        <w:jc w:val="both"/>
        <w:rPr>
          <w:rFonts w:eastAsiaTheme="minorEastAsia"/>
          <w:sz w:val="22"/>
          <w:szCs w:val="22"/>
          <w:lang w:val="en-NZ"/>
        </w:rPr>
      </w:pPr>
      <w:r w:rsidRPr="00F66224">
        <w:rPr>
          <w:rFonts w:eastAsiaTheme="minorEastAsia"/>
          <w:sz w:val="22"/>
          <w:szCs w:val="22"/>
          <w:lang w:val="en-NZ"/>
        </w:rPr>
        <w:t xml:space="preserve">SC15 agreed that SPC will conduct stock assessments for bigeye and yellowfin tuna in 2020 (Table </w:t>
      </w:r>
      <w:r w:rsidR="008D37A4" w:rsidRPr="00F66224">
        <w:rPr>
          <w:rFonts w:eastAsiaTheme="minorEastAsia"/>
          <w:sz w:val="22"/>
          <w:szCs w:val="22"/>
          <w:lang w:val="en-NZ" w:eastAsia="ko-KR"/>
        </w:rPr>
        <w:t>0</w:t>
      </w:r>
      <w:r w:rsidRPr="00F66224">
        <w:rPr>
          <w:rFonts w:eastAsiaTheme="minorEastAsia"/>
          <w:sz w:val="22"/>
          <w:szCs w:val="22"/>
          <w:lang w:val="en-NZ"/>
        </w:rPr>
        <w:t>2)</w:t>
      </w:r>
      <w:r w:rsidR="008D37A4" w:rsidRPr="00F66224">
        <w:rPr>
          <w:rFonts w:eastAsiaTheme="minorEastAsia"/>
          <w:sz w:val="22"/>
          <w:szCs w:val="22"/>
          <w:lang w:val="en-NZ" w:eastAsia="ko-KR"/>
        </w:rPr>
        <w:t>.</w:t>
      </w:r>
    </w:p>
    <w:p w14:paraId="076A1EDB" w14:textId="77777777" w:rsidR="008D735A" w:rsidRPr="00F66224" w:rsidRDefault="008D735A" w:rsidP="00210E15">
      <w:pPr>
        <w:adjustRightInd w:val="0"/>
        <w:snapToGrid w:val="0"/>
        <w:rPr>
          <w:rFonts w:eastAsiaTheme="minorEastAsia"/>
          <w:sz w:val="22"/>
          <w:szCs w:val="22"/>
          <w:lang w:val="en-NZ"/>
        </w:rPr>
      </w:pPr>
    </w:p>
    <w:p w14:paraId="41A96DF0" w14:textId="2B49AC85" w:rsidR="00FA6A8A" w:rsidRPr="00F66224" w:rsidRDefault="00FA6A8A" w:rsidP="008D735A">
      <w:pPr>
        <w:adjustRightInd w:val="0"/>
        <w:snapToGrid w:val="0"/>
        <w:jc w:val="both"/>
        <w:rPr>
          <w:rFonts w:eastAsiaTheme="minorEastAsia"/>
          <w:sz w:val="22"/>
          <w:szCs w:val="22"/>
          <w:lang w:val="en-NZ"/>
        </w:rPr>
      </w:pPr>
      <w:r w:rsidRPr="00F66224">
        <w:rPr>
          <w:rFonts w:eastAsiaTheme="minorEastAsia"/>
          <w:b/>
          <w:bCs/>
          <w:sz w:val="22"/>
          <w:szCs w:val="22"/>
          <w:lang w:val="en-NZ"/>
        </w:rPr>
        <w:t xml:space="preserve">Table </w:t>
      </w:r>
      <w:r w:rsidR="00BC11A9" w:rsidRPr="00F66224">
        <w:rPr>
          <w:rFonts w:eastAsiaTheme="minorEastAsia"/>
          <w:b/>
          <w:bCs/>
          <w:sz w:val="22"/>
          <w:szCs w:val="22"/>
          <w:lang w:val="en-NZ" w:eastAsia="ko-KR"/>
        </w:rPr>
        <w:t>02</w:t>
      </w:r>
      <w:r w:rsidRPr="00F66224">
        <w:rPr>
          <w:rFonts w:eastAsiaTheme="minorEastAsia"/>
          <w:sz w:val="22"/>
          <w:szCs w:val="22"/>
          <w:lang w:val="en-NZ"/>
        </w:rPr>
        <w:t xml:space="preserve">. WCPFC provisional assessment schedule 2020-2024 as discussed in the Plenary session. The ISC will inform SC16 on the schedule for N Pacific blue shark and shortfin mako shark. In the above schedule, </w:t>
      </w:r>
      <w:r w:rsidRPr="00F66224">
        <w:rPr>
          <w:rFonts w:eastAsiaTheme="minorEastAsia"/>
          <w:sz w:val="22"/>
          <w:szCs w:val="22"/>
        </w:rPr>
        <w:t>Tuna are scheduled for assessment every 3 years; swordfish every 4 years; and sharks and other billfish every 5 years.</w:t>
      </w:r>
    </w:p>
    <w:tbl>
      <w:tblPr>
        <w:tblStyle w:val="TableGrid"/>
        <w:tblW w:w="5000" w:type="pct"/>
        <w:jc w:val="center"/>
        <w:tblLook w:val="04A0" w:firstRow="1" w:lastRow="0" w:firstColumn="1" w:lastColumn="0" w:noHBand="0" w:noVBand="1"/>
      </w:tblPr>
      <w:tblGrid>
        <w:gridCol w:w="1726"/>
        <w:gridCol w:w="1329"/>
        <w:gridCol w:w="1329"/>
        <w:gridCol w:w="907"/>
        <w:gridCol w:w="1067"/>
        <w:gridCol w:w="946"/>
        <w:gridCol w:w="933"/>
        <w:gridCol w:w="1093"/>
      </w:tblGrid>
      <w:tr w:rsidR="00FA6A8A" w:rsidRPr="00F66224" w14:paraId="55C614BA" w14:textId="77777777" w:rsidTr="00A026E7">
        <w:trPr>
          <w:tblHeader/>
          <w:jc w:val="center"/>
        </w:trPr>
        <w:tc>
          <w:tcPr>
            <w:tcW w:w="925" w:type="pct"/>
            <w:tcBorders>
              <w:top w:val="single" w:sz="12" w:space="0" w:color="auto"/>
              <w:left w:val="single" w:sz="12" w:space="0" w:color="auto"/>
              <w:bottom w:val="single" w:sz="12" w:space="0" w:color="auto"/>
            </w:tcBorders>
            <w:shd w:val="clear" w:color="auto" w:fill="BFBFBF" w:themeFill="background1" w:themeFillShade="BF"/>
            <w:vAlign w:val="center"/>
          </w:tcPr>
          <w:p w14:paraId="32E1CE1C" w14:textId="77777777" w:rsidR="00FA6A8A" w:rsidRPr="00F66224" w:rsidRDefault="00FA6A8A" w:rsidP="00210E15">
            <w:pPr>
              <w:adjustRightInd w:val="0"/>
              <w:snapToGrid w:val="0"/>
              <w:spacing w:after="0"/>
              <w:jc w:val="center"/>
              <w:rPr>
                <w:b/>
                <w:sz w:val="22"/>
                <w:szCs w:val="22"/>
                <w:lang w:val="en-NZ"/>
              </w:rPr>
            </w:pPr>
            <w:r w:rsidRPr="00F66224">
              <w:rPr>
                <w:b/>
                <w:sz w:val="22"/>
                <w:szCs w:val="22"/>
                <w:lang w:val="en-NZ"/>
              </w:rPr>
              <w:t>Species</w:t>
            </w:r>
          </w:p>
        </w:tc>
        <w:tc>
          <w:tcPr>
            <w:tcW w:w="712" w:type="pct"/>
            <w:tcBorders>
              <w:top w:val="single" w:sz="12" w:space="0" w:color="auto"/>
              <w:bottom w:val="single" w:sz="12" w:space="0" w:color="auto"/>
            </w:tcBorders>
            <w:shd w:val="clear" w:color="auto" w:fill="BFBFBF" w:themeFill="background1" w:themeFillShade="BF"/>
            <w:vAlign w:val="center"/>
          </w:tcPr>
          <w:p w14:paraId="1BACE011" w14:textId="77777777" w:rsidR="00FA6A8A" w:rsidRPr="00F66224" w:rsidRDefault="00FA6A8A" w:rsidP="00210E15">
            <w:pPr>
              <w:adjustRightInd w:val="0"/>
              <w:snapToGrid w:val="0"/>
              <w:spacing w:after="0"/>
              <w:jc w:val="center"/>
              <w:rPr>
                <w:b/>
                <w:sz w:val="22"/>
                <w:szCs w:val="22"/>
                <w:lang w:val="en-NZ"/>
              </w:rPr>
            </w:pPr>
            <w:r w:rsidRPr="00F66224">
              <w:rPr>
                <w:b/>
                <w:sz w:val="22"/>
                <w:szCs w:val="22"/>
                <w:lang w:val="en-NZ"/>
              </w:rPr>
              <w:t>Stock</w:t>
            </w:r>
          </w:p>
        </w:tc>
        <w:tc>
          <w:tcPr>
            <w:tcW w:w="712" w:type="pct"/>
            <w:tcBorders>
              <w:top w:val="single" w:sz="12" w:space="0" w:color="auto"/>
              <w:bottom w:val="single" w:sz="12" w:space="0" w:color="auto"/>
            </w:tcBorders>
            <w:shd w:val="clear" w:color="auto" w:fill="BFBFBF" w:themeFill="background1" w:themeFillShade="BF"/>
            <w:vAlign w:val="center"/>
          </w:tcPr>
          <w:p w14:paraId="521CA220" w14:textId="77777777" w:rsidR="00FA6A8A" w:rsidRPr="00F66224" w:rsidRDefault="00FA6A8A" w:rsidP="00210E15">
            <w:pPr>
              <w:adjustRightInd w:val="0"/>
              <w:snapToGrid w:val="0"/>
              <w:spacing w:after="0"/>
              <w:jc w:val="center"/>
              <w:rPr>
                <w:b/>
                <w:sz w:val="22"/>
                <w:szCs w:val="22"/>
                <w:lang w:val="en-NZ"/>
              </w:rPr>
            </w:pPr>
            <w:r w:rsidRPr="00F66224">
              <w:rPr>
                <w:b/>
                <w:sz w:val="22"/>
                <w:szCs w:val="22"/>
                <w:lang w:val="en-NZ"/>
              </w:rPr>
              <w:t>Last assessment</w:t>
            </w:r>
          </w:p>
        </w:tc>
        <w:tc>
          <w:tcPr>
            <w:tcW w:w="486" w:type="pct"/>
            <w:tcBorders>
              <w:top w:val="single" w:sz="12" w:space="0" w:color="auto"/>
              <w:bottom w:val="single" w:sz="12" w:space="0" w:color="auto"/>
            </w:tcBorders>
            <w:shd w:val="clear" w:color="auto" w:fill="BFBFBF" w:themeFill="background1" w:themeFillShade="BF"/>
            <w:vAlign w:val="center"/>
          </w:tcPr>
          <w:p w14:paraId="2F847713" w14:textId="77777777" w:rsidR="00FA6A8A" w:rsidRPr="00F66224" w:rsidRDefault="00FA6A8A" w:rsidP="00210E15">
            <w:pPr>
              <w:adjustRightInd w:val="0"/>
              <w:snapToGrid w:val="0"/>
              <w:spacing w:after="0"/>
              <w:jc w:val="center"/>
              <w:rPr>
                <w:b/>
                <w:sz w:val="22"/>
                <w:szCs w:val="22"/>
                <w:lang w:val="en-NZ"/>
              </w:rPr>
            </w:pPr>
            <w:r w:rsidRPr="00F66224">
              <w:rPr>
                <w:b/>
                <w:sz w:val="22"/>
                <w:szCs w:val="22"/>
                <w:lang w:val="en-NZ"/>
              </w:rPr>
              <w:t>2020</w:t>
            </w:r>
          </w:p>
        </w:tc>
        <w:tc>
          <w:tcPr>
            <w:tcW w:w="572" w:type="pct"/>
            <w:tcBorders>
              <w:top w:val="single" w:sz="12" w:space="0" w:color="auto"/>
              <w:bottom w:val="single" w:sz="12" w:space="0" w:color="auto"/>
              <w:right w:val="single" w:sz="4" w:space="0" w:color="auto"/>
            </w:tcBorders>
            <w:shd w:val="clear" w:color="auto" w:fill="BFBFBF" w:themeFill="background1" w:themeFillShade="BF"/>
            <w:vAlign w:val="center"/>
          </w:tcPr>
          <w:p w14:paraId="07D8D864" w14:textId="77777777" w:rsidR="00FA6A8A" w:rsidRPr="00F66224" w:rsidRDefault="00FA6A8A" w:rsidP="00210E15">
            <w:pPr>
              <w:adjustRightInd w:val="0"/>
              <w:snapToGrid w:val="0"/>
              <w:spacing w:after="0"/>
              <w:jc w:val="center"/>
              <w:rPr>
                <w:b/>
                <w:sz w:val="22"/>
                <w:szCs w:val="22"/>
                <w:lang w:val="en-NZ"/>
              </w:rPr>
            </w:pPr>
            <w:r w:rsidRPr="00F66224">
              <w:rPr>
                <w:b/>
                <w:sz w:val="22"/>
                <w:szCs w:val="22"/>
                <w:lang w:val="en-NZ"/>
              </w:rPr>
              <w:t>2021</w:t>
            </w:r>
          </w:p>
        </w:tc>
        <w:tc>
          <w:tcPr>
            <w:tcW w:w="507" w:type="pct"/>
            <w:tcBorders>
              <w:top w:val="single" w:sz="12" w:space="0" w:color="auto"/>
              <w:bottom w:val="single" w:sz="12" w:space="0" w:color="auto"/>
              <w:right w:val="single" w:sz="4" w:space="0" w:color="auto"/>
            </w:tcBorders>
            <w:shd w:val="clear" w:color="auto" w:fill="BFBFBF" w:themeFill="background1" w:themeFillShade="BF"/>
            <w:vAlign w:val="center"/>
          </w:tcPr>
          <w:p w14:paraId="24F2288E" w14:textId="77777777" w:rsidR="00FA6A8A" w:rsidRPr="00F66224" w:rsidRDefault="00FA6A8A" w:rsidP="00210E15">
            <w:pPr>
              <w:adjustRightInd w:val="0"/>
              <w:snapToGrid w:val="0"/>
              <w:spacing w:after="0"/>
              <w:jc w:val="center"/>
              <w:rPr>
                <w:b/>
                <w:sz w:val="22"/>
                <w:szCs w:val="22"/>
                <w:lang w:val="en-NZ"/>
              </w:rPr>
            </w:pPr>
            <w:r w:rsidRPr="00F66224">
              <w:rPr>
                <w:b/>
                <w:sz w:val="22"/>
                <w:szCs w:val="22"/>
                <w:lang w:val="en-NZ"/>
              </w:rPr>
              <w:t>2022</w:t>
            </w:r>
          </w:p>
        </w:tc>
        <w:tc>
          <w:tcPr>
            <w:tcW w:w="50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tcPr>
          <w:p w14:paraId="790A9A36" w14:textId="77777777" w:rsidR="00FA6A8A" w:rsidRPr="00F66224" w:rsidRDefault="00FA6A8A" w:rsidP="00210E15">
            <w:pPr>
              <w:adjustRightInd w:val="0"/>
              <w:snapToGrid w:val="0"/>
              <w:spacing w:after="0"/>
              <w:jc w:val="center"/>
              <w:rPr>
                <w:b/>
                <w:sz w:val="22"/>
                <w:szCs w:val="22"/>
                <w:lang w:val="en-NZ"/>
              </w:rPr>
            </w:pPr>
            <w:r w:rsidRPr="00F66224">
              <w:rPr>
                <w:b/>
                <w:sz w:val="22"/>
                <w:szCs w:val="22"/>
                <w:lang w:val="en-NZ"/>
              </w:rPr>
              <w:t>2023</w:t>
            </w:r>
          </w:p>
        </w:tc>
        <w:tc>
          <w:tcPr>
            <w:tcW w:w="586" w:type="pct"/>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tcPr>
          <w:p w14:paraId="26CB0686" w14:textId="77777777" w:rsidR="00FA6A8A" w:rsidRPr="00F66224" w:rsidRDefault="00FA6A8A" w:rsidP="00210E15">
            <w:pPr>
              <w:adjustRightInd w:val="0"/>
              <w:snapToGrid w:val="0"/>
              <w:spacing w:after="0"/>
              <w:jc w:val="center"/>
              <w:rPr>
                <w:b/>
                <w:sz w:val="22"/>
                <w:szCs w:val="22"/>
                <w:lang w:val="en-NZ"/>
              </w:rPr>
            </w:pPr>
            <w:r w:rsidRPr="00F66224">
              <w:rPr>
                <w:b/>
                <w:sz w:val="22"/>
                <w:szCs w:val="22"/>
                <w:lang w:val="en-NZ"/>
              </w:rPr>
              <w:t>2024</w:t>
            </w:r>
          </w:p>
        </w:tc>
      </w:tr>
      <w:tr w:rsidR="00FA6A8A" w:rsidRPr="00F66224" w14:paraId="5BACF463" w14:textId="77777777" w:rsidTr="00A026E7">
        <w:trPr>
          <w:jc w:val="center"/>
        </w:trPr>
        <w:tc>
          <w:tcPr>
            <w:tcW w:w="925" w:type="pct"/>
            <w:vMerge w:val="restart"/>
            <w:tcBorders>
              <w:top w:val="single" w:sz="12" w:space="0" w:color="auto"/>
              <w:left w:val="single" w:sz="12" w:space="0" w:color="auto"/>
            </w:tcBorders>
            <w:shd w:val="clear" w:color="auto" w:fill="D9D9D9" w:themeFill="background1" w:themeFillShade="D9"/>
            <w:vAlign w:val="center"/>
          </w:tcPr>
          <w:p w14:paraId="2B15F971"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Bigeye tuna</w:t>
            </w:r>
          </w:p>
        </w:tc>
        <w:tc>
          <w:tcPr>
            <w:tcW w:w="712" w:type="pct"/>
            <w:tcBorders>
              <w:top w:val="single" w:sz="12" w:space="0" w:color="auto"/>
            </w:tcBorders>
            <w:shd w:val="clear" w:color="auto" w:fill="D9D9D9" w:themeFill="background1" w:themeFillShade="D9"/>
            <w:vAlign w:val="center"/>
          </w:tcPr>
          <w:p w14:paraId="050F1DAD"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WCPO</w:t>
            </w:r>
          </w:p>
        </w:tc>
        <w:tc>
          <w:tcPr>
            <w:tcW w:w="712" w:type="pct"/>
            <w:tcBorders>
              <w:top w:val="single" w:sz="12" w:space="0" w:color="auto"/>
            </w:tcBorders>
            <w:shd w:val="clear" w:color="auto" w:fill="D9D9D9" w:themeFill="background1" w:themeFillShade="D9"/>
            <w:vAlign w:val="center"/>
          </w:tcPr>
          <w:p w14:paraId="2FF21D1D"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2018</w:t>
            </w:r>
          </w:p>
        </w:tc>
        <w:tc>
          <w:tcPr>
            <w:tcW w:w="486" w:type="pct"/>
            <w:tcBorders>
              <w:top w:val="single" w:sz="12" w:space="0" w:color="auto"/>
            </w:tcBorders>
            <w:shd w:val="clear" w:color="auto" w:fill="D9D9D9" w:themeFill="background1" w:themeFillShade="D9"/>
            <w:vAlign w:val="center"/>
          </w:tcPr>
          <w:p w14:paraId="76539BE7" w14:textId="77777777" w:rsidR="00FA6A8A" w:rsidRPr="00F66224" w:rsidRDefault="00FA6A8A" w:rsidP="00210E15">
            <w:pPr>
              <w:adjustRightInd w:val="0"/>
              <w:snapToGrid w:val="0"/>
              <w:spacing w:after="0"/>
              <w:jc w:val="center"/>
              <w:rPr>
                <w:sz w:val="22"/>
                <w:szCs w:val="22"/>
                <w:lang w:val="fr-FR"/>
              </w:rPr>
            </w:pPr>
            <w:r w:rsidRPr="00F66224">
              <w:rPr>
                <w:sz w:val="22"/>
                <w:szCs w:val="22"/>
                <w:lang w:val="en-NZ"/>
              </w:rPr>
              <w:t>X</w:t>
            </w:r>
          </w:p>
        </w:tc>
        <w:tc>
          <w:tcPr>
            <w:tcW w:w="572" w:type="pct"/>
            <w:tcBorders>
              <w:top w:val="single" w:sz="12" w:space="0" w:color="auto"/>
              <w:bottom w:val="single" w:sz="4" w:space="0" w:color="auto"/>
              <w:right w:val="single" w:sz="4" w:space="0" w:color="auto"/>
            </w:tcBorders>
            <w:shd w:val="clear" w:color="auto" w:fill="D9D9D9" w:themeFill="background1" w:themeFillShade="D9"/>
            <w:vAlign w:val="center"/>
          </w:tcPr>
          <w:p w14:paraId="0090D9DE" w14:textId="77777777" w:rsidR="00FA6A8A" w:rsidRPr="00F66224" w:rsidRDefault="00FA6A8A" w:rsidP="00210E15">
            <w:pPr>
              <w:adjustRightInd w:val="0"/>
              <w:snapToGrid w:val="0"/>
              <w:spacing w:after="0"/>
              <w:jc w:val="center"/>
              <w:rPr>
                <w:sz w:val="22"/>
                <w:szCs w:val="22"/>
                <w:lang w:val="en-NZ"/>
              </w:rPr>
            </w:pPr>
          </w:p>
        </w:tc>
        <w:tc>
          <w:tcPr>
            <w:tcW w:w="507" w:type="pct"/>
            <w:tcBorders>
              <w:top w:val="single" w:sz="12" w:space="0" w:color="auto"/>
              <w:right w:val="single" w:sz="4" w:space="0" w:color="auto"/>
            </w:tcBorders>
            <w:shd w:val="clear" w:color="auto" w:fill="D9D9D9" w:themeFill="background1" w:themeFillShade="D9"/>
            <w:vAlign w:val="center"/>
          </w:tcPr>
          <w:p w14:paraId="5002D12B" w14:textId="77777777" w:rsidR="00FA6A8A" w:rsidRPr="00F66224" w:rsidRDefault="00FA6A8A" w:rsidP="00210E15">
            <w:pPr>
              <w:adjustRightInd w:val="0"/>
              <w:snapToGrid w:val="0"/>
              <w:spacing w:after="0"/>
              <w:jc w:val="center"/>
              <w:rPr>
                <w:sz w:val="22"/>
                <w:szCs w:val="22"/>
                <w:lang w:val="en-NZ"/>
              </w:rPr>
            </w:pPr>
          </w:p>
        </w:tc>
        <w:tc>
          <w:tcPr>
            <w:tcW w:w="500" w:type="pct"/>
            <w:tcBorders>
              <w:top w:val="single" w:sz="12" w:space="0" w:color="auto"/>
              <w:left w:val="single" w:sz="4" w:space="0" w:color="auto"/>
              <w:right w:val="single" w:sz="4" w:space="0" w:color="auto"/>
            </w:tcBorders>
            <w:shd w:val="clear" w:color="auto" w:fill="D9D9D9" w:themeFill="background1" w:themeFillShade="D9"/>
            <w:vAlign w:val="center"/>
          </w:tcPr>
          <w:p w14:paraId="171F4F51"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86" w:type="pct"/>
            <w:tcBorders>
              <w:top w:val="single" w:sz="12" w:space="0" w:color="auto"/>
              <w:left w:val="single" w:sz="4" w:space="0" w:color="auto"/>
              <w:right w:val="single" w:sz="12" w:space="0" w:color="auto"/>
            </w:tcBorders>
            <w:shd w:val="clear" w:color="auto" w:fill="D9D9D9" w:themeFill="background1" w:themeFillShade="D9"/>
            <w:vAlign w:val="center"/>
          </w:tcPr>
          <w:p w14:paraId="27329C8F" w14:textId="77777777" w:rsidR="00FA6A8A" w:rsidRPr="00F66224" w:rsidRDefault="00FA6A8A" w:rsidP="00210E15">
            <w:pPr>
              <w:adjustRightInd w:val="0"/>
              <w:snapToGrid w:val="0"/>
              <w:spacing w:after="0"/>
              <w:jc w:val="center"/>
              <w:rPr>
                <w:sz w:val="22"/>
                <w:szCs w:val="22"/>
                <w:lang w:val="en-NZ"/>
              </w:rPr>
            </w:pPr>
          </w:p>
        </w:tc>
      </w:tr>
      <w:tr w:rsidR="00FA6A8A" w:rsidRPr="00F66224" w14:paraId="0E6E9A52" w14:textId="77777777" w:rsidTr="00A026E7">
        <w:trPr>
          <w:jc w:val="center"/>
        </w:trPr>
        <w:tc>
          <w:tcPr>
            <w:tcW w:w="925" w:type="pct"/>
            <w:vMerge/>
            <w:tcBorders>
              <w:left w:val="single" w:sz="12" w:space="0" w:color="auto"/>
            </w:tcBorders>
            <w:shd w:val="clear" w:color="auto" w:fill="D9D9D9" w:themeFill="background1" w:themeFillShade="D9"/>
            <w:vAlign w:val="center"/>
          </w:tcPr>
          <w:p w14:paraId="15285D06" w14:textId="77777777" w:rsidR="00FA6A8A" w:rsidRPr="00F66224" w:rsidRDefault="00FA6A8A" w:rsidP="00210E15">
            <w:pPr>
              <w:adjustRightInd w:val="0"/>
              <w:snapToGrid w:val="0"/>
              <w:spacing w:after="0"/>
              <w:jc w:val="center"/>
              <w:rPr>
                <w:sz w:val="22"/>
                <w:szCs w:val="22"/>
                <w:lang w:val="en-NZ"/>
              </w:rPr>
            </w:pPr>
          </w:p>
        </w:tc>
        <w:tc>
          <w:tcPr>
            <w:tcW w:w="712" w:type="pct"/>
            <w:shd w:val="clear" w:color="auto" w:fill="D9D9D9" w:themeFill="background1" w:themeFillShade="D9"/>
            <w:vAlign w:val="center"/>
          </w:tcPr>
          <w:p w14:paraId="4885679A"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Pacific</w:t>
            </w:r>
          </w:p>
        </w:tc>
        <w:tc>
          <w:tcPr>
            <w:tcW w:w="712" w:type="pct"/>
            <w:shd w:val="clear" w:color="auto" w:fill="D9D9D9" w:themeFill="background1" w:themeFillShade="D9"/>
            <w:vAlign w:val="center"/>
          </w:tcPr>
          <w:p w14:paraId="40E4502B"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2015</w:t>
            </w:r>
          </w:p>
        </w:tc>
        <w:tc>
          <w:tcPr>
            <w:tcW w:w="486" w:type="pct"/>
            <w:shd w:val="clear" w:color="auto" w:fill="D9D9D9" w:themeFill="background1" w:themeFillShade="D9"/>
            <w:vAlign w:val="center"/>
          </w:tcPr>
          <w:p w14:paraId="11E45791" w14:textId="77777777" w:rsidR="00FA6A8A" w:rsidRPr="00F66224" w:rsidRDefault="00FA6A8A" w:rsidP="00210E15">
            <w:pPr>
              <w:adjustRightInd w:val="0"/>
              <w:snapToGrid w:val="0"/>
              <w:spacing w:after="0"/>
              <w:jc w:val="center"/>
              <w:rPr>
                <w:sz w:val="22"/>
                <w:szCs w:val="22"/>
                <w:lang w:val="en-NZ"/>
              </w:rPr>
            </w:pPr>
          </w:p>
        </w:tc>
        <w:tc>
          <w:tcPr>
            <w:tcW w:w="572" w:type="pct"/>
            <w:tcBorders>
              <w:right w:val="single" w:sz="4" w:space="0" w:color="auto"/>
            </w:tcBorders>
            <w:shd w:val="clear" w:color="auto" w:fill="D9D9D9" w:themeFill="background1" w:themeFillShade="D9"/>
            <w:vAlign w:val="center"/>
          </w:tcPr>
          <w:p w14:paraId="00001645" w14:textId="77777777" w:rsidR="00FA6A8A" w:rsidRPr="00F66224" w:rsidRDefault="00FA6A8A" w:rsidP="00210E15">
            <w:pPr>
              <w:adjustRightInd w:val="0"/>
              <w:snapToGrid w:val="0"/>
              <w:spacing w:after="0"/>
              <w:jc w:val="center"/>
              <w:rPr>
                <w:sz w:val="22"/>
                <w:szCs w:val="22"/>
                <w:lang w:val="en-NZ"/>
              </w:rPr>
            </w:pPr>
          </w:p>
        </w:tc>
        <w:tc>
          <w:tcPr>
            <w:tcW w:w="507" w:type="pct"/>
            <w:tcBorders>
              <w:right w:val="single" w:sz="4" w:space="0" w:color="auto"/>
            </w:tcBorders>
            <w:shd w:val="clear" w:color="auto" w:fill="D9D9D9" w:themeFill="background1" w:themeFillShade="D9"/>
            <w:vAlign w:val="center"/>
          </w:tcPr>
          <w:p w14:paraId="1E62F836" w14:textId="77777777" w:rsidR="00FA6A8A" w:rsidRPr="00F66224" w:rsidRDefault="00FA6A8A" w:rsidP="00210E15">
            <w:pPr>
              <w:adjustRightInd w:val="0"/>
              <w:snapToGrid w:val="0"/>
              <w:spacing w:after="0"/>
              <w:jc w:val="center"/>
              <w:rPr>
                <w:sz w:val="22"/>
                <w:szCs w:val="22"/>
                <w:lang w:val="en-NZ"/>
              </w:rPr>
            </w:pPr>
          </w:p>
        </w:tc>
        <w:tc>
          <w:tcPr>
            <w:tcW w:w="500" w:type="pct"/>
            <w:tcBorders>
              <w:left w:val="single" w:sz="4" w:space="0" w:color="auto"/>
              <w:right w:val="single" w:sz="4" w:space="0" w:color="auto"/>
            </w:tcBorders>
            <w:shd w:val="clear" w:color="auto" w:fill="D9D9D9" w:themeFill="background1" w:themeFillShade="D9"/>
            <w:vAlign w:val="center"/>
          </w:tcPr>
          <w:p w14:paraId="55D8EA5D" w14:textId="77777777" w:rsidR="00FA6A8A" w:rsidRPr="00F66224" w:rsidRDefault="00FA6A8A" w:rsidP="00210E15">
            <w:pPr>
              <w:adjustRightInd w:val="0"/>
              <w:snapToGrid w:val="0"/>
              <w:spacing w:after="0"/>
              <w:jc w:val="center"/>
              <w:rPr>
                <w:sz w:val="22"/>
                <w:szCs w:val="22"/>
                <w:lang w:val="en-NZ"/>
              </w:rPr>
            </w:pPr>
          </w:p>
        </w:tc>
        <w:tc>
          <w:tcPr>
            <w:tcW w:w="586" w:type="pct"/>
            <w:tcBorders>
              <w:left w:val="single" w:sz="4" w:space="0" w:color="auto"/>
              <w:right w:val="single" w:sz="12" w:space="0" w:color="auto"/>
            </w:tcBorders>
            <w:shd w:val="clear" w:color="auto" w:fill="D9D9D9" w:themeFill="background1" w:themeFillShade="D9"/>
            <w:vAlign w:val="center"/>
          </w:tcPr>
          <w:p w14:paraId="7DA3C2A1" w14:textId="77777777" w:rsidR="00FA6A8A" w:rsidRPr="00F66224" w:rsidRDefault="00FA6A8A" w:rsidP="00210E15">
            <w:pPr>
              <w:adjustRightInd w:val="0"/>
              <w:snapToGrid w:val="0"/>
              <w:spacing w:after="0"/>
              <w:jc w:val="center"/>
              <w:rPr>
                <w:sz w:val="22"/>
                <w:szCs w:val="22"/>
                <w:lang w:val="en-NZ"/>
              </w:rPr>
            </w:pPr>
          </w:p>
        </w:tc>
      </w:tr>
      <w:tr w:rsidR="00FA6A8A" w:rsidRPr="00F66224" w14:paraId="460BD698" w14:textId="77777777" w:rsidTr="00A026E7">
        <w:trPr>
          <w:jc w:val="center"/>
        </w:trPr>
        <w:tc>
          <w:tcPr>
            <w:tcW w:w="925" w:type="pct"/>
            <w:tcBorders>
              <w:left w:val="single" w:sz="12" w:space="0" w:color="auto"/>
            </w:tcBorders>
            <w:vAlign w:val="center"/>
          </w:tcPr>
          <w:p w14:paraId="4422EA9F"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Skipjack tuna</w:t>
            </w:r>
          </w:p>
        </w:tc>
        <w:tc>
          <w:tcPr>
            <w:tcW w:w="712" w:type="pct"/>
            <w:vAlign w:val="center"/>
          </w:tcPr>
          <w:p w14:paraId="0A8F9D66"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WCPO</w:t>
            </w:r>
          </w:p>
        </w:tc>
        <w:tc>
          <w:tcPr>
            <w:tcW w:w="712" w:type="pct"/>
            <w:vAlign w:val="center"/>
          </w:tcPr>
          <w:p w14:paraId="4295F80B"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2019</w:t>
            </w:r>
          </w:p>
        </w:tc>
        <w:tc>
          <w:tcPr>
            <w:tcW w:w="486" w:type="pct"/>
            <w:vAlign w:val="center"/>
          </w:tcPr>
          <w:p w14:paraId="0E599B5C" w14:textId="77777777" w:rsidR="00FA6A8A" w:rsidRPr="00F66224" w:rsidRDefault="00FA6A8A" w:rsidP="00210E15">
            <w:pPr>
              <w:adjustRightInd w:val="0"/>
              <w:snapToGrid w:val="0"/>
              <w:spacing w:after="0"/>
              <w:jc w:val="center"/>
              <w:rPr>
                <w:sz w:val="22"/>
                <w:szCs w:val="22"/>
                <w:lang w:val="en-NZ"/>
              </w:rPr>
            </w:pPr>
          </w:p>
        </w:tc>
        <w:tc>
          <w:tcPr>
            <w:tcW w:w="572" w:type="pct"/>
            <w:tcBorders>
              <w:right w:val="single" w:sz="4" w:space="0" w:color="auto"/>
            </w:tcBorders>
            <w:vAlign w:val="center"/>
          </w:tcPr>
          <w:p w14:paraId="1EA9D857" w14:textId="77777777" w:rsidR="00FA6A8A" w:rsidRPr="00F66224" w:rsidRDefault="00FA6A8A" w:rsidP="00210E15">
            <w:pPr>
              <w:adjustRightInd w:val="0"/>
              <w:snapToGrid w:val="0"/>
              <w:spacing w:after="0"/>
              <w:jc w:val="center"/>
              <w:rPr>
                <w:sz w:val="22"/>
                <w:szCs w:val="22"/>
                <w:lang w:val="en-NZ"/>
              </w:rPr>
            </w:pPr>
          </w:p>
        </w:tc>
        <w:tc>
          <w:tcPr>
            <w:tcW w:w="507" w:type="pct"/>
            <w:tcBorders>
              <w:right w:val="single" w:sz="4" w:space="0" w:color="auto"/>
            </w:tcBorders>
            <w:vAlign w:val="center"/>
          </w:tcPr>
          <w:p w14:paraId="74DD32C1"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00" w:type="pct"/>
            <w:tcBorders>
              <w:left w:val="single" w:sz="4" w:space="0" w:color="auto"/>
              <w:right w:val="single" w:sz="4" w:space="0" w:color="auto"/>
            </w:tcBorders>
            <w:vAlign w:val="center"/>
          </w:tcPr>
          <w:p w14:paraId="64F11C4F" w14:textId="77777777" w:rsidR="00FA6A8A" w:rsidRPr="00F66224" w:rsidRDefault="00FA6A8A" w:rsidP="00210E15">
            <w:pPr>
              <w:adjustRightInd w:val="0"/>
              <w:snapToGrid w:val="0"/>
              <w:spacing w:after="0"/>
              <w:jc w:val="center"/>
              <w:rPr>
                <w:sz w:val="22"/>
                <w:szCs w:val="22"/>
                <w:lang w:val="en-NZ"/>
              </w:rPr>
            </w:pPr>
          </w:p>
        </w:tc>
        <w:tc>
          <w:tcPr>
            <w:tcW w:w="586" w:type="pct"/>
            <w:tcBorders>
              <w:left w:val="single" w:sz="4" w:space="0" w:color="auto"/>
              <w:right w:val="single" w:sz="12" w:space="0" w:color="auto"/>
            </w:tcBorders>
            <w:vAlign w:val="center"/>
          </w:tcPr>
          <w:p w14:paraId="10D7E8D4" w14:textId="77777777" w:rsidR="00FA6A8A" w:rsidRPr="00F66224" w:rsidRDefault="00FA6A8A" w:rsidP="00210E15">
            <w:pPr>
              <w:adjustRightInd w:val="0"/>
              <w:snapToGrid w:val="0"/>
              <w:spacing w:after="0"/>
              <w:jc w:val="center"/>
              <w:rPr>
                <w:sz w:val="22"/>
                <w:szCs w:val="22"/>
                <w:lang w:val="en-NZ"/>
              </w:rPr>
            </w:pPr>
          </w:p>
        </w:tc>
      </w:tr>
      <w:tr w:rsidR="00FA6A8A" w:rsidRPr="00F66224" w14:paraId="6058C272" w14:textId="77777777" w:rsidTr="00A026E7">
        <w:trPr>
          <w:jc w:val="center"/>
        </w:trPr>
        <w:tc>
          <w:tcPr>
            <w:tcW w:w="925" w:type="pct"/>
            <w:tcBorders>
              <w:left w:val="single" w:sz="12" w:space="0" w:color="auto"/>
            </w:tcBorders>
            <w:shd w:val="clear" w:color="auto" w:fill="D9D9D9" w:themeFill="background1" w:themeFillShade="D9"/>
            <w:vAlign w:val="center"/>
          </w:tcPr>
          <w:p w14:paraId="4F346D4B"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Yellowfin tuna</w:t>
            </w:r>
          </w:p>
        </w:tc>
        <w:tc>
          <w:tcPr>
            <w:tcW w:w="712" w:type="pct"/>
            <w:shd w:val="clear" w:color="auto" w:fill="D9D9D9" w:themeFill="background1" w:themeFillShade="D9"/>
            <w:vAlign w:val="center"/>
          </w:tcPr>
          <w:p w14:paraId="2951BB8D"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WCPO</w:t>
            </w:r>
          </w:p>
        </w:tc>
        <w:tc>
          <w:tcPr>
            <w:tcW w:w="712" w:type="pct"/>
            <w:shd w:val="clear" w:color="auto" w:fill="D9D9D9" w:themeFill="background1" w:themeFillShade="D9"/>
            <w:vAlign w:val="center"/>
          </w:tcPr>
          <w:p w14:paraId="3F94D9E1"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2017</w:t>
            </w:r>
          </w:p>
        </w:tc>
        <w:tc>
          <w:tcPr>
            <w:tcW w:w="486" w:type="pct"/>
            <w:shd w:val="clear" w:color="auto" w:fill="D9D9D9" w:themeFill="background1" w:themeFillShade="D9"/>
            <w:vAlign w:val="center"/>
          </w:tcPr>
          <w:p w14:paraId="4C77556B"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72" w:type="pct"/>
            <w:tcBorders>
              <w:right w:val="single" w:sz="4" w:space="0" w:color="auto"/>
            </w:tcBorders>
            <w:shd w:val="clear" w:color="auto" w:fill="D9D9D9" w:themeFill="background1" w:themeFillShade="D9"/>
            <w:vAlign w:val="center"/>
          </w:tcPr>
          <w:p w14:paraId="1914CB0E" w14:textId="77777777" w:rsidR="00FA6A8A" w:rsidRPr="00F66224" w:rsidRDefault="00FA6A8A" w:rsidP="00210E15">
            <w:pPr>
              <w:adjustRightInd w:val="0"/>
              <w:snapToGrid w:val="0"/>
              <w:spacing w:after="0"/>
              <w:jc w:val="center"/>
              <w:rPr>
                <w:sz w:val="22"/>
                <w:szCs w:val="22"/>
                <w:lang w:val="en-NZ"/>
              </w:rPr>
            </w:pPr>
          </w:p>
        </w:tc>
        <w:tc>
          <w:tcPr>
            <w:tcW w:w="507" w:type="pct"/>
            <w:tcBorders>
              <w:right w:val="single" w:sz="4" w:space="0" w:color="auto"/>
            </w:tcBorders>
            <w:shd w:val="clear" w:color="auto" w:fill="D9D9D9" w:themeFill="background1" w:themeFillShade="D9"/>
            <w:vAlign w:val="center"/>
          </w:tcPr>
          <w:p w14:paraId="4DBEA21D" w14:textId="77777777" w:rsidR="00FA6A8A" w:rsidRPr="00F66224" w:rsidRDefault="00FA6A8A" w:rsidP="00210E15">
            <w:pPr>
              <w:adjustRightInd w:val="0"/>
              <w:snapToGrid w:val="0"/>
              <w:spacing w:after="0"/>
              <w:jc w:val="center"/>
              <w:rPr>
                <w:sz w:val="22"/>
                <w:szCs w:val="22"/>
                <w:lang w:val="en-NZ"/>
              </w:rPr>
            </w:pPr>
          </w:p>
        </w:tc>
        <w:tc>
          <w:tcPr>
            <w:tcW w:w="500" w:type="pct"/>
            <w:tcBorders>
              <w:left w:val="single" w:sz="4" w:space="0" w:color="auto"/>
              <w:right w:val="single" w:sz="4" w:space="0" w:color="auto"/>
            </w:tcBorders>
            <w:shd w:val="clear" w:color="auto" w:fill="D9D9D9" w:themeFill="background1" w:themeFillShade="D9"/>
            <w:vAlign w:val="center"/>
          </w:tcPr>
          <w:p w14:paraId="255E1E0F"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86" w:type="pct"/>
            <w:tcBorders>
              <w:left w:val="single" w:sz="4" w:space="0" w:color="auto"/>
              <w:right w:val="single" w:sz="12" w:space="0" w:color="auto"/>
            </w:tcBorders>
            <w:shd w:val="clear" w:color="auto" w:fill="D9D9D9" w:themeFill="background1" w:themeFillShade="D9"/>
            <w:vAlign w:val="center"/>
          </w:tcPr>
          <w:p w14:paraId="26B3F207" w14:textId="77777777" w:rsidR="00FA6A8A" w:rsidRPr="00F66224" w:rsidRDefault="00FA6A8A" w:rsidP="00210E15">
            <w:pPr>
              <w:adjustRightInd w:val="0"/>
              <w:snapToGrid w:val="0"/>
              <w:spacing w:after="0"/>
              <w:jc w:val="center"/>
              <w:rPr>
                <w:sz w:val="22"/>
                <w:szCs w:val="22"/>
                <w:lang w:val="en-NZ"/>
              </w:rPr>
            </w:pPr>
          </w:p>
        </w:tc>
      </w:tr>
      <w:tr w:rsidR="00FA6A8A" w:rsidRPr="00F66224" w14:paraId="7739B41A" w14:textId="77777777" w:rsidTr="00A026E7">
        <w:trPr>
          <w:jc w:val="center"/>
        </w:trPr>
        <w:tc>
          <w:tcPr>
            <w:tcW w:w="925" w:type="pct"/>
            <w:vMerge w:val="restart"/>
            <w:tcBorders>
              <w:left w:val="single" w:sz="12" w:space="0" w:color="auto"/>
            </w:tcBorders>
            <w:vAlign w:val="center"/>
          </w:tcPr>
          <w:p w14:paraId="48286954"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Albacore</w:t>
            </w:r>
          </w:p>
        </w:tc>
        <w:tc>
          <w:tcPr>
            <w:tcW w:w="712" w:type="pct"/>
            <w:vAlign w:val="center"/>
          </w:tcPr>
          <w:p w14:paraId="515D9428"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S Pacific</w:t>
            </w:r>
          </w:p>
        </w:tc>
        <w:tc>
          <w:tcPr>
            <w:tcW w:w="712" w:type="pct"/>
            <w:vAlign w:val="center"/>
          </w:tcPr>
          <w:p w14:paraId="0E0997CE"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2018</w:t>
            </w:r>
          </w:p>
        </w:tc>
        <w:tc>
          <w:tcPr>
            <w:tcW w:w="486" w:type="pct"/>
            <w:vAlign w:val="center"/>
          </w:tcPr>
          <w:p w14:paraId="21116213" w14:textId="77777777" w:rsidR="00FA6A8A" w:rsidRPr="00F66224" w:rsidRDefault="00FA6A8A" w:rsidP="00210E15">
            <w:pPr>
              <w:adjustRightInd w:val="0"/>
              <w:snapToGrid w:val="0"/>
              <w:spacing w:after="0"/>
              <w:jc w:val="center"/>
              <w:rPr>
                <w:sz w:val="22"/>
                <w:szCs w:val="22"/>
                <w:lang w:val="en-NZ"/>
              </w:rPr>
            </w:pPr>
          </w:p>
        </w:tc>
        <w:tc>
          <w:tcPr>
            <w:tcW w:w="572" w:type="pct"/>
            <w:tcBorders>
              <w:right w:val="single" w:sz="4" w:space="0" w:color="auto"/>
            </w:tcBorders>
            <w:vAlign w:val="center"/>
          </w:tcPr>
          <w:p w14:paraId="32EC3B22"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07" w:type="pct"/>
            <w:tcBorders>
              <w:right w:val="single" w:sz="4" w:space="0" w:color="auto"/>
            </w:tcBorders>
            <w:vAlign w:val="center"/>
          </w:tcPr>
          <w:p w14:paraId="2BA56517" w14:textId="77777777" w:rsidR="00FA6A8A" w:rsidRPr="00F66224" w:rsidRDefault="00FA6A8A" w:rsidP="00210E15">
            <w:pPr>
              <w:adjustRightInd w:val="0"/>
              <w:snapToGrid w:val="0"/>
              <w:spacing w:after="0"/>
              <w:jc w:val="center"/>
              <w:rPr>
                <w:sz w:val="22"/>
                <w:szCs w:val="22"/>
                <w:lang w:val="en-NZ"/>
              </w:rPr>
            </w:pPr>
          </w:p>
        </w:tc>
        <w:tc>
          <w:tcPr>
            <w:tcW w:w="500" w:type="pct"/>
            <w:tcBorders>
              <w:left w:val="single" w:sz="4" w:space="0" w:color="auto"/>
              <w:right w:val="single" w:sz="4" w:space="0" w:color="auto"/>
            </w:tcBorders>
            <w:vAlign w:val="center"/>
          </w:tcPr>
          <w:p w14:paraId="0323DFC0" w14:textId="77777777" w:rsidR="00FA6A8A" w:rsidRPr="00F66224" w:rsidRDefault="00FA6A8A" w:rsidP="00210E15">
            <w:pPr>
              <w:adjustRightInd w:val="0"/>
              <w:snapToGrid w:val="0"/>
              <w:spacing w:after="0"/>
              <w:jc w:val="center"/>
              <w:rPr>
                <w:sz w:val="22"/>
                <w:szCs w:val="22"/>
                <w:lang w:val="en-NZ"/>
              </w:rPr>
            </w:pPr>
          </w:p>
        </w:tc>
        <w:tc>
          <w:tcPr>
            <w:tcW w:w="586" w:type="pct"/>
            <w:tcBorders>
              <w:left w:val="single" w:sz="4" w:space="0" w:color="auto"/>
              <w:right w:val="single" w:sz="12" w:space="0" w:color="auto"/>
            </w:tcBorders>
            <w:vAlign w:val="center"/>
          </w:tcPr>
          <w:p w14:paraId="124B8BAA"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r>
      <w:tr w:rsidR="00FA6A8A" w:rsidRPr="00F66224" w14:paraId="316EECC7" w14:textId="77777777" w:rsidTr="00A026E7">
        <w:trPr>
          <w:jc w:val="center"/>
        </w:trPr>
        <w:tc>
          <w:tcPr>
            <w:tcW w:w="925" w:type="pct"/>
            <w:vMerge/>
            <w:tcBorders>
              <w:left w:val="single" w:sz="12" w:space="0" w:color="auto"/>
            </w:tcBorders>
            <w:vAlign w:val="center"/>
          </w:tcPr>
          <w:p w14:paraId="7BBF34E4" w14:textId="77777777" w:rsidR="00FA6A8A" w:rsidRPr="00F66224" w:rsidRDefault="00FA6A8A" w:rsidP="00210E15">
            <w:pPr>
              <w:adjustRightInd w:val="0"/>
              <w:snapToGrid w:val="0"/>
              <w:spacing w:after="0"/>
              <w:jc w:val="center"/>
              <w:rPr>
                <w:sz w:val="22"/>
                <w:szCs w:val="22"/>
                <w:lang w:val="en-NZ"/>
              </w:rPr>
            </w:pPr>
          </w:p>
        </w:tc>
        <w:tc>
          <w:tcPr>
            <w:tcW w:w="712" w:type="pct"/>
            <w:vAlign w:val="center"/>
          </w:tcPr>
          <w:p w14:paraId="715CFACC"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N Pacific</w:t>
            </w:r>
          </w:p>
        </w:tc>
        <w:tc>
          <w:tcPr>
            <w:tcW w:w="712" w:type="pct"/>
            <w:vAlign w:val="center"/>
          </w:tcPr>
          <w:p w14:paraId="170E5A93" w14:textId="77777777" w:rsidR="00FA6A8A" w:rsidRPr="00F66224" w:rsidRDefault="00FA6A8A" w:rsidP="00210E15">
            <w:pPr>
              <w:adjustRightInd w:val="0"/>
              <w:snapToGrid w:val="0"/>
              <w:spacing w:after="0"/>
              <w:jc w:val="center"/>
              <w:rPr>
                <w:sz w:val="22"/>
                <w:szCs w:val="22"/>
                <w:lang w:val="en-NZ"/>
              </w:rPr>
            </w:pPr>
          </w:p>
        </w:tc>
        <w:tc>
          <w:tcPr>
            <w:tcW w:w="486" w:type="pct"/>
            <w:vAlign w:val="center"/>
          </w:tcPr>
          <w:p w14:paraId="1CB573A0"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72" w:type="pct"/>
            <w:tcBorders>
              <w:right w:val="single" w:sz="4" w:space="0" w:color="auto"/>
            </w:tcBorders>
            <w:vAlign w:val="center"/>
          </w:tcPr>
          <w:p w14:paraId="782179C5" w14:textId="77777777" w:rsidR="00FA6A8A" w:rsidRPr="00F66224" w:rsidRDefault="00FA6A8A" w:rsidP="00210E15">
            <w:pPr>
              <w:adjustRightInd w:val="0"/>
              <w:snapToGrid w:val="0"/>
              <w:spacing w:after="0"/>
              <w:jc w:val="center"/>
              <w:rPr>
                <w:sz w:val="22"/>
                <w:szCs w:val="22"/>
                <w:lang w:val="en-NZ"/>
              </w:rPr>
            </w:pPr>
          </w:p>
        </w:tc>
        <w:tc>
          <w:tcPr>
            <w:tcW w:w="507" w:type="pct"/>
            <w:tcBorders>
              <w:right w:val="single" w:sz="4" w:space="0" w:color="auto"/>
            </w:tcBorders>
            <w:vAlign w:val="center"/>
          </w:tcPr>
          <w:p w14:paraId="374960B2" w14:textId="77777777" w:rsidR="00FA6A8A" w:rsidRPr="00F66224" w:rsidRDefault="00FA6A8A" w:rsidP="00210E15">
            <w:pPr>
              <w:adjustRightInd w:val="0"/>
              <w:snapToGrid w:val="0"/>
              <w:spacing w:after="0"/>
              <w:jc w:val="center"/>
              <w:rPr>
                <w:sz w:val="22"/>
                <w:szCs w:val="22"/>
                <w:lang w:val="en-NZ"/>
              </w:rPr>
            </w:pPr>
          </w:p>
        </w:tc>
        <w:tc>
          <w:tcPr>
            <w:tcW w:w="500" w:type="pct"/>
            <w:tcBorders>
              <w:left w:val="single" w:sz="4" w:space="0" w:color="auto"/>
              <w:right w:val="single" w:sz="4" w:space="0" w:color="auto"/>
            </w:tcBorders>
            <w:vAlign w:val="center"/>
          </w:tcPr>
          <w:p w14:paraId="150F5652"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86" w:type="pct"/>
            <w:tcBorders>
              <w:left w:val="single" w:sz="4" w:space="0" w:color="auto"/>
              <w:right w:val="single" w:sz="12" w:space="0" w:color="auto"/>
            </w:tcBorders>
            <w:vAlign w:val="center"/>
          </w:tcPr>
          <w:p w14:paraId="086F5079" w14:textId="77777777" w:rsidR="00FA6A8A" w:rsidRPr="00F66224" w:rsidRDefault="00FA6A8A" w:rsidP="00210E15">
            <w:pPr>
              <w:adjustRightInd w:val="0"/>
              <w:snapToGrid w:val="0"/>
              <w:spacing w:after="0"/>
              <w:jc w:val="center"/>
              <w:rPr>
                <w:sz w:val="22"/>
                <w:szCs w:val="22"/>
                <w:lang w:val="en-NZ"/>
              </w:rPr>
            </w:pPr>
          </w:p>
        </w:tc>
      </w:tr>
      <w:tr w:rsidR="00FA6A8A" w:rsidRPr="00F66224" w14:paraId="7ADF6882" w14:textId="77777777" w:rsidTr="00A026E7">
        <w:trPr>
          <w:jc w:val="center"/>
        </w:trPr>
        <w:tc>
          <w:tcPr>
            <w:tcW w:w="925" w:type="pct"/>
            <w:tcBorders>
              <w:left w:val="single" w:sz="12" w:space="0" w:color="auto"/>
            </w:tcBorders>
            <w:shd w:val="clear" w:color="auto" w:fill="D9D9D9" w:themeFill="background1" w:themeFillShade="D9"/>
            <w:vAlign w:val="center"/>
          </w:tcPr>
          <w:p w14:paraId="077E5853"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Pacific bluefin</w:t>
            </w:r>
          </w:p>
        </w:tc>
        <w:tc>
          <w:tcPr>
            <w:tcW w:w="712" w:type="pct"/>
            <w:shd w:val="clear" w:color="auto" w:fill="D9D9D9" w:themeFill="background1" w:themeFillShade="D9"/>
            <w:vAlign w:val="center"/>
          </w:tcPr>
          <w:p w14:paraId="150F2D50"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N Pacific</w:t>
            </w:r>
          </w:p>
        </w:tc>
        <w:tc>
          <w:tcPr>
            <w:tcW w:w="712" w:type="pct"/>
            <w:shd w:val="clear" w:color="auto" w:fill="D9D9D9" w:themeFill="background1" w:themeFillShade="D9"/>
            <w:vAlign w:val="center"/>
          </w:tcPr>
          <w:p w14:paraId="024A22A5"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2018</w:t>
            </w:r>
          </w:p>
        </w:tc>
        <w:tc>
          <w:tcPr>
            <w:tcW w:w="486" w:type="pct"/>
            <w:shd w:val="clear" w:color="auto" w:fill="D9D9D9" w:themeFill="background1" w:themeFillShade="D9"/>
            <w:vAlign w:val="center"/>
          </w:tcPr>
          <w:p w14:paraId="711FB97A"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72" w:type="pct"/>
            <w:tcBorders>
              <w:right w:val="single" w:sz="4" w:space="0" w:color="auto"/>
            </w:tcBorders>
            <w:shd w:val="clear" w:color="auto" w:fill="D9D9D9" w:themeFill="background1" w:themeFillShade="D9"/>
            <w:vAlign w:val="center"/>
          </w:tcPr>
          <w:p w14:paraId="691B7D99" w14:textId="77777777" w:rsidR="00FA6A8A" w:rsidRPr="00F66224" w:rsidRDefault="00FA6A8A" w:rsidP="00210E15">
            <w:pPr>
              <w:adjustRightInd w:val="0"/>
              <w:snapToGrid w:val="0"/>
              <w:spacing w:after="0"/>
              <w:jc w:val="center"/>
              <w:rPr>
                <w:sz w:val="22"/>
                <w:szCs w:val="22"/>
                <w:lang w:val="en-NZ"/>
              </w:rPr>
            </w:pPr>
          </w:p>
        </w:tc>
        <w:tc>
          <w:tcPr>
            <w:tcW w:w="507" w:type="pct"/>
            <w:tcBorders>
              <w:right w:val="single" w:sz="4" w:space="0" w:color="auto"/>
            </w:tcBorders>
            <w:shd w:val="clear" w:color="auto" w:fill="D9D9D9" w:themeFill="background1" w:themeFillShade="D9"/>
            <w:vAlign w:val="center"/>
          </w:tcPr>
          <w:p w14:paraId="5EAE4626"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00" w:type="pct"/>
            <w:tcBorders>
              <w:left w:val="single" w:sz="4" w:space="0" w:color="auto"/>
              <w:right w:val="single" w:sz="4" w:space="0" w:color="auto"/>
            </w:tcBorders>
            <w:shd w:val="clear" w:color="auto" w:fill="D9D9D9" w:themeFill="background1" w:themeFillShade="D9"/>
            <w:vAlign w:val="center"/>
          </w:tcPr>
          <w:p w14:paraId="5EC60B66" w14:textId="77777777" w:rsidR="00FA6A8A" w:rsidRPr="00F66224" w:rsidRDefault="00FA6A8A" w:rsidP="00210E15">
            <w:pPr>
              <w:adjustRightInd w:val="0"/>
              <w:snapToGrid w:val="0"/>
              <w:spacing w:after="0"/>
              <w:jc w:val="center"/>
              <w:rPr>
                <w:sz w:val="22"/>
                <w:szCs w:val="22"/>
                <w:lang w:val="en-NZ"/>
              </w:rPr>
            </w:pPr>
          </w:p>
        </w:tc>
        <w:tc>
          <w:tcPr>
            <w:tcW w:w="586" w:type="pct"/>
            <w:tcBorders>
              <w:left w:val="single" w:sz="4" w:space="0" w:color="auto"/>
              <w:right w:val="single" w:sz="12" w:space="0" w:color="auto"/>
            </w:tcBorders>
            <w:shd w:val="clear" w:color="auto" w:fill="D9D9D9" w:themeFill="background1" w:themeFillShade="D9"/>
            <w:vAlign w:val="center"/>
          </w:tcPr>
          <w:p w14:paraId="6EB041F6"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r>
      <w:tr w:rsidR="00FA6A8A" w:rsidRPr="00F66224" w14:paraId="09375614" w14:textId="77777777" w:rsidTr="00A026E7">
        <w:trPr>
          <w:jc w:val="center"/>
        </w:trPr>
        <w:tc>
          <w:tcPr>
            <w:tcW w:w="925" w:type="pct"/>
            <w:vMerge w:val="restart"/>
            <w:tcBorders>
              <w:left w:val="single" w:sz="12" w:space="0" w:color="auto"/>
            </w:tcBorders>
            <w:shd w:val="clear" w:color="auto" w:fill="auto"/>
            <w:vAlign w:val="center"/>
          </w:tcPr>
          <w:p w14:paraId="67B943E0"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Striped marlin</w:t>
            </w:r>
          </w:p>
        </w:tc>
        <w:tc>
          <w:tcPr>
            <w:tcW w:w="712" w:type="pct"/>
            <w:shd w:val="clear" w:color="auto" w:fill="auto"/>
            <w:vAlign w:val="center"/>
          </w:tcPr>
          <w:p w14:paraId="496DE3EE"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SW Pacific</w:t>
            </w:r>
          </w:p>
        </w:tc>
        <w:tc>
          <w:tcPr>
            <w:tcW w:w="712" w:type="pct"/>
            <w:shd w:val="clear" w:color="auto" w:fill="auto"/>
            <w:vAlign w:val="center"/>
          </w:tcPr>
          <w:p w14:paraId="17CE0F75"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2019</w:t>
            </w:r>
          </w:p>
        </w:tc>
        <w:tc>
          <w:tcPr>
            <w:tcW w:w="486" w:type="pct"/>
            <w:shd w:val="clear" w:color="auto" w:fill="auto"/>
            <w:vAlign w:val="center"/>
          </w:tcPr>
          <w:p w14:paraId="5733C7DB" w14:textId="77777777" w:rsidR="00FA6A8A" w:rsidRPr="00F66224" w:rsidRDefault="00FA6A8A" w:rsidP="00210E15">
            <w:pPr>
              <w:adjustRightInd w:val="0"/>
              <w:snapToGrid w:val="0"/>
              <w:spacing w:after="0"/>
              <w:jc w:val="center"/>
              <w:rPr>
                <w:sz w:val="22"/>
                <w:szCs w:val="22"/>
                <w:lang w:val="en-AU"/>
              </w:rPr>
            </w:pPr>
          </w:p>
        </w:tc>
        <w:tc>
          <w:tcPr>
            <w:tcW w:w="572" w:type="pct"/>
            <w:tcBorders>
              <w:right w:val="single" w:sz="4" w:space="0" w:color="auto"/>
            </w:tcBorders>
            <w:shd w:val="clear" w:color="auto" w:fill="auto"/>
            <w:vAlign w:val="center"/>
          </w:tcPr>
          <w:p w14:paraId="7886F9EB" w14:textId="77777777" w:rsidR="00FA6A8A" w:rsidRPr="00F66224" w:rsidRDefault="00FA6A8A" w:rsidP="00210E15">
            <w:pPr>
              <w:adjustRightInd w:val="0"/>
              <w:snapToGrid w:val="0"/>
              <w:spacing w:after="0"/>
              <w:jc w:val="center"/>
              <w:rPr>
                <w:sz w:val="22"/>
                <w:szCs w:val="22"/>
                <w:lang w:val="en-AU"/>
              </w:rPr>
            </w:pPr>
          </w:p>
        </w:tc>
        <w:tc>
          <w:tcPr>
            <w:tcW w:w="507" w:type="pct"/>
            <w:tcBorders>
              <w:right w:val="single" w:sz="4" w:space="0" w:color="auto"/>
            </w:tcBorders>
            <w:shd w:val="clear" w:color="auto" w:fill="auto"/>
            <w:vAlign w:val="center"/>
          </w:tcPr>
          <w:p w14:paraId="6D2E92A5" w14:textId="77777777" w:rsidR="00FA6A8A" w:rsidRPr="00F66224" w:rsidRDefault="00FA6A8A" w:rsidP="00210E15">
            <w:pPr>
              <w:adjustRightInd w:val="0"/>
              <w:snapToGrid w:val="0"/>
              <w:spacing w:after="0"/>
              <w:jc w:val="center"/>
              <w:rPr>
                <w:sz w:val="22"/>
                <w:szCs w:val="22"/>
                <w:lang w:val="en-AU"/>
              </w:rPr>
            </w:pPr>
          </w:p>
        </w:tc>
        <w:tc>
          <w:tcPr>
            <w:tcW w:w="500" w:type="pct"/>
            <w:tcBorders>
              <w:left w:val="single" w:sz="4" w:space="0" w:color="auto"/>
              <w:right w:val="single" w:sz="4" w:space="0" w:color="auto"/>
            </w:tcBorders>
            <w:shd w:val="clear" w:color="auto" w:fill="auto"/>
            <w:vAlign w:val="center"/>
          </w:tcPr>
          <w:p w14:paraId="2EBCC1E6" w14:textId="77777777" w:rsidR="00FA6A8A" w:rsidRPr="00F66224" w:rsidRDefault="00FA6A8A" w:rsidP="00210E15">
            <w:pPr>
              <w:adjustRightInd w:val="0"/>
              <w:snapToGrid w:val="0"/>
              <w:spacing w:after="0"/>
              <w:jc w:val="center"/>
              <w:rPr>
                <w:sz w:val="22"/>
                <w:szCs w:val="22"/>
                <w:lang w:val="en-AU"/>
              </w:rPr>
            </w:pPr>
            <w:r w:rsidRPr="00F66224">
              <w:rPr>
                <w:sz w:val="22"/>
                <w:szCs w:val="22"/>
                <w:lang w:val="en-AU"/>
              </w:rPr>
              <w:t>X</w:t>
            </w:r>
          </w:p>
        </w:tc>
        <w:tc>
          <w:tcPr>
            <w:tcW w:w="586" w:type="pct"/>
            <w:tcBorders>
              <w:left w:val="single" w:sz="4" w:space="0" w:color="auto"/>
              <w:right w:val="single" w:sz="12" w:space="0" w:color="auto"/>
            </w:tcBorders>
            <w:vAlign w:val="center"/>
          </w:tcPr>
          <w:p w14:paraId="1A675512" w14:textId="77777777" w:rsidR="00FA6A8A" w:rsidRPr="00F66224" w:rsidRDefault="00FA6A8A" w:rsidP="00210E15">
            <w:pPr>
              <w:adjustRightInd w:val="0"/>
              <w:snapToGrid w:val="0"/>
              <w:spacing w:after="0"/>
              <w:jc w:val="center"/>
              <w:rPr>
                <w:sz w:val="22"/>
                <w:szCs w:val="22"/>
                <w:lang w:val="en-AU"/>
              </w:rPr>
            </w:pPr>
          </w:p>
        </w:tc>
      </w:tr>
      <w:tr w:rsidR="00FA6A8A" w:rsidRPr="00F66224" w14:paraId="508A1B6F" w14:textId="77777777" w:rsidTr="00A026E7">
        <w:trPr>
          <w:jc w:val="center"/>
        </w:trPr>
        <w:tc>
          <w:tcPr>
            <w:tcW w:w="925" w:type="pct"/>
            <w:vMerge/>
            <w:tcBorders>
              <w:left w:val="single" w:sz="12" w:space="0" w:color="auto"/>
              <w:bottom w:val="single" w:sz="4" w:space="0" w:color="auto"/>
            </w:tcBorders>
            <w:shd w:val="clear" w:color="auto" w:fill="auto"/>
            <w:vAlign w:val="center"/>
          </w:tcPr>
          <w:p w14:paraId="2AEDFC22" w14:textId="77777777" w:rsidR="00FA6A8A" w:rsidRPr="00F66224" w:rsidRDefault="00FA6A8A" w:rsidP="00210E15">
            <w:pPr>
              <w:adjustRightInd w:val="0"/>
              <w:snapToGrid w:val="0"/>
              <w:spacing w:after="0"/>
              <w:jc w:val="center"/>
              <w:rPr>
                <w:sz w:val="22"/>
                <w:szCs w:val="22"/>
                <w:lang w:val="en-AU"/>
              </w:rPr>
            </w:pPr>
          </w:p>
        </w:tc>
        <w:tc>
          <w:tcPr>
            <w:tcW w:w="712" w:type="pct"/>
            <w:tcBorders>
              <w:bottom w:val="single" w:sz="4" w:space="0" w:color="auto"/>
            </w:tcBorders>
            <w:shd w:val="clear" w:color="auto" w:fill="auto"/>
            <w:vAlign w:val="center"/>
          </w:tcPr>
          <w:p w14:paraId="06EE670B"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NW Pacific</w:t>
            </w:r>
          </w:p>
        </w:tc>
        <w:tc>
          <w:tcPr>
            <w:tcW w:w="712" w:type="pct"/>
            <w:tcBorders>
              <w:bottom w:val="single" w:sz="4" w:space="0" w:color="auto"/>
            </w:tcBorders>
            <w:shd w:val="clear" w:color="auto" w:fill="auto"/>
            <w:vAlign w:val="center"/>
          </w:tcPr>
          <w:p w14:paraId="02F3B770"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2019</w:t>
            </w:r>
          </w:p>
        </w:tc>
        <w:tc>
          <w:tcPr>
            <w:tcW w:w="486" w:type="pct"/>
            <w:tcBorders>
              <w:bottom w:val="single" w:sz="4" w:space="0" w:color="auto"/>
            </w:tcBorders>
            <w:shd w:val="clear" w:color="auto" w:fill="auto"/>
            <w:vAlign w:val="center"/>
          </w:tcPr>
          <w:p w14:paraId="5AD0FE21" w14:textId="77777777" w:rsidR="00FA6A8A" w:rsidRPr="00F66224" w:rsidRDefault="00FA6A8A" w:rsidP="00210E15">
            <w:pPr>
              <w:adjustRightInd w:val="0"/>
              <w:snapToGrid w:val="0"/>
              <w:spacing w:after="0"/>
              <w:jc w:val="center"/>
              <w:rPr>
                <w:sz w:val="22"/>
                <w:szCs w:val="22"/>
                <w:lang w:val="en-AU"/>
              </w:rPr>
            </w:pPr>
          </w:p>
        </w:tc>
        <w:tc>
          <w:tcPr>
            <w:tcW w:w="572" w:type="pct"/>
            <w:tcBorders>
              <w:bottom w:val="single" w:sz="4" w:space="0" w:color="auto"/>
              <w:right w:val="single" w:sz="4" w:space="0" w:color="auto"/>
            </w:tcBorders>
            <w:shd w:val="clear" w:color="auto" w:fill="auto"/>
            <w:vAlign w:val="center"/>
          </w:tcPr>
          <w:p w14:paraId="1EB22BE8" w14:textId="77777777" w:rsidR="00FA6A8A" w:rsidRPr="00F66224" w:rsidRDefault="00FA6A8A" w:rsidP="00210E15">
            <w:pPr>
              <w:adjustRightInd w:val="0"/>
              <w:snapToGrid w:val="0"/>
              <w:spacing w:after="0"/>
              <w:jc w:val="center"/>
              <w:rPr>
                <w:sz w:val="22"/>
                <w:szCs w:val="22"/>
                <w:lang w:val="en-AU"/>
              </w:rPr>
            </w:pPr>
          </w:p>
        </w:tc>
        <w:tc>
          <w:tcPr>
            <w:tcW w:w="507" w:type="pct"/>
            <w:tcBorders>
              <w:bottom w:val="single" w:sz="4" w:space="0" w:color="auto"/>
              <w:right w:val="single" w:sz="4" w:space="0" w:color="auto"/>
            </w:tcBorders>
            <w:shd w:val="clear" w:color="auto" w:fill="auto"/>
            <w:vAlign w:val="center"/>
          </w:tcPr>
          <w:p w14:paraId="344B2DB0" w14:textId="77777777" w:rsidR="00FA6A8A" w:rsidRPr="00F66224" w:rsidRDefault="00FA6A8A" w:rsidP="00210E15">
            <w:pPr>
              <w:adjustRightInd w:val="0"/>
              <w:snapToGrid w:val="0"/>
              <w:spacing w:after="0"/>
              <w:jc w:val="center"/>
              <w:rPr>
                <w:sz w:val="22"/>
                <w:szCs w:val="22"/>
                <w:lang w:val="en-AU"/>
              </w:rPr>
            </w:pPr>
          </w:p>
        </w:tc>
        <w:tc>
          <w:tcPr>
            <w:tcW w:w="500" w:type="pct"/>
            <w:tcBorders>
              <w:left w:val="single" w:sz="4" w:space="0" w:color="auto"/>
              <w:bottom w:val="single" w:sz="4" w:space="0" w:color="auto"/>
              <w:right w:val="single" w:sz="4" w:space="0" w:color="auto"/>
            </w:tcBorders>
            <w:shd w:val="clear" w:color="auto" w:fill="auto"/>
            <w:vAlign w:val="center"/>
          </w:tcPr>
          <w:p w14:paraId="43247A93" w14:textId="77777777" w:rsidR="00FA6A8A" w:rsidRPr="00F66224" w:rsidRDefault="00FA6A8A" w:rsidP="00210E15">
            <w:pPr>
              <w:adjustRightInd w:val="0"/>
              <w:snapToGrid w:val="0"/>
              <w:spacing w:after="0"/>
              <w:jc w:val="center"/>
              <w:rPr>
                <w:sz w:val="22"/>
                <w:szCs w:val="22"/>
                <w:lang w:val="en-AU"/>
              </w:rPr>
            </w:pPr>
          </w:p>
        </w:tc>
        <w:tc>
          <w:tcPr>
            <w:tcW w:w="586" w:type="pct"/>
            <w:tcBorders>
              <w:left w:val="single" w:sz="4" w:space="0" w:color="auto"/>
              <w:bottom w:val="single" w:sz="4" w:space="0" w:color="auto"/>
              <w:right w:val="single" w:sz="12" w:space="0" w:color="auto"/>
            </w:tcBorders>
            <w:vAlign w:val="center"/>
          </w:tcPr>
          <w:p w14:paraId="697F37BC" w14:textId="77777777" w:rsidR="00FA6A8A" w:rsidRPr="00F66224" w:rsidRDefault="00FA6A8A" w:rsidP="00210E15">
            <w:pPr>
              <w:adjustRightInd w:val="0"/>
              <w:snapToGrid w:val="0"/>
              <w:spacing w:after="0"/>
              <w:jc w:val="center"/>
              <w:rPr>
                <w:sz w:val="22"/>
                <w:szCs w:val="22"/>
                <w:lang w:val="en-AU"/>
              </w:rPr>
            </w:pPr>
            <w:r w:rsidRPr="00F66224">
              <w:rPr>
                <w:sz w:val="22"/>
                <w:szCs w:val="22"/>
                <w:lang w:val="en-AU"/>
              </w:rPr>
              <w:t>X</w:t>
            </w:r>
          </w:p>
        </w:tc>
      </w:tr>
      <w:tr w:rsidR="00FA6A8A" w:rsidRPr="00F66224" w14:paraId="519855D6" w14:textId="77777777" w:rsidTr="00A026E7">
        <w:trPr>
          <w:jc w:val="center"/>
        </w:trPr>
        <w:tc>
          <w:tcPr>
            <w:tcW w:w="925" w:type="pct"/>
            <w:vMerge w:val="restart"/>
            <w:tcBorders>
              <w:left w:val="single" w:sz="12" w:space="0" w:color="auto"/>
            </w:tcBorders>
            <w:shd w:val="clear" w:color="auto" w:fill="D9D9D9" w:themeFill="background1" w:themeFillShade="D9"/>
            <w:vAlign w:val="center"/>
          </w:tcPr>
          <w:p w14:paraId="5D4B5FFE"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Swordfish</w:t>
            </w:r>
          </w:p>
        </w:tc>
        <w:tc>
          <w:tcPr>
            <w:tcW w:w="712" w:type="pct"/>
            <w:tcBorders>
              <w:bottom w:val="single" w:sz="4" w:space="0" w:color="auto"/>
            </w:tcBorders>
            <w:shd w:val="clear" w:color="auto" w:fill="D9D9D9" w:themeFill="background1" w:themeFillShade="D9"/>
            <w:vAlign w:val="center"/>
          </w:tcPr>
          <w:p w14:paraId="2FAE77FA"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SW Pacific</w:t>
            </w:r>
          </w:p>
        </w:tc>
        <w:tc>
          <w:tcPr>
            <w:tcW w:w="712" w:type="pct"/>
            <w:tcBorders>
              <w:bottom w:val="single" w:sz="4" w:space="0" w:color="auto"/>
            </w:tcBorders>
            <w:shd w:val="clear" w:color="auto" w:fill="D9D9D9" w:themeFill="background1" w:themeFillShade="D9"/>
            <w:vAlign w:val="center"/>
          </w:tcPr>
          <w:p w14:paraId="533D9074"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2017</w:t>
            </w:r>
          </w:p>
        </w:tc>
        <w:tc>
          <w:tcPr>
            <w:tcW w:w="486" w:type="pct"/>
            <w:tcBorders>
              <w:bottom w:val="single" w:sz="4" w:space="0" w:color="auto"/>
            </w:tcBorders>
            <w:shd w:val="clear" w:color="auto" w:fill="D9D9D9" w:themeFill="background1" w:themeFillShade="D9"/>
            <w:vAlign w:val="center"/>
          </w:tcPr>
          <w:p w14:paraId="7BDB9BC9" w14:textId="77777777" w:rsidR="00FA6A8A" w:rsidRPr="00F66224" w:rsidRDefault="00FA6A8A" w:rsidP="00210E15">
            <w:pPr>
              <w:adjustRightInd w:val="0"/>
              <w:snapToGrid w:val="0"/>
              <w:spacing w:after="0"/>
              <w:jc w:val="center"/>
              <w:rPr>
                <w:sz w:val="22"/>
                <w:szCs w:val="22"/>
                <w:lang w:val="en-NZ"/>
              </w:rPr>
            </w:pPr>
          </w:p>
        </w:tc>
        <w:tc>
          <w:tcPr>
            <w:tcW w:w="572" w:type="pct"/>
            <w:tcBorders>
              <w:bottom w:val="single" w:sz="4" w:space="0" w:color="auto"/>
              <w:right w:val="single" w:sz="4" w:space="0" w:color="auto"/>
            </w:tcBorders>
            <w:shd w:val="clear" w:color="auto" w:fill="D9D9D9" w:themeFill="background1" w:themeFillShade="D9"/>
            <w:vAlign w:val="center"/>
          </w:tcPr>
          <w:p w14:paraId="32F47292"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07" w:type="pct"/>
            <w:tcBorders>
              <w:bottom w:val="single" w:sz="4" w:space="0" w:color="auto"/>
              <w:right w:val="single" w:sz="4" w:space="0" w:color="auto"/>
            </w:tcBorders>
            <w:shd w:val="clear" w:color="auto" w:fill="D9D9D9" w:themeFill="background1" w:themeFillShade="D9"/>
            <w:vAlign w:val="center"/>
          </w:tcPr>
          <w:p w14:paraId="66DC0AF3" w14:textId="77777777" w:rsidR="00FA6A8A" w:rsidRPr="00F66224" w:rsidRDefault="00FA6A8A" w:rsidP="00210E15">
            <w:pPr>
              <w:adjustRightInd w:val="0"/>
              <w:snapToGrid w:val="0"/>
              <w:spacing w:after="0"/>
              <w:jc w:val="center"/>
              <w:rPr>
                <w:sz w:val="22"/>
                <w:szCs w:val="22"/>
                <w:lang w:val="en-NZ"/>
              </w:rPr>
            </w:pPr>
          </w:p>
        </w:tc>
        <w:tc>
          <w:tcPr>
            <w:tcW w:w="500" w:type="pct"/>
            <w:tcBorders>
              <w:left w:val="single" w:sz="4" w:space="0" w:color="auto"/>
              <w:bottom w:val="single" w:sz="4" w:space="0" w:color="auto"/>
              <w:right w:val="single" w:sz="4" w:space="0" w:color="auto"/>
            </w:tcBorders>
            <w:shd w:val="clear" w:color="auto" w:fill="D9D9D9" w:themeFill="background1" w:themeFillShade="D9"/>
            <w:vAlign w:val="center"/>
          </w:tcPr>
          <w:p w14:paraId="229D0A29" w14:textId="77777777" w:rsidR="00FA6A8A" w:rsidRPr="00F66224" w:rsidRDefault="00FA6A8A" w:rsidP="00210E15">
            <w:pPr>
              <w:adjustRightInd w:val="0"/>
              <w:snapToGrid w:val="0"/>
              <w:spacing w:after="0"/>
              <w:jc w:val="center"/>
              <w:rPr>
                <w:sz w:val="22"/>
                <w:szCs w:val="22"/>
                <w:lang w:val="en-NZ"/>
              </w:rPr>
            </w:pPr>
          </w:p>
        </w:tc>
        <w:tc>
          <w:tcPr>
            <w:tcW w:w="586" w:type="pct"/>
            <w:tcBorders>
              <w:left w:val="single" w:sz="4" w:space="0" w:color="auto"/>
              <w:bottom w:val="single" w:sz="4" w:space="0" w:color="auto"/>
              <w:right w:val="single" w:sz="12" w:space="0" w:color="auto"/>
            </w:tcBorders>
            <w:shd w:val="clear" w:color="auto" w:fill="D9D9D9" w:themeFill="background1" w:themeFillShade="D9"/>
            <w:vAlign w:val="center"/>
          </w:tcPr>
          <w:p w14:paraId="7D9B805C" w14:textId="77777777" w:rsidR="00FA6A8A" w:rsidRPr="00F66224" w:rsidRDefault="00FA6A8A" w:rsidP="00210E15">
            <w:pPr>
              <w:adjustRightInd w:val="0"/>
              <w:snapToGrid w:val="0"/>
              <w:spacing w:after="0"/>
              <w:jc w:val="center"/>
              <w:rPr>
                <w:sz w:val="22"/>
                <w:szCs w:val="22"/>
                <w:lang w:val="en-NZ"/>
              </w:rPr>
            </w:pPr>
          </w:p>
        </w:tc>
      </w:tr>
      <w:tr w:rsidR="00FA6A8A" w:rsidRPr="00F66224" w14:paraId="49BC4581" w14:textId="77777777" w:rsidTr="00A026E7">
        <w:trPr>
          <w:jc w:val="center"/>
        </w:trPr>
        <w:tc>
          <w:tcPr>
            <w:tcW w:w="925" w:type="pct"/>
            <w:vMerge/>
            <w:tcBorders>
              <w:left w:val="single" w:sz="12" w:space="0" w:color="auto"/>
            </w:tcBorders>
            <w:shd w:val="clear" w:color="auto" w:fill="D9D9D9" w:themeFill="background1" w:themeFillShade="D9"/>
            <w:vAlign w:val="center"/>
          </w:tcPr>
          <w:p w14:paraId="5C21DBB7" w14:textId="77777777" w:rsidR="00FA6A8A" w:rsidRPr="00F66224" w:rsidRDefault="00FA6A8A" w:rsidP="00210E15">
            <w:pPr>
              <w:adjustRightInd w:val="0"/>
              <w:snapToGrid w:val="0"/>
              <w:spacing w:after="0"/>
              <w:jc w:val="center"/>
              <w:rPr>
                <w:sz w:val="22"/>
                <w:szCs w:val="22"/>
                <w:lang w:val="en-NZ"/>
              </w:rPr>
            </w:pPr>
          </w:p>
        </w:tc>
        <w:tc>
          <w:tcPr>
            <w:tcW w:w="712" w:type="pct"/>
            <w:tcBorders>
              <w:top w:val="single" w:sz="4" w:space="0" w:color="auto"/>
              <w:bottom w:val="single" w:sz="4" w:space="0" w:color="auto"/>
            </w:tcBorders>
            <w:shd w:val="clear" w:color="auto" w:fill="D9D9D9" w:themeFill="background1" w:themeFillShade="D9"/>
            <w:vAlign w:val="center"/>
          </w:tcPr>
          <w:p w14:paraId="19F6E7AE"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N Pacific</w:t>
            </w:r>
          </w:p>
        </w:tc>
        <w:tc>
          <w:tcPr>
            <w:tcW w:w="712" w:type="pct"/>
            <w:tcBorders>
              <w:top w:val="single" w:sz="4" w:space="0" w:color="auto"/>
              <w:bottom w:val="single" w:sz="4" w:space="0" w:color="auto"/>
            </w:tcBorders>
            <w:shd w:val="clear" w:color="auto" w:fill="D9D9D9" w:themeFill="background1" w:themeFillShade="D9"/>
            <w:vAlign w:val="center"/>
          </w:tcPr>
          <w:p w14:paraId="3022BCC7"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2018</w:t>
            </w:r>
          </w:p>
        </w:tc>
        <w:tc>
          <w:tcPr>
            <w:tcW w:w="486" w:type="pct"/>
            <w:tcBorders>
              <w:top w:val="single" w:sz="4" w:space="0" w:color="auto"/>
              <w:bottom w:val="single" w:sz="4" w:space="0" w:color="auto"/>
            </w:tcBorders>
            <w:shd w:val="clear" w:color="auto" w:fill="D9D9D9" w:themeFill="background1" w:themeFillShade="D9"/>
            <w:vAlign w:val="center"/>
          </w:tcPr>
          <w:p w14:paraId="3FB0EB78" w14:textId="77777777" w:rsidR="00FA6A8A" w:rsidRPr="00F66224" w:rsidRDefault="00FA6A8A" w:rsidP="00210E15">
            <w:pPr>
              <w:adjustRightInd w:val="0"/>
              <w:snapToGrid w:val="0"/>
              <w:spacing w:after="0"/>
              <w:jc w:val="center"/>
              <w:rPr>
                <w:sz w:val="22"/>
                <w:szCs w:val="22"/>
                <w:lang w:val="en-NZ"/>
              </w:rPr>
            </w:pPr>
          </w:p>
        </w:tc>
        <w:tc>
          <w:tcPr>
            <w:tcW w:w="572" w:type="pct"/>
            <w:tcBorders>
              <w:top w:val="single" w:sz="4" w:space="0" w:color="auto"/>
              <w:bottom w:val="single" w:sz="4" w:space="0" w:color="auto"/>
              <w:right w:val="single" w:sz="4" w:space="0" w:color="auto"/>
            </w:tcBorders>
            <w:shd w:val="clear" w:color="auto" w:fill="D9D9D9" w:themeFill="background1" w:themeFillShade="D9"/>
            <w:vAlign w:val="center"/>
          </w:tcPr>
          <w:p w14:paraId="014637E2" w14:textId="77777777" w:rsidR="00FA6A8A" w:rsidRPr="00F66224" w:rsidRDefault="00FA6A8A" w:rsidP="00210E15">
            <w:pPr>
              <w:adjustRightInd w:val="0"/>
              <w:snapToGrid w:val="0"/>
              <w:spacing w:after="0"/>
              <w:jc w:val="center"/>
              <w:rPr>
                <w:sz w:val="22"/>
                <w:szCs w:val="22"/>
                <w:lang w:val="en-NZ"/>
              </w:rPr>
            </w:pPr>
          </w:p>
        </w:tc>
        <w:tc>
          <w:tcPr>
            <w:tcW w:w="507" w:type="pct"/>
            <w:tcBorders>
              <w:top w:val="single" w:sz="4" w:space="0" w:color="auto"/>
              <w:bottom w:val="single" w:sz="4" w:space="0" w:color="auto"/>
              <w:right w:val="single" w:sz="4" w:space="0" w:color="auto"/>
            </w:tcBorders>
            <w:shd w:val="clear" w:color="auto" w:fill="D9D9D9" w:themeFill="background1" w:themeFillShade="D9"/>
            <w:vAlign w:val="center"/>
          </w:tcPr>
          <w:p w14:paraId="7DDA920B"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1B1FF" w14:textId="77777777" w:rsidR="00FA6A8A" w:rsidRPr="00F66224" w:rsidRDefault="00FA6A8A" w:rsidP="00210E15">
            <w:pPr>
              <w:adjustRightInd w:val="0"/>
              <w:snapToGrid w:val="0"/>
              <w:spacing w:after="0"/>
              <w:jc w:val="center"/>
              <w:rPr>
                <w:sz w:val="22"/>
                <w:szCs w:val="22"/>
                <w:lang w:val="en-NZ"/>
              </w:rPr>
            </w:pPr>
          </w:p>
        </w:tc>
        <w:tc>
          <w:tcPr>
            <w:tcW w:w="586"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38B66E8F" w14:textId="77777777" w:rsidR="00FA6A8A" w:rsidRPr="00F66224" w:rsidRDefault="00FA6A8A" w:rsidP="00210E15">
            <w:pPr>
              <w:adjustRightInd w:val="0"/>
              <w:snapToGrid w:val="0"/>
              <w:spacing w:after="0"/>
              <w:jc w:val="center"/>
              <w:rPr>
                <w:sz w:val="22"/>
                <w:szCs w:val="22"/>
                <w:lang w:val="en-NZ"/>
              </w:rPr>
            </w:pPr>
          </w:p>
        </w:tc>
      </w:tr>
      <w:tr w:rsidR="00FA6A8A" w:rsidRPr="00F66224" w14:paraId="5A55B546" w14:textId="77777777" w:rsidTr="00A026E7">
        <w:trPr>
          <w:jc w:val="center"/>
        </w:trPr>
        <w:tc>
          <w:tcPr>
            <w:tcW w:w="925" w:type="pct"/>
            <w:tcBorders>
              <w:left w:val="single" w:sz="12" w:space="0" w:color="auto"/>
            </w:tcBorders>
            <w:shd w:val="clear" w:color="auto" w:fill="auto"/>
            <w:vAlign w:val="center"/>
          </w:tcPr>
          <w:p w14:paraId="56C352BC"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Silky Shark</w:t>
            </w:r>
          </w:p>
        </w:tc>
        <w:tc>
          <w:tcPr>
            <w:tcW w:w="712" w:type="pct"/>
            <w:tcBorders>
              <w:top w:val="single" w:sz="4" w:space="0" w:color="auto"/>
              <w:bottom w:val="single" w:sz="4" w:space="0" w:color="auto"/>
            </w:tcBorders>
            <w:shd w:val="clear" w:color="auto" w:fill="auto"/>
            <w:vAlign w:val="center"/>
          </w:tcPr>
          <w:p w14:paraId="1E49CD37"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WCPO</w:t>
            </w:r>
          </w:p>
        </w:tc>
        <w:tc>
          <w:tcPr>
            <w:tcW w:w="712" w:type="pct"/>
            <w:tcBorders>
              <w:top w:val="single" w:sz="4" w:space="0" w:color="auto"/>
              <w:bottom w:val="single" w:sz="4" w:space="0" w:color="auto"/>
            </w:tcBorders>
            <w:shd w:val="clear" w:color="auto" w:fill="auto"/>
            <w:vAlign w:val="center"/>
          </w:tcPr>
          <w:p w14:paraId="1052856F"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2018</w:t>
            </w:r>
          </w:p>
        </w:tc>
        <w:tc>
          <w:tcPr>
            <w:tcW w:w="486" w:type="pct"/>
            <w:tcBorders>
              <w:top w:val="single" w:sz="4" w:space="0" w:color="auto"/>
              <w:bottom w:val="single" w:sz="4" w:space="0" w:color="auto"/>
            </w:tcBorders>
            <w:shd w:val="clear" w:color="auto" w:fill="auto"/>
            <w:vAlign w:val="center"/>
          </w:tcPr>
          <w:p w14:paraId="48D5AD9E" w14:textId="77777777" w:rsidR="00FA6A8A" w:rsidRPr="00F66224" w:rsidRDefault="00FA6A8A" w:rsidP="00210E15">
            <w:pPr>
              <w:adjustRightInd w:val="0"/>
              <w:snapToGrid w:val="0"/>
              <w:spacing w:after="0"/>
              <w:jc w:val="center"/>
              <w:rPr>
                <w:sz w:val="22"/>
                <w:szCs w:val="22"/>
                <w:lang w:val="en-NZ"/>
              </w:rPr>
            </w:pPr>
          </w:p>
        </w:tc>
        <w:tc>
          <w:tcPr>
            <w:tcW w:w="572" w:type="pct"/>
            <w:tcBorders>
              <w:top w:val="single" w:sz="4" w:space="0" w:color="auto"/>
              <w:bottom w:val="single" w:sz="4" w:space="0" w:color="auto"/>
              <w:right w:val="single" w:sz="4" w:space="0" w:color="auto"/>
            </w:tcBorders>
            <w:shd w:val="clear" w:color="auto" w:fill="auto"/>
            <w:vAlign w:val="center"/>
          </w:tcPr>
          <w:p w14:paraId="48726C60" w14:textId="77777777" w:rsidR="00FA6A8A" w:rsidRPr="00F66224" w:rsidRDefault="00FA6A8A" w:rsidP="00210E15">
            <w:pPr>
              <w:adjustRightInd w:val="0"/>
              <w:snapToGrid w:val="0"/>
              <w:spacing w:after="0"/>
              <w:jc w:val="center"/>
              <w:rPr>
                <w:sz w:val="22"/>
                <w:szCs w:val="22"/>
                <w:lang w:val="en-NZ"/>
              </w:rPr>
            </w:pPr>
          </w:p>
        </w:tc>
        <w:tc>
          <w:tcPr>
            <w:tcW w:w="507" w:type="pct"/>
            <w:tcBorders>
              <w:top w:val="single" w:sz="4" w:space="0" w:color="auto"/>
              <w:bottom w:val="single" w:sz="4" w:space="0" w:color="auto"/>
              <w:right w:val="single" w:sz="4" w:space="0" w:color="auto"/>
            </w:tcBorders>
            <w:shd w:val="clear" w:color="auto" w:fill="auto"/>
            <w:vAlign w:val="center"/>
          </w:tcPr>
          <w:p w14:paraId="68B480E1" w14:textId="77777777" w:rsidR="00FA6A8A" w:rsidRPr="00F66224" w:rsidRDefault="00FA6A8A" w:rsidP="00210E15">
            <w:pPr>
              <w:adjustRightInd w:val="0"/>
              <w:snapToGrid w:val="0"/>
              <w:spacing w:after="0"/>
              <w:jc w:val="center"/>
              <w:rPr>
                <w:sz w:val="22"/>
                <w:szCs w:val="22"/>
                <w:lang w:val="en-NZ"/>
              </w:rPr>
            </w:pP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6FC1280E"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86" w:type="pct"/>
            <w:tcBorders>
              <w:top w:val="single" w:sz="4" w:space="0" w:color="auto"/>
              <w:left w:val="single" w:sz="4" w:space="0" w:color="auto"/>
              <w:bottom w:val="single" w:sz="4" w:space="0" w:color="auto"/>
              <w:right w:val="single" w:sz="12" w:space="0" w:color="auto"/>
            </w:tcBorders>
            <w:vAlign w:val="center"/>
          </w:tcPr>
          <w:p w14:paraId="602A85A3" w14:textId="77777777" w:rsidR="00FA6A8A" w:rsidRPr="00F66224" w:rsidRDefault="00FA6A8A" w:rsidP="00210E15">
            <w:pPr>
              <w:adjustRightInd w:val="0"/>
              <w:snapToGrid w:val="0"/>
              <w:spacing w:after="0"/>
              <w:jc w:val="center"/>
              <w:rPr>
                <w:sz w:val="22"/>
                <w:szCs w:val="22"/>
                <w:lang w:val="en-NZ"/>
              </w:rPr>
            </w:pPr>
          </w:p>
        </w:tc>
      </w:tr>
      <w:tr w:rsidR="00FA6A8A" w:rsidRPr="00F66224" w14:paraId="74C63C4A" w14:textId="77777777" w:rsidTr="00A026E7">
        <w:trPr>
          <w:jc w:val="center"/>
        </w:trPr>
        <w:tc>
          <w:tcPr>
            <w:tcW w:w="925" w:type="pct"/>
            <w:tcBorders>
              <w:left w:val="single" w:sz="12" w:space="0" w:color="auto"/>
            </w:tcBorders>
            <w:shd w:val="clear" w:color="auto" w:fill="D9D9D9" w:themeFill="background1" w:themeFillShade="D9"/>
            <w:vAlign w:val="center"/>
          </w:tcPr>
          <w:p w14:paraId="25183053"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Oceanic whitetip shark</w:t>
            </w:r>
          </w:p>
        </w:tc>
        <w:tc>
          <w:tcPr>
            <w:tcW w:w="712" w:type="pct"/>
            <w:tcBorders>
              <w:top w:val="single" w:sz="4" w:space="0" w:color="auto"/>
              <w:bottom w:val="single" w:sz="4" w:space="0" w:color="auto"/>
            </w:tcBorders>
            <w:shd w:val="clear" w:color="auto" w:fill="D9D9D9" w:themeFill="background1" w:themeFillShade="D9"/>
            <w:vAlign w:val="center"/>
          </w:tcPr>
          <w:p w14:paraId="2C02973A"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WCPO</w:t>
            </w:r>
          </w:p>
        </w:tc>
        <w:tc>
          <w:tcPr>
            <w:tcW w:w="712" w:type="pct"/>
            <w:tcBorders>
              <w:top w:val="single" w:sz="4" w:space="0" w:color="auto"/>
              <w:bottom w:val="single" w:sz="4" w:space="0" w:color="auto"/>
            </w:tcBorders>
            <w:shd w:val="clear" w:color="auto" w:fill="D9D9D9" w:themeFill="background1" w:themeFillShade="D9"/>
            <w:vAlign w:val="center"/>
          </w:tcPr>
          <w:p w14:paraId="7A7052F3"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2019</w:t>
            </w:r>
          </w:p>
        </w:tc>
        <w:tc>
          <w:tcPr>
            <w:tcW w:w="486" w:type="pct"/>
            <w:tcBorders>
              <w:top w:val="single" w:sz="4" w:space="0" w:color="auto"/>
              <w:bottom w:val="single" w:sz="4" w:space="0" w:color="auto"/>
            </w:tcBorders>
            <w:shd w:val="clear" w:color="auto" w:fill="D9D9D9" w:themeFill="background1" w:themeFillShade="D9"/>
            <w:vAlign w:val="center"/>
          </w:tcPr>
          <w:p w14:paraId="422B2E09" w14:textId="77777777" w:rsidR="00FA6A8A" w:rsidRPr="00F66224" w:rsidRDefault="00FA6A8A" w:rsidP="00210E15">
            <w:pPr>
              <w:adjustRightInd w:val="0"/>
              <w:snapToGrid w:val="0"/>
              <w:spacing w:after="0"/>
              <w:jc w:val="center"/>
              <w:rPr>
                <w:sz w:val="22"/>
                <w:szCs w:val="22"/>
                <w:lang w:val="en-NZ"/>
              </w:rPr>
            </w:pPr>
          </w:p>
        </w:tc>
        <w:tc>
          <w:tcPr>
            <w:tcW w:w="572" w:type="pct"/>
            <w:tcBorders>
              <w:top w:val="single" w:sz="4" w:space="0" w:color="auto"/>
              <w:bottom w:val="single" w:sz="4" w:space="0" w:color="auto"/>
              <w:right w:val="single" w:sz="4" w:space="0" w:color="auto"/>
            </w:tcBorders>
            <w:shd w:val="clear" w:color="auto" w:fill="D9D9D9" w:themeFill="background1" w:themeFillShade="D9"/>
            <w:vAlign w:val="center"/>
          </w:tcPr>
          <w:p w14:paraId="0D91EF8E" w14:textId="77777777" w:rsidR="00FA6A8A" w:rsidRPr="00F66224" w:rsidRDefault="00FA6A8A" w:rsidP="00210E15">
            <w:pPr>
              <w:adjustRightInd w:val="0"/>
              <w:snapToGrid w:val="0"/>
              <w:spacing w:after="0"/>
              <w:jc w:val="center"/>
              <w:rPr>
                <w:sz w:val="22"/>
                <w:szCs w:val="22"/>
                <w:lang w:val="en-NZ"/>
              </w:rPr>
            </w:pPr>
          </w:p>
        </w:tc>
        <w:tc>
          <w:tcPr>
            <w:tcW w:w="507" w:type="pct"/>
            <w:tcBorders>
              <w:top w:val="single" w:sz="4" w:space="0" w:color="auto"/>
              <w:bottom w:val="single" w:sz="4" w:space="0" w:color="auto"/>
              <w:right w:val="single" w:sz="4" w:space="0" w:color="auto"/>
            </w:tcBorders>
            <w:shd w:val="clear" w:color="auto" w:fill="D9D9D9" w:themeFill="background1" w:themeFillShade="D9"/>
            <w:vAlign w:val="center"/>
          </w:tcPr>
          <w:p w14:paraId="329FDDB9" w14:textId="77777777" w:rsidR="00FA6A8A" w:rsidRPr="00F66224" w:rsidRDefault="00FA6A8A" w:rsidP="00210E15">
            <w:pPr>
              <w:adjustRightInd w:val="0"/>
              <w:snapToGrid w:val="0"/>
              <w:spacing w:after="0"/>
              <w:jc w:val="center"/>
              <w:rPr>
                <w:sz w:val="22"/>
                <w:szCs w:val="22"/>
                <w:lang w:val="en-NZ"/>
              </w:rPr>
            </w:pPr>
          </w:p>
        </w:tc>
        <w:tc>
          <w:tcPr>
            <w:tcW w:w="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09D275" w14:textId="77777777" w:rsidR="00FA6A8A" w:rsidRPr="00F66224" w:rsidRDefault="00FA6A8A" w:rsidP="00210E15">
            <w:pPr>
              <w:adjustRightInd w:val="0"/>
              <w:snapToGrid w:val="0"/>
              <w:spacing w:after="0"/>
              <w:jc w:val="center"/>
              <w:rPr>
                <w:sz w:val="22"/>
                <w:szCs w:val="22"/>
                <w:lang w:val="en-NZ"/>
              </w:rPr>
            </w:pPr>
          </w:p>
        </w:tc>
        <w:tc>
          <w:tcPr>
            <w:tcW w:w="586"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5DB9A96" w14:textId="77777777" w:rsidR="00FA6A8A" w:rsidRPr="00F66224" w:rsidRDefault="00FA6A8A" w:rsidP="00210E15">
            <w:pPr>
              <w:adjustRightInd w:val="0"/>
              <w:snapToGrid w:val="0"/>
              <w:spacing w:after="0"/>
              <w:jc w:val="center"/>
              <w:rPr>
                <w:sz w:val="22"/>
                <w:szCs w:val="22"/>
                <w:lang w:val="en-NZ"/>
              </w:rPr>
            </w:pPr>
          </w:p>
        </w:tc>
      </w:tr>
      <w:tr w:rsidR="00FA6A8A" w:rsidRPr="00F66224" w14:paraId="572BBD14" w14:textId="77777777" w:rsidTr="00A026E7">
        <w:trPr>
          <w:jc w:val="center"/>
        </w:trPr>
        <w:tc>
          <w:tcPr>
            <w:tcW w:w="925" w:type="pct"/>
            <w:vMerge w:val="restart"/>
            <w:tcBorders>
              <w:left w:val="single" w:sz="12" w:space="0" w:color="auto"/>
            </w:tcBorders>
            <w:shd w:val="clear" w:color="auto" w:fill="auto"/>
            <w:vAlign w:val="center"/>
          </w:tcPr>
          <w:p w14:paraId="7403CDE1"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Blue shark</w:t>
            </w:r>
          </w:p>
        </w:tc>
        <w:tc>
          <w:tcPr>
            <w:tcW w:w="712" w:type="pct"/>
            <w:tcBorders>
              <w:top w:val="single" w:sz="4" w:space="0" w:color="auto"/>
              <w:bottom w:val="single" w:sz="4" w:space="0" w:color="auto"/>
            </w:tcBorders>
            <w:shd w:val="clear" w:color="auto" w:fill="auto"/>
            <w:vAlign w:val="center"/>
          </w:tcPr>
          <w:p w14:paraId="50FE1943"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S Pacific</w:t>
            </w:r>
          </w:p>
        </w:tc>
        <w:tc>
          <w:tcPr>
            <w:tcW w:w="712" w:type="pct"/>
            <w:tcBorders>
              <w:top w:val="single" w:sz="4" w:space="0" w:color="auto"/>
              <w:bottom w:val="single" w:sz="4" w:space="0" w:color="auto"/>
            </w:tcBorders>
            <w:shd w:val="clear" w:color="auto" w:fill="auto"/>
            <w:vAlign w:val="center"/>
          </w:tcPr>
          <w:p w14:paraId="3F1C082A"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2016</w:t>
            </w:r>
          </w:p>
        </w:tc>
        <w:tc>
          <w:tcPr>
            <w:tcW w:w="486" w:type="pct"/>
            <w:tcBorders>
              <w:top w:val="single" w:sz="4" w:space="0" w:color="auto"/>
              <w:bottom w:val="single" w:sz="4" w:space="0" w:color="auto"/>
            </w:tcBorders>
            <w:shd w:val="clear" w:color="auto" w:fill="auto"/>
            <w:vAlign w:val="center"/>
          </w:tcPr>
          <w:p w14:paraId="31721185" w14:textId="77777777" w:rsidR="00FA6A8A" w:rsidRPr="00F66224" w:rsidRDefault="00FA6A8A" w:rsidP="00210E15">
            <w:pPr>
              <w:adjustRightInd w:val="0"/>
              <w:snapToGrid w:val="0"/>
              <w:spacing w:after="0"/>
              <w:jc w:val="center"/>
              <w:rPr>
                <w:sz w:val="22"/>
                <w:szCs w:val="22"/>
                <w:lang w:val="en-NZ"/>
              </w:rPr>
            </w:pPr>
          </w:p>
        </w:tc>
        <w:tc>
          <w:tcPr>
            <w:tcW w:w="572" w:type="pct"/>
            <w:tcBorders>
              <w:top w:val="single" w:sz="4" w:space="0" w:color="auto"/>
              <w:bottom w:val="single" w:sz="4" w:space="0" w:color="auto"/>
              <w:right w:val="single" w:sz="4" w:space="0" w:color="auto"/>
            </w:tcBorders>
            <w:shd w:val="clear" w:color="auto" w:fill="auto"/>
            <w:vAlign w:val="center"/>
          </w:tcPr>
          <w:p w14:paraId="0016E221"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07" w:type="pct"/>
            <w:tcBorders>
              <w:top w:val="single" w:sz="4" w:space="0" w:color="auto"/>
              <w:bottom w:val="single" w:sz="4" w:space="0" w:color="auto"/>
              <w:right w:val="single" w:sz="4" w:space="0" w:color="auto"/>
            </w:tcBorders>
            <w:shd w:val="clear" w:color="auto" w:fill="auto"/>
            <w:vAlign w:val="center"/>
          </w:tcPr>
          <w:p w14:paraId="08EDB20E" w14:textId="77777777" w:rsidR="00FA6A8A" w:rsidRPr="00F66224" w:rsidRDefault="00FA6A8A" w:rsidP="00210E15">
            <w:pPr>
              <w:adjustRightInd w:val="0"/>
              <w:snapToGrid w:val="0"/>
              <w:spacing w:after="0"/>
              <w:jc w:val="center"/>
              <w:rPr>
                <w:sz w:val="22"/>
                <w:szCs w:val="22"/>
                <w:lang w:val="en-NZ"/>
              </w:rPr>
            </w:pP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21D4810E" w14:textId="77777777" w:rsidR="00FA6A8A" w:rsidRPr="00F66224" w:rsidRDefault="00FA6A8A" w:rsidP="00210E15">
            <w:pPr>
              <w:adjustRightInd w:val="0"/>
              <w:snapToGrid w:val="0"/>
              <w:spacing w:after="0"/>
              <w:jc w:val="center"/>
              <w:rPr>
                <w:sz w:val="22"/>
                <w:szCs w:val="22"/>
                <w:lang w:val="en-NZ"/>
              </w:rPr>
            </w:pPr>
          </w:p>
        </w:tc>
        <w:tc>
          <w:tcPr>
            <w:tcW w:w="586" w:type="pct"/>
            <w:tcBorders>
              <w:top w:val="single" w:sz="4" w:space="0" w:color="auto"/>
              <w:left w:val="single" w:sz="4" w:space="0" w:color="auto"/>
              <w:bottom w:val="single" w:sz="4" w:space="0" w:color="auto"/>
              <w:right w:val="single" w:sz="12" w:space="0" w:color="auto"/>
            </w:tcBorders>
            <w:vAlign w:val="center"/>
          </w:tcPr>
          <w:p w14:paraId="7067BF88" w14:textId="77777777" w:rsidR="00FA6A8A" w:rsidRPr="00F66224" w:rsidRDefault="00FA6A8A" w:rsidP="00210E15">
            <w:pPr>
              <w:adjustRightInd w:val="0"/>
              <w:snapToGrid w:val="0"/>
              <w:spacing w:after="0"/>
              <w:jc w:val="center"/>
              <w:rPr>
                <w:sz w:val="22"/>
                <w:szCs w:val="22"/>
                <w:lang w:val="en-NZ"/>
              </w:rPr>
            </w:pPr>
          </w:p>
        </w:tc>
      </w:tr>
      <w:tr w:rsidR="00FA6A8A" w:rsidRPr="00F66224" w14:paraId="7EF5BC2B" w14:textId="77777777" w:rsidTr="00A026E7">
        <w:trPr>
          <w:jc w:val="center"/>
        </w:trPr>
        <w:tc>
          <w:tcPr>
            <w:tcW w:w="925" w:type="pct"/>
            <w:vMerge/>
            <w:tcBorders>
              <w:left w:val="single" w:sz="12" w:space="0" w:color="auto"/>
            </w:tcBorders>
            <w:shd w:val="clear" w:color="auto" w:fill="auto"/>
            <w:vAlign w:val="center"/>
          </w:tcPr>
          <w:p w14:paraId="4401834E" w14:textId="77777777" w:rsidR="00FA6A8A" w:rsidRPr="00F66224" w:rsidRDefault="00FA6A8A" w:rsidP="00210E15">
            <w:pPr>
              <w:adjustRightInd w:val="0"/>
              <w:snapToGrid w:val="0"/>
              <w:spacing w:after="0"/>
              <w:jc w:val="center"/>
              <w:rPr>
                <w:sz w:val="22"/>
                <w:szCs w:val="22"/>
                <w:lang w:val="en-NZ"/>
              </w:rPr>
            </w:pPr>
          </w:p>
        </w:tc>
        <w:tc>
          <w:tcPr>
            <w:tcW w:w="712" w:type="pct"/>
            <w:tcBorders>
              <w:top w:val="single" w:sz="4" w:space="0" w:color="auto"/>
              <w:bottom w:val="single" w:sz="4" w:space="0" w:color="auto"/>
            </w:tcBorders>
            <w:shd w:val="clear" w:color="auto" w:fill="auto"/>
            <w:vAlign w:val="center"/>
          </w:tcPr>
          <w:p w14:paraId="0917156A"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NW Pacific</w:t>
            </w:r>
          </w:p>
        </w:tc>
        <w:tc>
          <w:tcPr>
            <w:tcW w:w="712" w:type="pct"/>
            <w:tcBorders>
              <w:top w:val="single" w:sz="4" w:space="0" w:color="auto"/>
              <w:bottom w:val="single" w:sz="4" w:space="0" w:color="auto"/>
            </w:tcBorders>
            <w:shd w:val="clear" w:color="auto" w:fill="auto"/>
            <w:vAlign w:val="center"/>
          </w:tcPr>
          <w:p w14:paraId="559D4153"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2017</w:t>
            </w:r>
          </w:p>
        </w:tc>
        <w:tc>
          <w:tcPr>
            <w:tcW w:w="486" w:type="pct"/>
            <w:tcBorders>
              <w:top w:val="single" w:sz="4" w:space="0" w:color="auto"/>
              <w:bottom w:val="single" w:sz="4" w:space="0" w:color="auto"/>
            </w:tcBorders>
            <w:shd w:val="clear" w:color="auto" w:fill="auto"/>
            <w:vAlign w:val="center"/>
          </w:tcPr>
          <w:p w14:paraId="0CDFE160" w14:textId="77777777" w:rsidR="00FA6A8A" w:rsidRPr="00F66224" w:rsidRDefault="00FA6A8A" w:rsidP="00210E15">
            <w:pPr>
              <w:adjustRightInd w:val="0"/>
              <w:snapToGrid w:val="0"/>
              <w:spacing w:after="0"/>
              <w:jc w:val="center"/>
              <w:rPr>
                <w:sz w:val="22"/>
                <w:szCs w:val="22"/>
                <w:lang w:val="en-NZ"/>
              </w:rPr>
            </w:pPr>
          </w:p>
        </w:tc>
        <w:tc>
          <w:tcPr>
            <w:tcW w:w="572" w:type="pct"/>
            <w:tcBorders>
              <w:top w:val="single" w:sz="4" w:space="0" w:color="auto"/>
              <w:bottom w:val="single" w:sz="4" w:space="0" w:color="auto"/>
              <w:right w:val="single" w:sz="4" w:space="0" w:color="auto"/>
            </w:tcBorders>
            <w:shd w:val="clear" w:color="auto" w:fill="auto"/>
            <w:vAlign w:val="center"/>
          </w:tcPr>
          <w:p w14:paraId="03D5D9A6" w14:textId="77777777" w:rsidR="00FA6A8A" w:rsidRPr="00F66224" w:rsidRDefault="00FA6A8A" w:rsidP="00210E15">
            <w:pPr>
              <w:adjustRightInd w:val="0"/>
              <w:snapToGrid w:val="0"/>
              <w:spacing w:after="0"/>
              <w:jc w:val="center"/>
              <w:rPr>
                <w:sz w:val="22"/>
                <w:szCs w:val="22"/>
                <w:lang w:val="en-NZ"/>
              </w:rPr>
            </w:pPr>
          </w:p>
        </w:tc>
        <w:tc>
          <w:tcPr>
            <w:tcW w:w="507" w:type="pct"/>
            <w:tcBorders>
              <w:top w:val="single" w:sz="4" w:space="0" w:color="auto"/>
              <w:bottom w:val="single" w:sz="4" w:space="0" w:color="auto"/>
              <w:right w:val="single" w:sz="4" w:space="0" w:color="auto"/>
            </w:tcBorders>
            <w:shd w:val="clear" w:color="auto" w:fill="auto"/>
            <w:vAlign w:val="center"/>
          </w:tcPr>
          <w:p w14:paraId="3E0B6A81"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5701AF5A" w14:textId="77777777" w:rsidR="00FA6A8A" w:rsidRPr="00F66224" w:rsidRDefault="00FA6A8A" w:rsidP="00210E15">
            <w:pPr>
              <w:adjustRightInd w:val="0"/>
              <w:snapToGrid w:val="0"/>
              <w:spacing w:after="0"/>
              <w:jc w:val="center"/>
              <w:rPr>
                <w:sz w:val="22"/>
                <w:szCs w:val="22"/>
                <w:lang w:val="en-NZ"/>
              </w:rPr>
            </w:pPr>
          </w:p>
        </w:tc>
        <w:tc>
          <w:tcPr>
            <w:tcW w:w="586" w:type="pct"/>
            <w:tcBorders>
              <w:top w:val="single" w:sz="4" w:space="0" w:color="auto"/>
              <w:left w:val="single" w:sz="4" w:space="0" w:color="auto"/>
              <w:bottom w:val="single" w:sz="4" w:space="0" w:color="auto"/>
              <w:right w:val="single" w:sz="12" w:space="0" w:color="auto"/>
            </w:tcBorders>
            <w:vAlign w:val="center"/>
          </w:tcPr>
          <w:p w14:paraId="76B0FD63" w14:textId="77777777" w:rsidR="00FA6A8A" w:rsidRPr="00F66224" w:rsidRDefault="00FA6A8A" w:rsidP="00210E15">
            <w:pPr>
              <w:adjustRightInd w:val="0"/>
              <w:snapToGrid w:val="0"/>
              <w:spacing w:after="0"/>
              <w:jc w:val="center"/>
              <w:rPr>
                <w:sz w:val="22"/>
                <w:szCs w:val="22"/>
                <w:lang w:val="en-NZ"/>
              </w:rPr>
            </w:pPr>
          </w:p>
        </w:tc>
      </w:tr>
      <w:tr w:rsidR="00FA6A8A" w:rsidRPr="00F66224" w14:paraId="77123E44" w14:textId="77777777" w:rsidTr="00A026E7">
        <w:trPr>
          <w:jc w:val="center"/>
        </w:trPr>
        <w:tc>
          <w:tcPr>
            <w:tcW w:w="925" w:type="pct"/>
            <w:tcBorders>
              <w:left w:val="single" w:sz="12" w:space="0" w:color="auto"/>
            </w:tcBorders>
            <w:shd w:val="clear" w:color="auto" w:fill="D9D9D9" w:themeFill="background1" w:themeFillShade="D9"/>
            <w:vAlign w:val="center"/>
          </w:tcPr>
          <w:p w14:paraId="3440AB8B" w14:textId="39136639" w:rsidR="00FA6A8A" w:rsidRPr="00F66224" w:rsidRDefault="00CB3643" w:rsidP="00CB3643">
            <w:pPr>
              <w:adjustRightInd w:val="0"/>
              <w:snapToGrid w:val="0"/>
              <w:spacing w:after="0"/>
              <w:jc w:val="center"/>
              <w:rPr>
                <w:sz w:val="22"/>
                <w:szCs w:val="22"/>
                <w:lang w:val="en-NZ"/>
              </w:rPr>
            </w:pPr>
            <w:r w:rsidRPr="00F66224">
              <w:rPr>
                <w:sz w:val="22"/>
                <w:szCs w:val="22"/>
                <w:lang w:val="en-NZ"/>
              </w:rPr>
              <w:t>M</w:t>
            </w:r>
            <w:r w:rsidR="00FA6A8A" w:rsidRPr="00F66224">
              <w:rPr>
                <w:sz w:val="22"/>
                <w:szCs w:val="22"/>
                <w:lang w:val="en-NZ"/>
              </w:rPr>
              <w:t>ako</w:t>
            </w:r>
          </w:p>
        </w:tc>
        <w:tc>
          <w:tcPr>
            <w:tcW w:w="712" w:type="pct"/>
            <w:tcBorders>
              <w:top w:val="single" w:sz="4" w:space="0" w:color="auto"/>
              <w:bottom w:val="single" w:sz="4" w:space="0" w:color="auto"/>
            </w:tcBorders>
            <w:shd w:val="clear" w:color="auto" w:fill="D9D9D9" w:themeFill="background1" w:themeFillShade="D9"/>
            <w:vAlign w:val="center"/>
          </w:tcPr>
          <w:p w14:paraId="3001B8F5"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NW Pacific</w:t>
            </w:r>
          </w:p>
        </w:tc>
        <w:tc>
          <w:tcPr>
            <w:tcW w:w="712" w:type="pct"/>
            <w:tcBorders>
              <w:top w:val="single" w:sz="4" w:space="0" w:color="auto"/>
              <w:bottom w:val="single" w:sz="4" w:space="0" w:color="auto"/>
            </w:tcBorders>
            <w:shd w:val="clear" w:color="auto" w:fill="D9D9D9" w:themeFill="background1" w:themeFillShade="D9"/>
            <w:vAlign w:val="center"/>
          </w:tcPr>
          <w:p w14:paraId="4D215117"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2018</w:t>
            </w:r>
          </w:p>
        </w:tc>
        <w:tc>
          <w:tcPr>
            <w:tcW w:w="486" w:type="pct"/>
            <w:tcBorders>
              <w:top w:val="single" w:sz="4" w:space="0" w:color="auto"/>
              <w:bottom w:val="single" w:sz="4" w:space="0" w:color="auto"/>
            </w:tcBorders>
            <w:shd w:val="clear" w:color="auto" w:fill="D9D9D9" w:themeFill="background1" w:themeFillShade="D9"/>
            <w:vAlign w:val="center"/>
          </w:tcPr>
          <w:p w14:paraId="1230C124" w14:textId="77777777" w:rsidR="00FA6A8A" w:rsidRPr="00F66224" w:rsidRDefault="00FA6A8A" w:rsidP="00210E15">
            <w:pPr>
              <w:adjustRightInd w:val="0"/>
              <w:snapToGrid w:val="0"/>
              <w:spacing w:after="0"/>
              <w:jc w:val="center"/>
              <w:rPr>
                <w:sz w:val="22"/>
                <w:szCs w:val="22"/>
                <w:lang w:val="en-NZ"/>
              </w:rPr>
            </w:pPr>
          </w:p>
        </w:tc>
        <w:tc>
          <w:tcPr>
            <w:tcW w:w="572" w:type="pct"/>
            <w:tcBorders>
              <w:top w:val="single" w:sz="4" w:space="0" w:color="auto"/>
              <w:bottom w:val="single" w:sz="4" w:space="0" w:color="auto"/>
              <w:right w:val="single" w:sz="4" w:space="0" w:color="auto"/>
            </w:tcBorders>
            <w:shd w:val="clear" w:color="auto" w:fill="D9D9D9" w:themeFill="background1" w:themeFillShade="D9"/>
            <w:vAlign w:val="center"/>
          </w:tcPr>
          <w:p w14:paraId="736E3720" w14:textId="77777777" w:rsidR="00FA6A8A" w:rsidRPr="00F66224" w:rsidRDefault="00FA6A8A" w:rsidP="00210E15">
            <w:pPr>
              <w:adjustRightInd w:val="0"/>
              <w:snapToGrid w:val="0"/>
              <w:spacing w:after="0"/>
              <w:jc w:val="center"/>
              <w:rPr>
                <w:sz w:val="22"/>
                <w:szCs w:val="22"/>
                <w:lang w:val="en-NZ"/>
              </w:rPr>
            </w:pPr>
          </w:p>
        </w:tc>
        <w:tc>
          <w:tcPr>
            <w:tcW w:w="507" w:type="pct"/>
            <w:tcBorders>
              <w:top w:val="single" w:sz="4" w:space="0" w:color="auto"/>
              <w:bottom w:val="single" w:sz="4" w:space="0" w:color="auto"/>
              <w:right w:val="single" w:sz="4" w:space="0" w:color="auto"/>
            </w:tcBorders>
            <w:shd w:val="clear" w:color="auto" w:fill="D9D9D9" w:themeFill="background1" w:themeFillShade="D9"/>
            <w:vAlign w:val="center"/>
          </w:tcPr>
          <w:p w14:paraId="6645B78A" w14:textId="77777777" w:rsidR="00FA6A8A" w:rsidRPr="00F66224" w:rsidRDefault="00FA6A8A" w:rsidP="00210E15">
            <w:pPr>
              <w:adjustRightInd w:val="0"/>
              <w:snapToGrid w:val="0"/>
              <w:spacing w:after="0"/>
              <w:jc w:val="center"/>
              <w:rPr>
                <w:sz w:val="22"/>
                <w:szCs w:val="22"/>
                <w:lang w:val="en-NZ"/>
              </w:rPr>
            </w:pPr>
          </w:p>
        </w:tc>
        <w:tc>
          <w:tcPr>
            <w:tcW w:w="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9F1F26"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86"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427AAB81" w14:textId="77777777" w:rsidR="00FA6A8A" w:rsidRPr="00F66224" w:rsidRDefault="00FA6A8A" w:rsidP="00210E15">
            <w:pPr>
              <w:adjustRightInd w:val="0"/>
              <w:snapToGrid w:val="0"/>
              <w:spacing w:after="0"/>
              <w:jc w:val="center"/>
              <w:rPr>
                <w:sz w:val="22"/>
                <w:szCs w:val="22"/>
                <w:lang w:val="en-NZ"/>
              </w:rPr>
            </w:pPr>
          </w:p>
        </w:tc>
      </w:tr>
      <w:tr w:rsidR="00FA6A8A" w:rsidRPr="00F66224" w14:paraId="070E9BA3" w14:textId="77777777" w:rsidTr="00A026E7">
        <w:trPr>
          <w:jc w:val="center"/>
        </w:trPr>
        <w:tc>
          <w:tcPr>
            <w:tcW w:w="925" w:type="pct"/>
            <w:tcBorders>
              <w:left w:val="single" w:sz="12" w:space="0" w:color="auto"/>
            </w:tcBorders>
            <w:shd w:val="clear" w:color="auto" w:fill="D9D9D9" w:themeFill="background1" w:themeFillShade="D9"/>
            <w:vAlign w:val="center"/>
          </w:tcPr>
          <w:p w14:paraId="11EB9EB5" w14:textId="77777777" w:rsidR="00FA6A8A" w:rsidRPr="00F66224" w:rsidRDefault="00FA6A8A" w:rsidP="00210E15">
            <w:pPr>
              <w:adjustRightInd w:val="0"/>
              <w:snapToGrid w:val="0"/>
              <w:spacing w:after="0"/>
              <w:jc w:val="center"/>
              <w:rPr>
                <w:sz w:val="22"/>
                <w:szCs w:val="22"/>
                <w:lang w:val="en-NZ"/>
              </w:rPr>
            </w:pPr>
          </w:p>
        </w:tc>
        <w:tc>
          <w:tcPr>
            <w:tcW w:w="712" w:type="pct"/>
            <w:tcBorders>
              <w:top w:val="single" w:sz="4" w:space="0" w:color="auto"/>
              <w:bottom w:val="single" w:sz="4" w:space="0" w:color="auto"/>
            </w:tcBorders>
            <w:shd w:val="clear" w:color="auto" w:fill="D9D9D9" w:themeFill="background1" w:themeFillShade="D9"/>
            <w:vAlign w:val="center"/>
          </w:tcPr>
          <w:p w14:paraId="17343DBA" w14:textId="77777777" w:rsidR="00FA6A8A" w:rsidRPr="00F66224" w:rsidRDefault="00FA6A8A" w:rsidP="00210E15">
            <w:pPr>
              <w:adjustRightInd w:val="0"/>
              <w:snapToGrid w:val="0"/>
              <w:spacing w:after="0"/>
              <w:jc w:val="center"/>
              <w:rPr>
                <w:sz w:val="22"/>
                <w:szCs w:val="22"/>
                <w:lang w:val="en-NZ"/>
              </w:rPr>
            </w:pPr>
            <w:r w:rsidRPr="00F66224">
              <w:rPr>
                <w:rFonts w:eastAsia="Malgun Gothic"/>
                <w:sz w:val="22"/>
                <w:szCs w:val="22"/>
                <w:lang w:val="en-NZ"/>
              </w:rPr>
              <w:t>S Pacific</w:t>
            </w:r>
          </w:p>
        </w:tc>
        <w:tc>
          <w:tcPr>
            <w:tcW w:w="712" w:type="pct"/>
            <w:tcBorders>
              <w:top w:val="single" w:sz="4" w:space="0" w:color="auto"/>
              <w:bottom w:val="single" w:sz="4" w:space="0" w:color="auto"/>
            </w:tcBorders>
            <w:shd w:val="clear" w:color="auto" w:fill="D9D9D9" w:themeFill="background1" w:themeFillShade="D9"/>
            <w:vAlign w:val="center"/>
          </w:tcPr>
          <w:p w14:paraId="4A30D658" w14:textId="77777777" w:rsidR="00FA6A8A" w:rsidRPr="00F66224" w:rsidRDefault="00FA6A8A" w:rsidP="00210E15">
            <w:pPr>
              <w:adjustRightInd w:val="0"/>
              <w:snapToGrid w:val="0"/>
              <w:spacing w:after="0"/>
              <w:jc w:val="center"/>
              <w:rPr>
                <w:sz w:val="22"/>
                <w:szCs w:val="22"/>
                <w:lang w:val="en-NZ"/>
              </w:rPr>
            </w:pPr>
          </w:p>
        </w:tc>
        <w:tc>
          <w:tcPr>
            <w:tcW w:w="486" w:type="pct"/>
            <w:tcBorders>
              <w:top w:val="single" w:sz="4" w:space="0" w:color="auto"/>
              <w:bottom w:val="single" w:sz="4" w:space="0" w:color="auto"/>
            </w:tcBorders>
            <w:shd w:val="clear" w:color="auto" w:fill="D9D9D9" w:themeFill="background1" w:themeFillShade="D9"/>
            <w:vAlign w:val="center"/>
          </w:tcPr>
          <w:p w14:paraId="4E9BDCA3" w14:textId="77777777" w:rsidR="00FA6A8A" w:rsidRPr="00F66224" w:rsidRDefault="00FA6A8A" w:rsidP="00210E15">
            <w:pPr>
              <w:adjustRightInd w:val="0"/>
              <w:snapToGrid w:val="0"/>
              <w:spacing w:after="0"/>
              <w:jc w:val="center"/>
              <w:rPr>
                <w:sz w:val="22"/>
                <w:szCs w:val="22"/>
                <w:lang w:val="en-NZ"/>
              </w:rPr>
            </w:pPr>
          </w:p>
        </w:tc>
        <w:tc>
          <w:tcPr>
            <w:tcW w:w="572" w:type="pct"/>
            <w:tcBorders>
              <w:top w:val="single" w:sz="4" w:space="0" w:color="auto"/>
              <w:bottom w:val="single" w:sz="4" w:space="0" w:color="auto"/>
              <w:right w:val="single" w:sz="4" w:space="0" w:color="auto"/>
            </w:tcBorders>
            <w:shd w:val="clear" w:color="auto" w:fill="D9D9D9" w:themeFill="background1" w:themeFillShade="D9"/>
            <w:vAlign w:val="center"/>
          </w:tcPr>
          <w:p w14:paraId="4C6C3DEB" w14:textId="77777777" w:rsidR="00FA6A8A" w:rsidRPr="00F66224" w:rsidRDefault="00FA6A8A" w:rsidP="00210E15">
            <w:pPr>
              <w:adjustRightInd w:val="0"/>
              <w:snapToGrid w:val="0"/>
              <w:spacing w:after="0"/>
              <w:jc w:val="center"/>
              <w:rPr>
                <w:sz w:val="22"/>
                <w:szCs w:val="22"/>
                <w:lang w:val="en-NZ"/>
              </w:rPr>
            </w:pPr>
          </w:p>
        </w:tc>
        <w:tc>
          <w:tcPr>
            <w:tcW w:w="507" w:type="pct"/>
            <w:tcBorders>
              <w:top w:val="single" w:sz="4" w:space="0" w:color="auto"/>
              <w:bottom w:val="single" w:sz="4" w:space="0" w:color="auto"/>
              <w:right w:val="single" w:sz="4" w:space="0" w:color="auto"/>
            </w:tcBorders>
            <w:shd w:val="clear" w:color="auto" w:fill="D9D9D9" w:themeFill="background1" w:themeFillShade="D9"/>
            <w:vAlign w:val="center"/>
          </w:tcPr>
          <w:p w14:paraId="6F903F01"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X</w:t>
            </w:r>
          </w:p>
        </w:tc>
        <w:tc>
          <w:tcPr>
            <w:tcW w:w="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CDF304" w14:textId="77777777" w:rsidR="00FA6A8A" w:rsidRPr="00F66224" w:rsidRDefault="00FA6A8A" w:rsidP="00210E15">
            <w:pPr>
              <w:adjustRightInd w:val="0"/>
              <w:snapToGrid w:val="0"/>
              <w:spacing w:after="0"/>
              <w:jc w:val="center"/>
              <w:rPr>
                <w:sz w:val="22"/>
                <w:szCs w:val="22"/>
                <w:lang w:val="en-NZ"/>
              </w:rPr>
            </w:pPr>
          </w:p>
        </w:tc>
        <w:tc>
          <w:tcPr>
            <w:tcW w:w="586"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76F09846" w14:textId="77777777" w:rsidR="00FA6A8A" w:rsidRPr="00F66224" w:rsidRDefault="00FA6A8A" w:rsidP="00210E15">
            <w:pPr>
              <w:adjustRightInd w:val="0"/>
              <w:snapToGrid w:val="0"/>
              <w:spacing w:after="0"/>
              <w:jc w:val="center"/>
              <w:rPr>
                <w:sz w:val="22"/>
                <w:szCs w:val="22"/>
                <w:lang w:val="en-NZ"/>
              </w:rPr>
            </w:pPr>
          </w:p>
        </w:tc>
      </w:tr>
      <w:tr w:rsidR="00FA6A8A" w:rsidRPr="00F66224" w14:paraId="23134EB8" w14:textId="77777777" w:rsidTr="00A026E7">
        <w:trPr>
          <w:jc w:val="center"/>
        </w:trPr>
        <w:tc>
          <w:tcPr>
            <w:tcW w:w="925" w:type="pct"/>
            <w:tcBorders>
              <w:left w:val="single" w:sz="12" w:space="0" w:color="auto"/>
            </w:tcBorders>
            <w:shd w:val="clear" w:color="auto" w:fill="auto"/>
            <w:vAlign w:val="center"/>
          </w:tcPr>
          <w:p w14:paraId="56756666"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Bigeye thresher</w:t>
            </w:r>
          </w:p>
        </w:tc>
        <w:tc>
          <w:tcPr>
            <w:tcW w:w="712" w:type="pct"/>
            <w:tcBorders>
              <w:top w:val="single" w:sz="4" w:space="0" w:color="auto"/>
              <w:bottom w:val="single" w:sz="4" w:space="0" w:color="auto"/>
            </w:tcBorders>
            <w:shd w:val="clear" w:color="auto" w:fill="auto"/>
            <w:vAlign w:val="center"/>
          </w:tcPr>
          <w:p w14:paraId="70E63B02" w14:textId="77777777" w:rsidR="00FA6A8A" w:rsidRPr="00F66224" w:rsidRDefault="00FA6A8A" w:rsidP="00210E15">
            <w:pPr>
              <w:adjustRightInd w:val="0"/>
              <w:snapToGrid w:val="0"/>
              <w:spacing w:after="0"/>
              <w:jc w:val="center"/>
              <w:rPr>
                <w:sz w:val="22"/>
                <w:szCs w:val="22"/>
                <w:lang w:val="en-NZ"/>
              </w:rPr>
            </w:pPr>
            <w:r w:rsidRPr="00F66224">
              <w:rPr>
                <w:rFonts w:eastAsia="Malgun Gothic"/>
                <w:sz w:val="22"/>
                <w:szCs w:val="22"/>
                <w:lang w:val="en-NZ"/>
              </w:rPr>
              <w:t>Pacific</w:t>
            </w:r>
          </w:p>
        </w:tc>
        <w:tc>
          <w:tcPr>
            <w:tcW w:w="712" w:type="pct"/>
            <w:tcBorders>
              <w:top w:val="single" w:sz="4" w:space="0" w:color="auto"/>
              <w:bottom w:val="single" w:sz="4" w:space="0" w:color="auto"/>
            </w:tcBorders>
            <w:shd w:val="clear" w:color="auto" w:fill="auto"/>
            <w:vAlign w:val="center"/>
          </w:tcPr>
          <w:p w14:paraId="4B72A167"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2017</w:t>
            </w:r>
          </w:p>
        </w:tc>
        <w:tc>
          <w:tcPr>
            <w:tcW w:w="486" w:type="pct"/>
            <w:tcBorders>
              <w:top w:val="single" w:sz="4" w:space="0" w:color="auto"/>
              <w:bottom w:val="single" w:sz="4" w:space="0" w:color="auto"/>
            </w:tcBorders>
            <w:shd w:val="clear" w:color="auto" w:fill="auto"/>
            <w:vAlign w:val="center"/>
          </w:tcPr>
          <w:p w14:paraId="07A6D8FE" w14:textId="77777777" w:rsidR="00FA6A8A" w:rsidRPr="00F66224" w:rsidRDefault="00FA6A8A" w:rsidP="00210E15">
            <w:pPr>
              <w:adjustRightInd w:val="0"/>
              <w:snapToGrid w:val="0"/>
              <w:spacing w:after="0"/>
              <w:jc w:val="center"/>
              <w:rPr>
                <w:sz w:val="22"/>
                <w:szCs w:val="22"/>
                <w:lang w:val="en-NZ"/>
              </w:rPr>
            </w:pPr>
          </w:p>
        </w:tc>
        <w:tc>
          <w:tcPr>
            <w:tcW w:w="572" w:type="pct"/>
            <w:tcBorders>
              <w:top w:val="single" w:sz="4" w:space="0" w:color="auto"/>
              <w:bottom w:val="single" w:sz="4" w:space="0" w:color="auto"/>
              <w:right w:val="single" w:sz="4" w:space="0" w:color="auto"/>
            </w:tcBorders>
            <w:shd w:val="clear" w:color="auto" w:fill="auto"/>
            <w:vAlign w:val="center"/>
          </w:tcPr>
          <w:p w14:paraId="26DF4352" w14:textId="77777777" w:rsidR="00FA6A8A" w:rsidRPr="00F66224" w:rsidRDefault="00FA6A8A" w:rsidP="00210E15">
            <w:pPr>
              <w:adjustRightInd w:val="0"/>
              <w:snapToGrid w:val="0"/>
              <w:spacing w:after="0"/>
              <w:jc w:val="center"/>
              <w:rPr>
                <w:sz w:val="22"/>
                <w:szCs w:val="22"/>
                <w:lang w:val="en-NZ"/>
              </w:rPr>
            </w:pPr>
          </w:p>
        </w:tc>
        <w:tc>
          <w:tcPr>
            <w:tcW w:w="507" w:type="pct"/>
            <w:tcBorders>
              <w:top w:val="single" w:sz="4" w:space="0" w:color="auto"/>
              <w:bottom w:val="single" w:sz="4" w:space="0" w:color="auto"/>
              <w:right w:val="single" w:sz="4" w:space="0" w:color="auto"/>
            </w:tcBorders>
            <w:shd w:val="clear" w:color="auto" w:fill="auto"/>
            <w:vAlign w:val="center"/>
          </w:tcPr>
          <w:p w14:paraId="5E26595C" w14:textId="77777777" w:rsidR="00FA6A8A" w:rsidRPr="00F66224" w:rsidRDefault="00FA6A8A" w:rsidP="00210E15">
            <w:pPr>
              <w:adjustRightInd w:val="0"/>
              <w:snapToGrid w:val="0"/>
              <w:spacing w:after="0"/>
              <w:jc w:val="center"/>
              <w:rPr>
                <w:sz w:val="22"/>
                <w:szCs w:val="22"/>
                <w:lang w:val="en-NZ"/>
              </w:rPr>
            </w:pP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tcPr>
          <w:p w14:paraId="003EFD96" w14:textId="77777777" w:rsidR="00FA6A8A" w:rsidRPr="00F66224" w:rsidRDefault="00FA6A8A" w:rsidP="00210E15">
            <w:pPr>
              <w:adjustRightInd w:val="0"/>
              <w:snapToGrid w:val="0"/>
              <w:spacing w:after="0"/>
              <w:jc w:val="center"/>
              <w:rPr>
                <w:sz w:val="22"/>
                <w:szCs w:val="22"/>
                <w:lang w:val="en-NZ"/>
              </w:rPr>
            </w:pPr>
          </w:p>
        </w:tc>
        <w:tc>
          <w:tcPr>
            <w:tcW w:w="586" w:type="pct"/>
            <w:tcBorders>
              <w:top w:val="single" w:sz="4" w:space="0" w:color="auto"/>
              <w:left w:val="single" w:sz="4" w:space="0" w:color="auto"/>
              <w:bottom w:val="single" w:sz="4" w:space="0" w:color="auto"/>
              <w:right w:val="single" w:sz="12" w:space="0" w:color="auto"/>
            </w:tcBorders>
            <w:vAlign w:val="center"/>
          </w:tcPr>
          <w:p w14:paraId="0B930AD5" w14:textId="77777777" w:rsidR="00FA6A8A" w:rsidRPr="00F66224" w:rsidRDefault="00FA6A8A" w:rsidP="00210E15">
            <w:pPr>
              <w:adjustRightInd w:val="0"/>
              <w:snapToGrid w:val="0"/>
              <w:spacing w:after="0"/>
              <w:jc w:val="center"/>
              <w:rPr>
                <w:sz w:val="22"/>
                <w:szCs w:val="22"/>
                <w:lang w:val="en-NZ"/>
              </w:rPr>
            </w:pPr>
          </w:p>
        </w:tc>
      </w:tr>
      <w:tr w:rsidR="00FA6A8A" w:rsidRPr="00F66224" w14:paraId="3113DDB6" w14:textId="77777777" w:rsidTr="00A026E7">
        <w:trPr>
          <w:jc w:val="center"/>
        </w:trPr>
        <w:tc>
          <w:tcPr>
            <w:tcW w:w="925" w:type="pct"/>
            <w:tcBorders>
              <w:left w:val="single" w:sz="12" w:space="0" w:color="auto"/>
              <w:bottom w:val="single" w:sz="12" w:space="0" w:color="auto"/>
            </w:tcBorders>
            <w:shd w:val="clear" w:color="auto" w:fill="D9D9D9" w:themeFill="background1" w:themeFillShade="D9"/>
            <w:vAlign w:val="center"/>
          </w:tcPr>
          <w:p w14:paraId="36BFB9AF"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Porbeagle</w:t>
            </w:r>
          </w:p>
        </w:tc>
        <w:tc>
          <w:tcPr>
            <w:tcW w:w="712" w:type="pct"/>
            <w:tcBorders>
              <w:top w:val="single" w:sz="4" w:space="0" w:color="auto"/>
              <w:bottom w:val="single" w:sz="12" w:space="0" w:color="auto"/>
            </w:tcBorders>
            <w:shd w:val="clear" w:color="auto" w:fill="D9D9D9" w:themeFill="background1" w:themeFillShade="D9"/>
            <w:vAlign w:val="center"/>
          </w:tcPr>
          <w:p w14:paraId="744338CA" w14:textId="77777777" w:rsidR="00FA6A8A" w:rsidRPr="00F66224" w:rsidRDefault="00FA6A8A" w:rsidP="00210E15">
            <w:pPr>
              <w:adjustRightInd w:val="0"/>
              <w:snapToGrid w:val="0"/>
              <w:spacing w:after="0"/>
              <w:jc w:val="center"/>
              <w:rPr>
                <w:sz w:val="22"/>
                <w:szCs w:val="22"/>
                <w:lang w:val="en-NZ"/>
              </w:rPr>
            </w:pPr>
            <w:r w:rsidRPr="00F66224">
              <w:rPr>
                <w:rFonts w:eastAsia="Malgun Gothic"/>
                <w:sz w:val="22"/>
                <w:szCs w:val="22"/>
                <w:lang w:val="en-NZ"/>
              </w:rPr>
              <w:t>S Pacific</w:t>
            </w:r>
          </w:p>
        </w:tc>
        <w:tc>
          <w:tcPr>
            <w:tcW w:w="712" w:type="pct"/>
            <w:tcBorders>
              <w:top w:val="single" w:sz="4" w:space="0" w:color="auto"/>
              <w:bottom w:val="single" w:sz="12" w:space="0" w:color="auto"/>
            </w:tcBorders>
            <w:shd w:val="clear" w:color="auto" w:fill="D9D9D9" w:themeFill="background1" w:themeFillShade="D9"/>
            <w:vAlign w:val="center"/>
          </w:tcPr>
          <w:p w14:paraId="51E6872E" w14:textId="77777777" w:rsidR="00FA6A8A" w:rsidRPr="00F66224" w:rsidRDefault="00FA6A8A" w:rsidP="00210E15">
            <w:pPr>
              <w:adjustRightInd w:val="0"/>
              <w:snapToGrid w:val="0"/>
              <w:spacing w:after="0"/>
              <w:jc w:val="center"/>
              <w:rPr>
                <w:sz w:val="22"/>
                <w:szCs w:val="22"/>
                <w:lang w:val="en-NZ"/>
              </w:rPr>
            </w:pPr>
            <w:r w:rsidRPr="00F66224">
              <w:rPr>
                <w:sz w:val="22"/>
                <w:szCs w:val="22"/>
                <w:lang w:val="en-NZ"/>
              </w:rPr>
              <w:t>2017</w:t>
            </w:r>
          </w:p>
        </w:tc>
        <w:tc>
          <w:tcPr>
            <w:tcW w:w="486" w:type="pct"/>
            <w:tcBorders>
              <w:top w:val="single" w:sz="4" w:space="0" w:color="auto"/>
              <w:bottom w:val="single" w:sz="12" w:space="0" w:color="auto"/>
            </w:tcBorders>
            <w:shd w:val="clear" w:color="auto" w:fill="D9D9D9" w:themeFill="background1" w:themeFillShade="D9"/>
            <w:vAlign w:val="center"/>
          </w:tcPr>
          <w:p w14:paraId="13DCDBD6" w14:textId="77777777" w:rsidR="00FA6A8A" w:rsidRPr="00F66224" w:rsidRDefault="00FA6A8A" w:rsidP="00210E15">
            <w:pPr>
              <w:adjustRightInd w:val="0"/>
              <w:snapToGrid w:val="0"/>
              <w:spacing w:after="0"/>
              <w:jc w:val="center"/>
              <w:rPr>
                <w:sz w:val="22"/>
                <w:szCs w:val="22"/>
                <w:lang w:val="en-NZ"/>
              </w:rPr>
            </w:pPr>
          </w:p>
        </w:tc>
        <w:tc>
          <w:tcPr>
            <w:tcW w:w="572" w:type="pct"/>
            <w:tcBorders>
              <w:top w:val="single" w:sz="4" w:space="0" w:color="auto"/>
              <w:bottom w:val="single" w:sz="12" w:space="0" w:color="auto"/>
              <w:right w:val="single" w:sz="4" w:space="0" w:color="auto"/>
            </w:tcBorders>
            <w:shd w:val="clear" w:color="auto" w:fill="D9D9D9" w:themeFill="background1" w:themeFillShade="D9"/>
            <w:vAlign w:val="center"/>
          </w:tcPr>
          <w:p w14:paraId="1AEA5857" w14:textId="77777777" w:rsidR="00FA6A8A" w:rsidRPr="00F66224" w:rsidRDefault="00FA6A8A" w:rsidP="00210E15">
            <w:pPr>
              <w:adjustRightInd w:val="0"/>
              <w:snapToGrid w:val="0"/>
              <w:spacing w:after="0"/>
              <w:jc w:val="center"/>
              <w:rPr>
                <w:sz w:val="22"/>
                <w:szCs w:val="22"/>
                <w:lang w:val="en-NZ"/>
              </w:rPr>
            </w:pPr>
          </w:p>
        </w:tc>
        <w:tc>
          <w:tcPr>
            <w:tcW w:w="507" w:type="pct"/>
            <w:tcBorders>
              <w:top w:val="single" w:sz="4" w:space="0" w:color="auto"/>
              <w:bottom w:val="single" w:sz="12" w:space="0" w:color="auto"/>
              <w:right w:val="single" w:sz="4" w:space="0" w:color="auto"/>
            </w:tcBorders>
            <w:shd w:val="clear" w:color="auto" w:fill="D9D9D9" w:themeFill="background1" w:themeFillShade="D9"/>
            <w:vAlign w:val="center"/>
          </w:tcPr>
          <w:p w14:paraId="2B4BD2E7" w14:textId="77777777" w:rsidR="00FA6A8A" w:rsidRPr="00F66224" w:rsidRDefault="00FA6A8A" w:rsidP="00210E15">
            <w:pPr>
              <w:adjustRightInd w:val="0"/>
              <w:snapToGrid w:val="0"/>
              <w:spacing w:after="0"/>
              <w:jc w:val="center"/>
              <w:rPr>
                <w:sz w:val="22"/>
                <w:szCs w:val="22"/>
                <w:lang w:val="en-NZ"/>
              </w:rPr>
            </w:pPr>
          </w:p>
        </w:tc>
        <w:tc>
          <w:tcPr>
            <w:tcW w:w="500" w:type="pct"/>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16E6C4D5" w14:textId="77777777" w:rsidR="00FA6A8A" w:rsidRPr="00F66224" w:rsidRDefault="00FA6A8A" w:rsidP="00210E15">
            <w:pPr>
              <w:adjustRightInd w:val="0"/>
              <w:snapToGrid w:val="0"/>
              <w:spacing w:after="0"/>
              <w:jc w:val="center"/>
              <w:rPr>
                <w:sz w:val="22"/>
                <w:szCs w:val="22"/>
                <w:lang w:val="en-NZ"/>
              </w:rPr>
            </w:pPr>
          </w:p>
        </w:tc>
        <w:tc>
          <w:tcPr>
            <w:tcW w:w="586" w:type="pct"/>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14:paraId="2E19DBD9" w14:textId="77777777" w:rsidR="00FA6A8A" w:rsidRPr="00F66224" w:rsidRDefault="00FA6A8A" w:rsidP="00210E15">
            <w:pPr>
              <w:adjustRightInd w:val="0"/>
              <w:snapToGrid w:val="0"/>
              <w:spacing w:after="0"/>
              <w:jc w:val="center"/>
              <w:rPr>
                <w:sz w:val="22"/>
                <w:szCs w:val="22"/>
                <w:lang w:val="en-NZ"/>
              </w:rPr>
            </w:pPr>
          </w:p>
        </w:tc>
      </w:tr>
    </w:tbl>
    <w:p w14:paraId="6024F7CD" w14:textId="77777777" w:rsidR="00084A94" w:rsidRPr="00F66224" w:rsidRDefault="00084A94" w:rsidP="007C39D1">
      <w:pPr>
        <w:kinsoku w:val="0"/>
        <w:overflowPunct w:val="0"/>
        <w:autoSpaceDE w:val="0"/>
        <w:autoSpaceDN w:val="0"/>
        <w:adjustRightInd w:val="0"/>
        <w:snapToGrid w:val="0"/>
        <w:jc w:val="both"/>
        <w:rPr>
          <w:rFonts w:eastAsiaTheme="minorEastAsia"/>
          <w:sz w:val="22"/>
          <w:szCs w:val="22"/>
          <w:lang w:eastAsia="ko-KR"/>
        </w:rPr>
      </w:pPr>
    </w:p>
    <w:p w14:paraId="05435050" w14:textId="77777777" w:rsidR="00084A94" w:rsidRPr="00F66224" w:rsidRDefault="00084A94" w:rsidP="007C39D1">
      <w:pPr>
        <w:kinsoku w:val="0"/>
        <w:overflowPunct w:val="0"/>
        <w:autoSpaceDE w:val="0"/>
        <w:autoSpaceDN w:val="0"/>
        <w:adjustRightInd w:val="0"/>
        <w:snapToGrid w:val="0"/>
        <w:jc w:val="both"/>
        <w:rPr>
          <w:rFonts w:eastAsiaTheme="minorEastAsia"/>
          <w:sz w:val="22"/>
          <w:szCs w:val="22"/>
          <w:lang w:eastAsia="ko-KR"/>
        </w:rPr>
      </w:pPr>
    </w:p>
    <w:p w14:paraId="61B9C8EB" w14:textId="77777777" w:rsidR="007C39D1" w:rsidRPr="00F66224" w:rsidRDefault="007C39D1" w:rsidP="007C39D1">
      <w:pPr>
        <w:pStyle w:val="Heading1"/>
        <w:adjustRightInd w:val="0"/>
        <w:snapToGrid w:val="0"/>
        <w:spacing w:before="0"/>
        <w:ind w:left="360"/>
        <w:jc w:val="center"/>
        <w:rPr>
          <w:rFonts w:ascii="Times New Roman" w:hAnsi="Times New Roman" w:cs="Times New Roman"/>
          <w:color w:val="auto"/>
          <w:sz w:val="22"/>
          <w:szCs w:val="22"/>
        </w:rPr>
      </w:pPr>
      <w:r w:rsidRPr="00F66224">
        <w:rPr>
          <w:rFonts w:ascii="Times New Roman" w:hAnsi="Times New Roman" w:cs="Times New Roman"/>
          <w:color w:val="auto"/>
          <w:sz w:val="22"/>
          <w:szCs w:val="22"/>
        </w:rPr>
        <w:t>AGENDA ITEM 11 — ADMINISTRATIVE MATTERS</w:t>
      </w:r>
    </w:p>
    <w:p w14:paraId="35C06D87" w14:textId="77777777" w:rsidR="006A1F5B" w:rsidRPr="00F66224" w:rsidRDefault="006A1F5B" w:rsidP="00B06400">
      <w:pPr>
        <w:pStyle w:val="ListParagraph"/>
        <w:numPr>
          <w:ilvl w:val="0"/>
          <w:numId w:val="7"/>
        </w:numPr>
        <w:kinsoku w:val="0"/>
        <w:overflowPunct w:val="0"/>
        <w:autoSpaceDE w:val="0"/>
        <w:autoSpaceDN w:val="0"/>
        <w:adjustRightInd w:val="0"/>
        <w:snapToGrid w:val="0"/>
        <w:jc w:val="both"/>
        <w:rPr>
          <w:b/>
          <w:vanish/>
          <w:sz w:val="22"/>
          <w:szCs w:val="22"/>
        </w:rPr>
      </w:pPr>
    </w:p>
    <w:p w14:paraId="3236A92A" w14:textId="77777777" w:rsidR="006A1F5B" w:rsidRPr="00F66224" w:rsidRDefault="006A1F5B" w:rsidP="00B06400">
      <w:pPr>
        <w:pStyle w:val="ListParagraph"/>
        <w:numPr>
          <w:ilvl w:val="0"/>
          <w:numId w:val="7"/>
        </w:numPr>
        <w:kinsoku w:val="0"/>
        <w:overflowPunct w:val="0"/>
        <w:autoSpaceDE w:val="0"/>
        <w:autoSpaceDN w:val="0"/>
        <w:adjustRightInd w:val="0"/>
        <w:snapToGrid w:val="0"/>
        <w:jc w:val="both"/>
        <w:rPr>
          <w:b/>
          <w:vanish/>
          <w:sz w:val="22"/>
          <w:szCs w:val="22"/>
        </w:rPr>
      </w:pPr>
    </w:p>
    <w:p w14:paraId="760470EB" w14:textId="77777777" w:rsidR="006A1F5B" w:rsidRPr="00F66224" w:rsidRDefault="006A1F5B" w:rsidP="00B06400">
      <w:pPr>
        <w:pStyle w:val="ListParagraph"/>
        <w:numPr>
          <w:ilvl w:val="0"/>
          <w:numId w:val="7"/>
        </w:numPr>
        <w:kinsoku w:val="0"/>
        <w:overflowPunct w:val="0"/>
        <w:autoSpaceDE w:val="0"/>
        <w:autoSpaceDN w:val="0"/>
        <w:adjustRightInd w:val="0"/>
        <w:snapToGrid w:val="0"/>
        <w:jc w:val="both"/>
        <w:rPr>
          <w:b/>
          <w:vanish/>
          <w:sz w:val="22"/>
          <w:szCs w:val="22"/>
        </w:rPr>
      </w:pPr>
    </w:p>
    <w:p w14:paraId="236CDE36" w14:textId="77777777" w:rsidR="006A1F5B" w:rsidRPr="00F66224" w:rsidRDefault="006A1F5B" w:rsidP="00B06400">
      <w:pPr>
        <w:pStyle w:val="ListParagraph"/>
        <w:numPr>
          <w:ilvl w:val="0"/>
          <w:numId w:val="7"/>
        </w:numPr>
        <w:kinsoku w:val="0"/>
        <w:overflowPunct w:val="0"/>
        <w:autoSpaceDE w:val="0"/>
        <w:autoSpaceDN w:val="0"/>
        <w:adjustRightInd w:val="0"/>
        <w:snapToGrid w:val="0"/>
        <w:jc w:val="both"/>
        <w:rPr>
          <w:b/>
          <w:vanish/>
          <w:sz w:val="22"/>
          <w:szCs w:val="22"/>
        </w:rPr>
      </w:pPr>
    </w:p>
    <w:p w14:paraId="5A9EF1B3" w14:textId="77777777" w:rsidR="00FF7FA4" w:rsidRPr="00F66224" w:rsidRDefault="00FF7FA4" w:rsidP="007C39D1">
      <w:pPr>
        <w:tabs>
          <w:tab w:val="num" w:pos="567"/>
        </w:tabs>
        <w:kinsoku w:val="0"/>
        <w:overflowPunct w:val="0"/>
        <w:autoSpaceDE w:val="0"/>
        <w:autoSpaceDN w:val="0"/>
        <w:adjustRightInd w:val="0"/>
        <w:snapToGrid w:val="0"/>
        <w:ind w:left="720"/>
        <w:jc w:val="both"/>
        <w:rPr>
          <w:sz w:val="22"/>
          <w:szCs w:val="22"/>
          <w:lang w:eastAsia="ja-JP"/>
        </w:rPr>
      </w:pPr>
    </w:p>
    <w:p w14:paraId="1CA27113" w14:textId="77777777" w:rsidR="002771A5" w:rsidRPr="002771A5" w:rsidRDefault="002771A5" w:rsidP="002771A5">
      <w:pPr>
        <w:pStyle w:val="ListParagraph"/>
        <w:numPr>
          <w:ilvl w:val="0"/>
          <w:numId w:val="6"/>
        </w:numPr>
        <w:kinsoku w:val="0"/>
        <w:overflowPunct w:val="0"/>
        <w:autoSpaceDE w:val="0"/>
        <w:autoSpaceDN w:val="0"/>
        <w:adjustRightInd w:val="0"/>
        <w:snapToGrid w:val="0"/>
        <w:jc w:val="both"/>
        <w:rPr>
          <w:b/>
          <w:vanish/>
          <w:sz w:val="22"/>
          <w:szCs w:val="22"/>
        </w:rPr>
      </w:pPr>
    </w:p>
    <w:p w14:paraId="7794E37E" w14:textId="77777777" w:rsidR="002771A5" w:rsidRPr="002771A5" w:rsidRDefault="002771A5" w:rsidP="002771A5">
      <w:pPr>
        <w:pStyle w:val="ListParagraph"/>
        <w:numPr>
          <w:ilvl w:val="0"/>
          <w:numId w:val="6"/>
        </w:numPr>
        <w:kinsoku w:val="0"/>
        <w:overflowPunct w:val="0"/>
        <w:autoSpaceDE w:val="0"/>
        <w:autoSpaceDN w:val="0"/>
        <w:adjustRightInd w:val="0"/>
        <w:snapToGrid w:val="0"/>
        <w:jc w:val="both"/>
        <w:rPr>
          <w:b/>
          <w:vanish/>
          <w:sz w:val="22"/>
          <w:szCs w:val="22"/>
        </w:rPr>
      </w:pPr>
    </w:p>
    <w:p w14:paraId="5BCD1609" w14:textId="77777777" w:rsidR="002771A5" w:rsidRPr="002771A5" w:rsidRDefault="002771A5" w:rsidP="002771A5">
      <w:pPr>
        <w:pStyle w:val="ListParagraph"/>
        <w:numPr>
          <w:ilvl w:val="0"/>
          <w:numId w:val="6"/>
        </w:numPr>
        <w:kinsoku w:val="0"/>
        <w:overflowPunct w:val="0"/>
        <w:autoSpaceDE w:val="0"/>
        <w:autoSpaceDN w:val="0"/>
        <w:adjustRightInd w:val="0"/>
        <w:snapToGrid w:val="0"/>
        <w:jc w:val="both"/>
        <w:rPr>
          <w:b/>
          <w:vanish/>
          <w:sz w:val="22"/>
          <w:szCs w:val="22"/>
        </w:rPr>
      </w:pPr>
    </w:p>
    <w:p w14:paraId="7212B0B6" w14:textId="77777777" w:rsidR="002771A5" w:rsidRPr="002771A5" w:rsidRDefault="002771A5" w:rsidP="002771A5">
      <w:pPr>
        <w:pStyle w:val="ListParagraph"/>
        <w:numPr>
          <w:ilvl w:val="0"/>
          <w:numId w:val="6"/>
        </w:numPr>
        <w:kinsoku w:val="0"/>
        <w:overflowPunct w:val="0"/>
        <w:autoSpaceDE w:val="0"/>
        <w:autoSpaceDN w:val="0"/>
        <w:adjustRightInd w:val="0"/>
        <w:snapToGrid w:val="0"/>
        <w:jc w:val="both"/>
        <w:rPr>
          <w:b/>
          <w:vanish/>
          <w:sz w:val="22"/>
          <w:szCs w:val="22"/>
        </w:rPr>
      </w:pPr>
    </w:p>
    <w:p w14:paraId="1F0B6181" w14:textId="77777777" w:rsidR="002771A5" w:rsidRPr="002771A5" w:rsidRDefault="002771A5" w:rsidP="002771A5">
      <w:pPr>
        <w:pStyle w:val="ListParagraph"/>
        <w:numPr>
          <w:ilvl w:val="0"/>
          <w:numId w:val="6"/>
        </w:numPr>
        <w:kinsoku w:val="0"/>
        <w:overflowPunct w:val="0"/>
        <w:autoSpaceDE w:val="0"/>
        <w:autoSpaceDN w:val="0"/>
        <w:adjustRightInd w:val="0"/>
        <w:snapToGrid w:val="0"/>
        <w:jc w:val="both"/>
        <w:rPr>
          <w:b/>
          <w:vanish/>
          <w:sz w:val="22"/>
          <w:szCs w:val="22"/>
        </w:rPr>
      </w:pPr>
    </w:p>
    <w:p w14:paraId="1EAB43E9" w14:textId="521231C0" w:rsidR="00A83306" w:rsidRPr="00F66224" w:rsidRDefault="00A83306" w:rsidP="002771A5">
      <w:pPr>
        <w:numPr>
          <w:ilvl w:val="1"/>
          <w:numId w:val="6"/>
        </w:numPr>
        <w:kinsoku w:val="0"/>
        <w:overflowPunct w:val="0"/>
        <w:autoSpaceDE w:val="0"/>
        <w:autoSpaceDN w:val="0"/>
        <w:adjustRightInd w:val="0"/>
        <w:snapToGrid w:val="0"/>
        <w:jc w:val="both"/>
        <w:rPr>
          <w:b/>
          <w:sz w:val="22"/>
          <w:szCs w:val="22"/>
        </w:rPr>
      </w:pPr>
      <w:r w:rsidRPr="00F66224">
        <w:rPr>
          <w:b/>
          <w:sz w:val="22"/>
          <w:szCs w:val="22"/>
        </w:rPr>
        <w:t>Future operation of the Scientific Committee</w:t>
      </w:r>
      <w:r w:rsidR="00AC4C8D" w:rsidRPr="00F66224">
        <w:rPr>
          <w:b/>
          <w:sz w:val="22"/>
          <w:szCs w:val="22"/>
        </w:rPr>
        <w:t xml:space="preserve"> </w:t>
      </w:r>
    </w:p>
    <w:p w14:paraId="6A03464A" w14:textId="77777777" w:rsidR="00EF0C97" w:rsidRPr="00F66224" w:rsidRDefault="00EF0C97" w:rsidP="00EF0C97">
      <w:pPr>
        <w:pStyle w:val="ListParagraph"/>
        <w:kinsoku w:val="0"/>
        <w:overflowPunct w:val="0"/>
        <w:autoSpaceDE w:val="0"/>
        <w:autoSpaceDN w:val="0"/>
        <w:adjustRightInd w:val="0"/>
        <w:snapToGrid w:val="0"/>
        <w:ind w:left="0"/>
        <w:jc w:val="both"/>
        <w:rPr>
          <w:b/>
          <w:sz w:val="22"/>
          <w:szCs w:val="22"/>
        </w:rPr>
      </w:pPr>
    </w:p>
    <w:p w14:paraId="01579A64" w14:textId="77777777" w:rsidR="00C9286B" w:rsidRPr="00F66224" w:rsidRDefault="00C9286B" w:rsidP="00B06400">
      <w:pPr>
        <w:pStyle w:val="ListParagraph"/>
        <w:numPr>
          <w:ilvl w:val="1"/>
          <w:numId w:val="6"/>
        </w:numPr>
        <w:kinsoku w:val="0"/>
        <w:overflowPunct w:val="0"/>
        <w:autoSpaceDE w:val="0"/>
        <w:autoSpaceDN w:val="0"/>
        <w:adjustRightInd w:val="0"/>
        <w:snapToGrid w:val="0"/>
        <w:jc w:val="both"/>
        <w:rPr>
          <w:b/>
          <w:sz w:val="22"/>
          <w:szCs w:val="22"/>
        </w:rPr>
      </w:pPr>
      <w:r w:rsidRPr="00F66224">
        <w:rPr>
          <w:b/>
          <w:sz w:val="22"/>
          <w:szCs w:val="22"/>
        </w:rPr>
        <w:t xml:space="preserve">Election of </w:t>
      </w:r>
      <w:r w:rsidR="00BB5AB8" w:rsidRPr="00F66224">
        <w:rPr>
          <w:b/>
          <w:sz w:val="22"/>
          <w:szCs w:val="22"/>
        </w:rPr>
        <w:t>Officers</w:t>
      </w:r>
      <w:r w:rsidRPr="00F66224">
        <w:rPr>
          <w:b/>
          <w:sz w:val="22"/>
          <w:szCs w:val="22"/>
        </w:rPr>
        <w:t xml:space="preserve"> of the Scientific Committee</w:t>
      </w:r>
      <w:r w:rsidR="00EC2690" w:rsidRPr="00F66224">
        <w:rPr>
          <w:b/>
          <w:sz w:val="22"/>
          <w:szCs w:val="22"/>
        </w:rPr>
        <w:t xml:space="preserve"> </w:t>
      </w:r>
    </w:p>
    <w:p w14:paraId="6323AF9F" w14:textId="77777777" w:rsidR="00FA6A8A" w:rsidRPr="00F66224" w:rsidRDefault="00FA6A8A" w:rsidP="00210E15">
      <w:pPr>
        <w:pStyle w:val="ListParagraph"/>
        <w:kinsoku w:val="0"/>
        <w:overflowPunct w:val="0"/>
        <w:autoSpaceDE w:val="0"/>
        <w:autoSpaceDN w:val="0"/>
        <w:adjustRightInd w:val="0"/>
        <w:snapToGrid w:val="0"/>
        <w:ind w:left="0"/>
        <w:jc w:val="both"/>
        <w:rPr>
          <w:b/>
          <w:sz w:val="22"/>
          <w:szCs w:val="22"/>
        </w:rPr>
      </w:pPr>
    </w:p>
    <w:p w14:paraId="6B154026" w14:textId="3C388B6A" w:rsidR="00FA6A8A" w:rsidRPr="00F66224" w:rsidRDefault="00FA6A8A" w:rsidP="00B06400">
      <w:pPr>
        <w:pStyle w:val="ListParagraph"/>
        <w:numPr>
          <w:ilvl w:val="0"/>
          <w:numId w:val="63"/>
        </w:numPr>
        <w:kinsoku w:val="0"/>
        <w:overflowPunct w:val="0"/>
        <w:autoSpaceDE w:val="0"/>
        <w:autoSpaceDN w:val="0"/>
        <w:adjustRightInd w:val="0"/>
        <w:snapToGrid w:val="0"/>
        <w:ind w:left="0" w:firstLine="0"/>
        <w:jc w:val="both"/>
        <w:rPr>
          <w:bCs/>
          <w:sz w:val="22"/>
          <w:szCs w:val="22"/>
        </w:rPr>
      </w:pPr>
      <w:r w:rsidRPr="00F66224">
        <w:rPr>
          <w:bCs/>
          <w:sz w:val="22"/>
          <w:szCs w:val="22"/>
        </w:rPr>
        <w:t>SC15 recommended the current SC Chair U. Faasili continue for his second term and T. Halafihi (Tonga) as a SC Vice Chair.</w:t>
      </w:r>
    </w:p>
    <w:p w14:paraId="294AE665" w14:textId="77777777" w:rsidR="00FA6A8A" w:rsidRPr="00F66224" w:rsidRDefault="00FA6A8A" w:rsidP="00210E15">
      <w:pPr>
        <w:pStyle w:val="ListParagraph"/>
        <w:kinsoku w:val="0"/>
        <w:overflowPunct w:val="0"/>
        <w:autoSpaceDE w:val="0"/>
        <w:autoSpaceDN w:val="0"/>
        <w:adjustRightInd w:val="0"/>
        <w:snapToGrid w:val="0"/>
        <w:ind w:left="0"/>
        <w:jc w:val="both"/>
        <w:rPr>
          <w:b/>
          <w:sz w:val="22"/>
          <w:szCs w:val="22"/>
        </w:rPr>
      </w:pPr>
    </w:p>
    <w:p w14:paraId="7314FE19" w14:textId="77777777" w:rsidR="00A83306" w:rsidRPr="00F66224" w:rsidRDefault="00A83306" w:rsidP="00B06400">
      <w:pPr>
        <w:numPr>
          <w:ilvl w:val="1"/>
          <w:numId w:val="6"/>
        </w:numPr>
        <w:kinsoku w:val="0"/>
        <w:overflowPunct w:val="0"/>
        <w:autoSpaceDE w:val="0"/>
        <w:autoSpaceDN w:val="0"/>
        <w:adjustRightInd w:val="0"/>
        <w:snapToGrid w:val="0"/>
        <w:jc w:val="both"/>
        <w:rPr>
          <w:b/>
          <w:sz w:val="22"/>
          <w:szCs w:val="22"/>
        </w:rPr>
      </w:pPr>
      <w:r w:rsidRPr="00F66224">
        <w:rPr>
          <w:b/>
          <w:sz w:val="22"/>
          <w:szCs w:val="22"/>
        </w:rPr>
        <w:t>Next meeting</w:t>
      </w:r>
      <w:r w:rsidR="00EC2690" w:rsidRPr="00F66224">
        <w:rPr>
          <w:b/>
          <w:sz w:val="22"/>
          <w:szCs w:val="22"/>
        </w:rPr>
        <w:t xml:space="preserve"> </w:t>
      </w:r>
      <w:r w:rsidR="00AC4C8D" w:rsidRPr="00F66224">
        <w:rPr>
          <w:b/>
          <w:sz w:val="22"/>
          <w:szCs w:val="22"/>
        </w:rPr>
        <w:t xml:space="preserve"> </w:t>
      </w:r>
    </w:p>
    <w:p w14:paraId="488F83C9" w14:textId="77777777" w:rsidR="00127D8E" w:rsidRPr="00F66224" w:rsidRDefault="00127D8E" w:rsidP="00210E15">
      <w:pPr>
        <w:kinsoku w:val="0"/>
        <w:overflowPunct w:val="0"/>
        <w:autoSpaceDE w:val="0"/>
        <w:autoSpaceDN w:val="0"/>
        <w:adjustRightInd w:val="0"/>
        <w:snapToGrid w:val="0"/>
        <w:jc w:val="both"/>
        <w:rPr>
          <w:rFonts w:eastAsiaTheme="minorEastAsia"/>
          <w:sz w:val="22"/>
          <w:szCs w:val="22"/>
          <w:lang w:eastAsia="ko-KR"/>
        </w:rPr>
      </w:pPr>
    </w:p>
    <w:p w14:paraId="7AA18DA9" w14:textId="738E9E8B" w:rsidR="00FA6A8A" w:rsidRPr="00F66224" w:rsidRDefault="00FA6A8A" w:rsidP="00B06400">
      <w:pPr>
        <w:pStyle w:val="ListParagraph"/>
        <w:numPr>
          <w:ilvl w:val="0"/>
          <w:numId w:val="63"/>
        </w:numPr>
        <w:kinsoku w:val="0"/>
        <w:overflowPunct w:val="0"/>
        <w:autoSpaceDE w:val="0"/>
        <w:autoSpaceDN w:val="0"/>
        <w:adjustRightInd w:val="0"/>
        <w:snapToGrid w:val="0"/>
        <w:ind w:left="0" w:firstLine="0"/>
        <w:jc w:val="both"/>
        <w:rPr>
          <w:rFonts w:eastAsiaTheme="minorEastAsia"/>
          <w:sz w:val="22"/>
          <w:szCs w:val="22"/>
          <w:lang w:eastAsia="ko-KR"/>
        </w:rPr>
      </w:pPr>
      <w:r w:rsidRPr="00F66224">
        <w:rPr>
          <w:sz w:val="22"/>
          <w:szCs w:val="22"/>
          <w:lang w:val="en-AU"/>
        </w:rPr>
        <w:t xml:space="preserve">SC15 </w:t>
      </w:r>
      <w:r w:rsidR="00E76CDD" w:rsidRPr="00F66224">
        <w:rPr>
          <w:rFonts w:eastAsia="Calibri"/>
          <w:sz w:val="22"/>
          <w:szCs w:val="22"/>
          <w:lang w:val="en-AU"/>
        </w:rPr>
        <w:t>recommended to the Commission</w:t>
      </w:r>
      <w:r w:rsidR="00E76CDD" w:rsidRPr="00F66224">
        <w:rPr>
          <w:sz w:val="22"/>
          <w:szCs w:val="22"/>
          <w:lang w:val="en-AU"/>
        </w:rPr>
        <w:t xml:space="preserve"> </w:t>
      </w:r>
      <w:r w:rsidRPr="00F66224">
        <w:rPr>
          <w:sz w:val="22"/>
          <w:szCs w:val="22"/>
          <w:lang w:val="en-AU"/>
        </w:rPr>
        <w:t xml:space="preserve">that SC16 would be held in Apia, Samoa </w:t>
      </w:r>
      <w:r w:rsidRPr="00F66224">
        <w:rPr>
          <w:rFonts w:eastAsiaTheme="minorEastAsia"/>
          <w:sz w:val="22"/>
          <w:szCs w:val="22"/>
          <w:lang w:val="en-AU"/>
        </w:rPr>
        <w:t>during 11– 20 August 2020. Tonga offered to host in 2021, and Palau offered to serve as host in 2021 should circumstances prevent Tonga from hosting.</w:t>
      </w:r>
    </w:p>
    <w:p w14:paraId="22C4960A" w14:textId="6BDD0ED4" w:rsidR="00FA6A8A" w:rsidRPr="00F66224" w:rsidRDefault="007B61E2" w:rsidP="007B61E2">
      <w:pPr>
        <w:tabs>
          <w:tab w:val="left" w:pos="2325"/>
        </w:tabs>
        <w:kinsoku w:val="0"/>
        <w:overflowPunct w:val="0"/>
        <w:autoSpaceDE w:val="0"/>
        <w:autoSpaceDN w:val="0"/>
        <w:adjustRightInd w:val="0"/>
        <w:snapToGrid w:val="0"/>
        <w:jc w:val="both"/>
        <w:rPr>
          <w:rFonts w:eastAsiaTheme="minorEastAsia"/>
          <w:sz w:val="22"/>
          <w:szCs w:val="22"/>
          <w:lang w:eastAsia="ko-KR"/>
        </w:rPr>
      </w:pPr>
      <w:r w:rsidRPr="00F66224">
        <w:rPr>
          <w:rFonts w:eastAsiaTheme="minorEastAsia"/>
          <w:sz w:val="22"/>
          <w:szCs w:val="22"/>
          <w:lang w:eastAsia="ko-KR"/>
        </w:rPr>
        <w:tab/>
      </w:r>
    </w:p>
    <w:p w14:paraId="0D2E723C" w14:textId="77777777" w:rsidR="008D735A" w:rsidRPr="00F66224" w:rsidRDefault="008D735A" w:rsidP="007C39D1">
      <w:pPr>
        <w:kinsoku w:val="0"/>
        <w:overflowPunct w:val="0"/>
        <w:autoSpaceDE w:val="0"/>
        <w:autoSpaceDN w:val="0"/>
        <w:adjustRightInd w:val="0"/>
        <w:snapToGrid w:val="0"/>
        <w:jc w:val="both"/>
        <w:rPr>
          <w:rFonts w:eastAsiaTheme="minorEastAsia"/>
          <w:sz w:val="22"/>
          <w:szCs w:val="22"/>
          <w:lang w:eastAsia="ko-KR"/>
        </w:rPr>
      </w:pPr>
    </w:p>
    <w:p w14:paraId="40BBDDF1" w14:textId="77777777" w:rsidR="007C39D1" w:rsidRPr="00F66224" w:rsidRDefault="007C39D1" w:rsidP="007C39D1">
      <w:pPr>
        <w:pStyle w:val="Heading1"/>
        <w:adjustRightInd w:val="0"/>
        <w:snapToGrid w:val="0"/>
        <w:spacing w:before="0"/>
        <w:ind w:left="720"/>
        <w:jc w:val="center"/>
        <w:rPr>
          <w:rFonts w:ascii="Times New Roman" w:hAnsi="Times New Roman" w:cs="Times New Roman"/>
          <w:color w:val="auto"/>
          <w:sz w:val="22"/>
          <w:szCs w:val="22"/>
        </w:rPr>
      </w:pPr>
      <w:r w:rsidRPr="00F66224">
        <w:rPr>
          <w:rFonts w:ascii="Times New Roman" w:hAnsi="Times New Roman" w:cs="Times New Roman"/>
          <w:color w:val="auto"/>
          <w:sz w:val="22"/>
          <w:szCs w:val="22"/>
        </w:rPr>
        <w:t>AGENDA ITEM 12 — OTHER MATTERS</w:t>
      </w:r>
    </w:p>
    <w:p w14:paraId="023E450A" w14:textId="77777777" w:rsidR="007C39D1" w:rsidRPr="00F66224" w:rsidRDefault="007C39D1" w:rsidP="007C39D1">
      <w:pPr>
        <w:pStyle w:val="Heading1"/>
        <w:adjustRightInd w:val="0"/>
        <w:snapToGrid w:val="0"/>
        <w:spacing w:before="0"/>
        <w:ind w:left="720"/>
        <w:jc w:val="center"/>
        <w:rPr>
          <w:rFonts w:ascii="Times New Roman" w:hAnsi="Times New Roman" w:cs="Times New Roman"/>
          <w:color w:val="auto"/>
          <w:sz w:val="22"/>
          <w:szCs w:val="22"/>
        </w:rPr>
      </w:pPr>
      <w:r w:rsidRPr="00F66224">
        <w:rPr>
          <w:rFonts w:ascii="Times New Roman" w:hAnsi="Times New Roman" w:cs="Times New Roman"/>
          <w:color w:val="auto"/>
          <w:sz w:val="22"/>
          <w:szCs w:val="22"/>
        </w:rPr>
        <w:fldChar w:fldCharType="begin"/>
      </w:r>
      <w:r w:rsidRPr="00F66224">
        <w:rPr>
          <w:rFonts w:ascii="Times New Roman" w:hAnsi="Times New Roman" w:cs="Times New Roman"/>
          <w:color w:val="auto"/>
          <w:sz w:val="22"/>
          <w:szCs w:val="22"/>
        </w:rPr>
        <w:instrText xml:space="preserve"> TC "</w:instrText>
      </w:r>
      <w:bookmarkStart w:id="10" w:name="_Toc522810373"/>
      <w:bookmarkStart w:id="11" w:name="_Toc522820355"/>
      <w:r w:rsidRPr="00F66224">
        <w:rPr>
          <w:rFonts w:ascii="Times New Roman" w:hAnsi="Times New Roman" w:cs="Times New Roman"/>
          <w:color w:val="auto"/>
          <w:sz w:val="22"/>
          <w:szCs w:val="22"/>
        </w:rPr>
        <w:instrText>AGENDA ITEM 12 — OTHER MATTERS</w:instrText>
      </w:r>
      <w:bookmarkEnd w:id="10"/>
      <w:bookmarkEnd w:id="11"/>
      <w:r w:rsidRPr="00F66224">
        <w:rPr>
          <w:rFonts w:ascii="Times New Roman" w:hAnsi="Times New Roman" w:cs="Times New Roman"/>
          <w:color w:val="auto"/>
          <w:sz w:val="22"/>
          <w:szCs w:val="22"/>
        </w:rPr>
        <w:instrText xml:space="preserve">" \f C \l "1" </w:instrText>
      </w:r>
      <w:r w:rsidRPr="00F66224">
        <w:rPr>
          <w:rFonts w:ascii="Times New Roman" w:hAnsi="Times New Roman" w:cs="Times New Roman"/>
          <w:color w:val="auto"/>
          <w:sz w:val="22"/>
          <w:szCs w:val="22"/>
        </w:rPr>
        <w:fldChar w:fldCharType="end"/>
      </w:r>
    </w:p>
    <w:p w14:paraId="29EB45FC" w14:textId="77777777" w:rsidR="007C39D1" w:rsidRPr="00F66224" w:rsidRDefault="007C39D1" w:rsidP="007C39D1">
      <w:pPr>
        <w:adjustRightInd w:val="0"/>
        <w:snapToGrid w:val="0"/>
        <w:jc w:val="center"/>
        <w:rPr>
          <w:rFonts w:eastAsiaTheme="majorEastAsia"/>
          <w:b/>
          <w:bCs/>
          <w:sz w:val="22"/>
          <w:szCs w:val="22"/>
          <w:lang w:val="en-NZ"/>
        </w:rPr>
      </w:pPr>
    </w:p>
    <w:p w14:paraId="41E8949D" w14:textId="77777777" w:rsidR="007C39D1" w:rsidRPr="00F66224" w:rsidRDefault="007C39D1" w:rsidP="007C39D1">
      <w:pPr>
        <w:pStyle w:val="Heading1"/>
        <w:adjustRightInd w:val="0"/>
        <w:snapToGrid w:val="0"/>
        <w:spacing w:before="0"/>
        <w:ind w:left="720"/>
        <w:jc w:val="center"/>
        <w:rPr>
          <w:rFonts w:ascii="Times New Roman" w:hAnsi="Times New Roman" w:cs="Times New Roman"/>
          <w:color w:val="auto"/>
          <w:sz w:val="22"/>
          <w:szCs w:val="22"/>
        </w:rPr>
      </w:pPr>
      <w:r w:rsidRPr="00F66224">
        <w:rPr>
          <w:rFonts w:ascii="Times New Roman" w:hAnsi="Times New Roman" w:cs="Times New Roman"/>
          <w:color w:val="auto"/>
          <w:sz w:val="22"/>
          <w:szCs w:val="22"/>
        </w:rPr>
        <w:t>AGENDA ITEM 13 — ADOPTION OF THE SUMMARY RE</w:t>
      </w:r>
      <w:r w:rsidRPr="00F66224">
        <w:rPr>
          <w:rFonts w:ascii="Times New Roman" w:eastAsia="Batang" w:hAnsi="Times New Roman" w:cs="Times New Roman"/>
          <w:color w:val="auto"/>
          <w:sz w:val="22"/>
          <w:szCs w:val="22"/>
          <w:lang w:eastAsia="ko-KR"/>
        </w:rPr>
        <w:t>P</w:t>
      </w:r>
      <w:r w:rsidRPr="00F66224">
        <w:rPr>
          <w:rFonts w:ascii="Times New Roman" w:hAnsi="Times New Roman" w:cs="Times New Roman"/>
          <w:color w:val="auto"/>
          <w:sz w:val="22"/>
          <w:szCs w:val="22"/>
        </w:rPr>
        <w:t xml:space="preserve">ORT OF THE </w:t>
      </w:r>
      <w:r w:rsidRPr="00F66224">
        <w:rPr>
          <w:rFonts w:ascii="Times New Roman" w:eastAsia="Batang" w:hAnsi="Times New Roman" w:cs="Times New Roman"/>
          <w:color w:val="auto"/>
          <w:sz w:val="22"/>
          <w:szCs w:val="22"/>
          <w:lang w:eastAsia="ko-KR"/>
        </w:rPr>
        <w:t>FOURTEENTH REGULAR</w:t>
      </w:r>
      <w:r w:rsidRPr="00F66224">
        <w:rPr>
          <w:rFonts w:ascii="Times New Roman" w:hAnsi="Times New Roman" w:cs="Times New Roman"/>
          <w:color w:val="auto"/>
          <w:sz w:val="22"/>
          <w:szCs w:val="22"/>
        </w:rPr>
        <w:t xml:space="preserve"> SESSION OF THE SCIENTIFIC COMMITTEE</w:t>
      </w:r>
    </w:p>
    <w:p w14:paraId="767A87E8" w14:textId="77777777" w:rsidR="00FA6A8A" w:rsidRPr="00F66224" w:rsidRDefault="00FA6A8A" w:rsidP="007C39D1">
      <w:pPr>
        <w:kinsoku w:val="0"/>
        <w:overflowPunct w:val="0"/>
        <w:autoSpaceDE w:val="0"/>
        <w:autoSpaceDN w:val="0"/>
        <w:adjustRightInd w:val="0"/>
        <w:snapToGrid w:val="0"/>
        <w:jc w:val="both"/>
        <w:rPr>
          <w:sz w:val="22"/>
          <w:szCs w:val="22"/>
        </w:rPr>
      </w:pPr>
    </w:p>
    <w:p w14:paraId="66000C76" w14:textId="792E8BE9" w:rsidR="00FA6A8A" w:rsidRPr="00F66224" w:rsidRDefault="00FA6A8A" w:rsidP="00B06400">
      <w:pPr>
        <w:numPr>
          <w:ilvl w:val="0"/>
          <w:numId w:val="63"/>
        </w:numPr>
        <w:autoSpaceDE w:val="0"/>
        <w:autoSpaceDN w:val="0"/>
        <w:adjustRightInd w:val="0"/>
        <w:snapToGrid w:val="0"/>
        <w:ind w:left="0" w:firstLine="0"/>
        <w:jc w:val="both"/>
        <w:rPr>
          <w:rFonts w:eastAsia="Batang"/>
          <w:sz w:val="22"/>
          <w:szCs w:val="22"/>
          <w:lang w:eastAsia="ko-KR"/>
        </w:rPr>
      </w:pPr>
      <w:r w:rsidRPr="00F66224">
        <w:rPr>
          <w:rFonts w:eastAsia="Batang"/>
          <w:sz w:val="22"/>
          <w:szCs w:val="22"/>
          <w:lang w:eastAsia="ko-KR"/>
        </w:rPr>
        <w:t xml:space="preserve">SC15 adopted the recommendations of the </w:t>
      </w:r>
      <w:r w:rsidR="00210E15" w:rsidRPr="00F66224">
        <w:rPr>
          <w:rFonts w:eastAsia="Batang"/>
          <w:sz w:val="22"/>
          <w:szCs w:val="22"/>
          <w:lang w:eastAsia="ko-KR"/>
        </w:rPr>
        <w:t>Fifteenth</w:t>
      </w:r>
      <w:r w:rsidRPr="00F66224">
        <w:rPr>
          <w:rFonts w:eastAsia="Batang"/>
          <w:sz w:val="22"/>
          <w:szCs w:val="22"/>
          <w:lang w:eastAsia="ko-KR"/>
        </w:rPr>
        <w:t xml:space="preserve"> Regular Session of the Scientific Committee. The SC15 Summary Report will be adopted intersessionally according to the following schedule:</w:t>
      </w:r>
    </w:p>
    <w:p w14:paraId="55BCD8EC" w14:textId="0A2A59EC" w:rsidR="00FA6A8A" w:rsidRDefault="00FA6A8A" w:rsidP="007C39D1">
      <w:pPr>
        <w:kinsoku w:val="0"/>
        <w:overflowPunct w:val="0"/>
        <w:autoSpaceDE w:val="0"/>
        <w:autoSpaceDN w:val="0"/>
        <w:adjustRightInd w:val="0"/>
        <w:snapToGrid w:val="0"/>
        <w:jc w:val="both"/>
        <w:rPr>
          <w:sz w:val="22"/>
          <w:szCs w:val="22"/>
        </w:rPr>
      </w:pPr>
    </w:p>
    <w:p w14:paraId="15C86ADC" w14:textId="77777777" w:rsidR="00E753DE" w:rsidRPr="00F66224" w:rsidRDefault="00E753DE" w:rsidP="007C39D1">
      <w:pPr>
        <w:kinsoku w:val="0"/>
        <w:overflowPunct w:val="0"/>
        <w:autoSpaceDE w:val="0"/>
        <w:autoSpaceDN w:val="0"/>
        <w:adjustRightInd w:val="0"/>
        <w:snapToGrid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12"/>
      </w:tblGrid>
      <w:tr w:rsidR="00793ACA" w:rsidRPr="00F66224" w14:paraId="2D45ACAA" w14:textId="77777777" w:rsidTr="00484D44">
        <w:trPr>
          <w:trHeight w:val="404"/>
        </w:trPr>
        <w:tc>
          <w:tcPr>
            <w:tcW w:w="983" w:type="pct"/>
            <w:shd w:val="clear" w:color="auto" w:fill="D9D9D9" w:themeFill="background1" w:themeFillShade="D9"/>
            <w:vAlign w:val="center"/>
          </w:tcPr>
          <w:p w14:paraId="31E75541" w14:textId="77777777" w:rsidR="00B41CE0" w:rsidRPr="00F66224" w:rsidRDefault="00B41CE0" w:rsidP="007C39D1">
            <w:pPr>
              <w:tabs>
                <w:tab w:val="left" w:pos="2977"/>
              </w:tabs>
              <w:autoSpaceDE w:val="0"/>
              <w:autoSpaceDN w:val="0"/>
              <w:adjustRightInd w:val="0"/>
              <w:snapToGrid w:val="0"/>
              <w:jc w:val="center"/>
              <w:rPr>
                <w:rFonts w:eastAsia="Malgun Gothic"/>
                <w:b/>
                <w:sz w:val="22"/>
                <w:szCs w:val="22"/>
                <w:lang w:eastAsia="ko-KR"/>
              </w:rPr>
            </w:pPr>
            <w:r w:rsidRPr="00F66224">
              <w:rPr>
                <w:rFonts w:eastAsia="Malgun Gothic"/>
                <w:b/>
                <w:sz w:val="22"/>
                <w:szCs w:val="22"/>
                <w:lang w:eastAsia="ko-KR"/>
              </w:rPr>
              <w:lastRenderedPageBreak/>
              <w:t>Tentative Schedule</w:t>
            </w:r>
          </w:p>
        </w:tc>
        <w:tc>
          <w:tcPr>
            <w:tcW w:w="4017" w:type="pct"/>
            <w:shd w:val="clear" w:color="auto" w:fill="D9D9D9" w:themeFill="background1" w:themeFillShade="D9"/>
            <w:vAlign w:val="center"/>
          </w:tcPr>
          <w:p w14:paraId="12BE656C" w14:textId="77777777" w:rsidR="00B41CE0" w:rsidRPr="00F66224" w:rsidRDefault="00B41CE0" w:rsidP="007C39D1">
            <w:pPr>
              <w:tabs>
                <w:tab w:val="left" w:pos="2977"/>
              </w:tabs>
              <w:autoSpaceDE w:val="0"/>
              <w:autoSpaceDN w:val="0"/>
              <w:adjustRightInd w:val="0"/>
              <w:snapToGrid w:val="0"/>
              <w:jc w:val="center"/>
              <w:rPr>
                <w:b/>
                <w:sz w:val="22"/>
                <w:szCs w:val="22"/>
                <w:lang w:eastAsia="ko-KR"/>
              </w:rPr>
            </w:pPr>
            <w:r w:rsidRPr="00F66224">
              <w:rPr>
                <w:b/>
                <w:sz w:val="22"/>
                <w:szCs w:val="22"/>
                <w:lang w:eastAsia="ko-KR"/>
              </w:rPr>
              <w:t>Actions to be taken</w:t>
            </w:r>
          </w:p>
        </w:tc>
      </w:tr>
      <w:tr w:rsidR="00793ACA" w:rsidRPr="00F66224" w14:paraId="27FB4437" w14:textId="77777777" w:rsidTr="008A3EE3">
        <w:tc>
          <w:tcPr>
            <w:tcW w:w="983" w:type="pct"/>
            <w:vAlign w:val="center"/>
          </w:tcPr>
          <w:p w14:paraId="64FDB3B9" w14:textId="77777777" w:rsidR="00B41CE0" w:rsidRPr="00F66224" w:rsidRDefault="00B41CE0" w:rsidP="008A3EE3">
            <w:pPr>
              <w:tabs>
                <w:tab w:val="left" w:pos="2977"/>
              </w:tabs>
              <w:autoSpaceDE w:val="0"/>
              <w:autoSpaceDN w:val="0"/>
              <w:adjustRightInd w:val="0"/>
              <w:snapToGrid w:val="0"/>
              <w:rPr>
                <w:sz w:val="22"/>
                <w:szCs w:val="22"/>
                <w:lang w:eastAsia="ko-KR"/>
              </w:rPr>
            </w:pPr>
            <w:r w:rsidRPr="00F66224">
              <w:rPr>
                <w:sz w:val="22"/>
                <w:szCs w:val="22"/>
                <w:lang w:eastAsia="ko-KR"/>
              </w:rPr>
              <w:t>20 August</w:t>
            </w:r>
          </w:p>
        </w:tc>
        <w:tc>
          <w:tcPr>
            <w:tcW w:w="4017" w:type="pct"/>
          </w:tcPr>
          <w:p w14:paraId="73E4A25C" w14:textId="77777777" w:rsidR="00B41CE0" w:rsidRPr="00F66224" w:rsidRDefault="00B41CE0" w:rsidP="007C39D1">
            <w:pPr>
              <w:tabs>
                <w:tab w:val="left" w:pos="2977"/>
              </w:tabs>
              <w:autoSpaceDE w:val="0"/>
              <w:autoSpaceDN w:val="0"/>
              <w:adjustRightInd w:val="0"/>
              <w:snapToGrid w:val="0"/>
              <w:rPr>
                <w:sz w:val="22"/>
                <w:szCs w:val="22"/>
                <w:lang w:eastAsia="ko-KR"/>
              </w:rPr>
            </w:pPr>
            <w:r w:rsidRPr="00F66224">
              <w:rPr>
                <w:sz w:val="22"/>
                <w:szCs w:val="22"/>
                <w:lang w:eastAsia="ko-KR"/>
              </w:rPr>
              <w:t xml:space="preserve">Close of SC15 </w:t>
            </w:r>
          </w:p>
          <w:p w14:paraId="1588463D" w14:textId="0B3DDF29" w:rsidR="00B41CE0" w:rsidRPr="00F66224" w:rsidRDefault="00B41CE0" w:rsidP="007C39D1">
            <w:pPr>
              <w:tabs>
                <w:tab w:val="left" w:pos="2977"/>
              </w:tabs>
              <w:autoSpaceDE w:val="0"/>
              <w:autoSpaceDN w:val="0"/>
              <w:adjustRightInd w:val="0"/>
              <w:snapToGrid w:val="0"/>
              <w:rPr>
                <w:sz w:val="22"/>
                <w:szCs w:val="22"/>
                <w:lang w:eastAsia="ko-KR"/>
              </w:rPr>
            </w:pPr>
            <w:r w:rsidRPr="00F66224">
              <w:rPr>
                <w:sz w:val="22"/>
                <w:szCs w:val="22"/>
                <w:lang w:eastAsia="ko-KR"/>
              </w:rPr>
              <w:t xml:space="preserve">By 29 August, SC15 decisions will be distributed to all CCMs and Observers. (By Rules of Procedure, the </w:t>
            </w:r>
            <w:r w:rsidRPr="00F66224">
              <w:rPr>
                <w:i/>
                <w:iCs/>
                <w:sz w:val="22"/>
                <w:szCs w:val="22"/>
                <w:lang w:eastAsia="ko-KR"/>
              </w:rPr>
              <w:t>Outcomes Document</w:t>
            </w:r>
            <w:r w:rsidRPr="00F66224">
              <w:rPr>
                <w:sz w:val="22"/>
                <w:szCs w:val="22"/>
                <w:lang w:eastAsia="ko-KR"/>
              </w:rPr>
              <w:t xml:space="preserve"> will be circulated within 7 working days).</w:t>
            </w:r>
          </w:p>
        </w:tc>
      </w:tr>
      <w:tr w:rsidR="00B41CE0" w:rsidRPr="00F66224" w14:paraId="405229AF" w14:textId="77777777" w:rsidTr="008A3EE3">
        <w:tc>
          <w:tcPr>
            <w:tcW w:w="983" w:type="pct"/>
            <w:vAlign w:val="center"/>
          </w:tcPr>
          <w:p w14:paraId="6D74B257" w14:textId="0B4A2F5B" w:rsidR="00B41CE0" w:rsidRPr="00F66224" w:rsidRDefault="00B41CE0" w:rsidP="008A3EE3">
            <w:pPr>
              <w:tabs>
                <w:tab w:val="left" w:pos="2977"/>
              </w:tabs>
              <w:autoSpaceDE w:val="0"/>
              <w:autoSpaceDN w:val="0"/>
              <w:adjustRightInd w:val="0"/>
              <w:snapToGrid w:val="0"/>
              <w:rPr>
                <w:sz w:val="22"/>
                <w:szCs w:val="22"/>
                <w:lang w:eastAsia="ko-KR"/>
              </w:rPr>
            </w:pPr>
            <w:r w:rsidRPr="00F66224">
              <w:rPr>
                <w:sz w:val="22"/>
                <w:szCs w:val="22"/>
                <w:lang w:eastAsia="ko-KR"/>
              </w:rPr>
              <w:t>27 August – 10 September</w:t>
            </w:r>
          </w:p>
        </w:tc>
        <w:tc>
          <w:tcPr>
            <w:tcW w:w="4017" w:type="pct"/>
          </w:tcPr>
          <w:p w14:paraId="2D6CC1C3" w14:textId="78EBEACA" w:rsidR="00B41CE0" w:rsidRPr="00F66224" w:rsidRDefault="00B41CE0" w:rsidP="00210E15">
            <w:pPr>
              <w:tabs>
                <w:tab w:val="left" w:pos="2977"/>
              </w:tabs>
              <w:autoSpaceDE w:val="0"/>
              <w:autoSpaceDN w:val="0"/>
              <w:adjustRightInd w:val="0"/>
              <w:snapToGrid w:val="0"/>
              <w:rPr>
                <w:sz w:val="22"/>
                <w:szCs w:val="22"/>
                <w:lang w:eastAsia="ko-KR"/>
              </w:rPr>
            </w:pPr>
            <w:r w:rsidRPr="00F66224">
              <w:rPr>
                <w:sz w:val="22"/>
                <w:szCs w:val="22"/>
                <w:lang w:eastAsia="ko-KR"/>
              </w:rPr>
              <w:t xml:space="preserve">The Secretariat will receive the Draft Summary Report from the rapporteur, review it, and distribute it to all Theme Conveners. </w:t>
            </w:r>
          </w:p>
        </w:tc>
      </w:tr>
      <w:tr w:rsidR="00B41CE0" w:rsidRPr="00F66224" w14:paraId="399909C7" w14:textId="77777777" w:rsidTr="008A3EE3">
        <w:tc>
          <w:tcPr>
            <w:tcW w:w="983" w:type="pct"/>
            <w:vAlign w:val="center"/>
          </w:tcPr>
          <w:p w14:paraId="2B16023B" w14:textId="03DDC52F" w:rsidR="00B41CE0" w:rsidRPr="00F66224" w:rsidRDefault="00B41CE0" w:rsidP="008A3EE3">
            <w:pPr>
              <w:tabs>
                <w:tab w:val="left" w:pos="2977"/>
              </w:tabs>
              <w:autoSpaceDE w:val="0"/>
              <w:autoSpaceDN w:val="0"/>
              <w:adjustRightInd w:val="0"/>
              <w:snapToGrid w:val="0"/>
              <w:rPr>
                <w:sz w:val="22"/>
                <w:szCs w:val="22"/>
                <w:lang w:eastAsia="ko-KR"/>
              </w:rPr>
            </w:pPr>
            <w:r w:rsidRPr="00F66224">
              <w:rPr>
                <w:sz w:val="22"/>
                <w:szCs w:val="22"/>
                <w:lang w:eastAsia="ko-KR"/>
              </w:rPr>
              <w:t>10-17</w:t>
            </w:r>
            <w:r w:rsidRPr="00F66224">
              <w:rPr>
                <w:rFonts w:eastAsia="MS Mincho"/>
                <w:sz w:val="22"/>
                <w:szCs w:val="22"/>
              </w:rPr>
              <w:t xml:space="preserve"> </w:t>
            </w:r>
            <w:r w:rsidRPr="00F66224">
              <w:rPr>
                <w:sz w:val="22"/>
                <w:szCs w:val="22"/>
                <w:lang w:eastAsia="ko-KR"/>
              </w:rPr>
              <w:t>September</w:t>
            </w:r>
          </w:p>
        </w:tc>
        <w:tc>
          <w:tcPr>
            <w:tcW w:w="4017" w:type="pct"/>
            <w:hideMark/>
          </w:tcPr>
          <w:p w14:paraId="06605B3E" w14:textId="3F1988FF" w:rsidR="00B41CE0" w:rsidRPr="00F66224" w:rsidRDefault="00B41CE0" w:rsidP="00210E15">
            <w:pPr>
              <w:tabs>
                <w:tab w:val="left" w:pos="2977"/>
              </w:tabs>
              <w:autoSpaceDE w:val="0"/>
              <w:autoSpaceDN w:val="0"/>
              <w:adjustRightInd w:val="0"/>
              <w:snapToGrid w:val="0"/>
              <w:rPr>
                <w:sz w:val="22"/>
                <w:szCs w:val="22"/>
                <w:lang w:eastAsia="ko-KR"/>
              </w:rPr>
            </w:pPr>
            <w:r w:rsidRPr="00F66224">
              <w:rPr>
                <w:rFonts w:eastAsia="MS Mincho"/>
                <w:sz w:val="22"/>
                <w:szCs w:val="22"/>
              </w:rPr>
              <w:t xml:space="preserve">Theme </w:t>
            </w:r>
            <w:r w:rsidRPr="00F66224">
              <w:rPr>
                <w:sz w:val="22"/>
                <w:szCs w:val="22"/>
                <w:lang w:eastAsia="ko-KR"/>
              </w:rPr>
              <w:t>C</w:t>
            </w:r>
            <w:r w:rsidRPr="00F66224">
              <w:rPr>
                <w:rFonts w:eastAsia="MS Mincho"/>
                <w:sz w:val="22"/>
                <w:szCs w:val="22"/>
              </w:rPr>
              <w:t>onvenors</w:t>
            </w:r>
            <w:r w:rsidRPr="00F66224">
              <w:rPr>
                <w:sz w:val="22"/>
                <w:szCs w:val="22"/>
                <w:lang w:eastAsia="ko-KR"/>
              </w:rPr>
              <w:t xml:space="preserve"> will review the Draft Report and send it back to the Secretariat by 17 September.</w:t>
            </w:r>
          </w:p>
        </w:tc>
      </w:tr>
      <w:tr w:rsidR="00B41CE0" w:rsidRPr="00F66224" w14:paraId="318103E2" w14:textId="77777777" w:rsidTr="008A3EE3">
        <w:tc>
          <w:tcPr>
            <w:tcW w:w="983" w:type="pct"/>
            <w:vAlign w:val="center"/>
          </w:tcPr>
          <w:p w14:paraId="3F18F03C" w14:textId="221326DC" w:rsidR="00B41CE0" w:rsidRPr="00F66224" w:rsidRDefault="00B41CE0" w:rsidP="008A3EE3">
            <w:pPr>
              <w:tabs>
                <w:tab w:val="left" w:pos="2977"/>
              </w:tabs>
              <w:autoSpaceDE w:val="0"/>
              <w:autoSpaceDN w:val="0"/>
              <w:adjustRightInd w:val="0"/>
              <w:snapToGrid w:val="0"/>
              <w:rPr>
                <w:sz w:val="22"/>
                <w:szCs w:val="22"/>
              </w:rPr>
            </w:pPr>
            <w:r w:rsidRPr="00F66224">
              <w:rPr>
                <w:sz w:val="22"/>
                <w:szCs w:val="22"/>
                <w:lang w:eastAsia="ko-KR"/>
              </w:rPr>
              <w:t>17-24 September</w:t>
            </w:r>
          </w:p>
        </w:tc>
        <w:tc>
          <w:tcPr>
            <w:tcW w:w="4017" w:type="pct"/>
            <w:hideMark/>
          </w:tcPr>
          <w:p w14:paraId="3AC4F893" w14:textId="088C04F1" w:rsidR="00B41CE0" w:rsidRPr="00F66224" w:rsidRDefault="00B41CE0" w:rsidP="00210E15">
            <w:pPr>
              <w:tabs>
                <w:tab w:val="left" w:pos="2977"/>
              </w:tabs>
              <w:autoSpaceDE w:val="0"/>
              <w:autoSpaceDN w:val="0"/>
              <w:adjustRightInd w:val="0"/>
              <w:snapToGrid w:val="0"/>
              <w:rPr>
                <w:sz w:val="22"/>
                <w:szCs w:val="22"/>
                <w:lang w:eastAsia="ko-KR"/>
              </w:rPr>
            </w:pPr>
            <w:r w:rsidRPr="00F66224">
              <w:rPr>
                <w:sz w:val="22"/>
                <w:szCs w:val="22"/>
                <w:lang w:eastAsia="ko-KR"/>
              </w:rPr>
              <w:t xml:space="preserve">The Secretariat will finalize Draft Summary Report and </w:t>
            </w:r>
            <w:r w:rsidRPr="00F66224">
              <w:rPr>
                <w:rFonts w:eastAsia="Malgun Gothic"/>
                <w:sz w:val="22"/>
                <w:szCs w:val="22"/>
                <w:lang w:eastAsia="ko-KR"/>
              </w:rPr>
              <w:t>distribute</w:t>
            </w:r>
            <w:r w:rsidRPr="00F66224">
              <w:rPr>
                <w:sz w:val="22"/>
                <w:szCs w:val="22"/>
                <w:lang w:eastAsia="ko-KR"/>
              </w:rPr>
              <w:t xml:space="preserve">/post </w:t>
            </w:r>
            <w:r w:rsidRPr="00F66224">
              <w:rPr>
                <w:rFonts w:eastAsia="MS Mincho"/>
                <w:sz w:val="22"/>
                <w:szCs w:val="22"/>
              </w:rPr>
              <w:t xml:space="preserve">the Draft Report </w:t>
            </w:r>
            <w:r w:rsidRPr="00F66224">
              <w:rPr>
                <w:rFonts w:eastAsia="Malgun Gothic"/>
                <w:sz w:val="22"/>
                <w:szCs w:val="22"/>
                <w:lang w:eastAsia="ko-KR"/>
              </w:rPr>
              <w:t>for review by all CCMs and Observers</w:t>
            </w:r>
            <w:r w:rsidRPr="00F66224">
              <w:rPr>
                <w:sz w:val="22"/>
                <w:szCs w:val="22"/>
                <w:lang w:eastAsia="ko-KR"/>
              </w:rPr>
              <w:t>.</w:t>
            </w:r>
          </w:p>
        </w:tc>
      </w:tr>
      <w:tr w:rsidR="00B41CE0" w:rsidRPr="00F66224" w14:paraId="76A6553B" w14:textId="77777777" w:rsidTr="008A3EE3">
        <w:trPr>
          <w:trHeight w:val="306"/>
        </w:trPr>
        <w:tc>
          <w:tcPr>
            <w:tcW w:w="983" w:type="pct"/>
            <w:vAlign w:val="center"/>
          </w:tcPr>
          <w:p w14:paraId="32DF32B7" w14:textId="77777777" w:rsidR="00B41CE0" w:rsidRPr="00F66224" w:rsidRDefault="00B41CE0" w:rsidP="008A3EE3">
            <w:pPr>
              <w:tabs>
                <w:tab w:val="left" w:pos="2977"/>
              </w:tabs>
              <w:autoSpaceDE w:val="0"/>
              <w:autoSpaceDN w:val="0"/>
              <w:adjustRightInd w:val="0"/>
              <w:snapToGrid w:val="0"/>
              <w:rPr>
                <w:sz w:val="22"/>
                <w:szCs w:val="22"/>
              </w:rPr>
            </w:pPr>
            <w:r w:rsidRPr="00F66224">
              <w:rPr>
                <w:sz w:val="22"/>
                <w:szCs w:val="22"/>
                <w:lang w:eastAsia="ko-KR"/>
              </w:rPr>
              <w:t xml:space="preserve">4 November </w:t>
            </w:r>
          </w:p>
        </w:tc>
        <w:tc>
          <w:tcPr>
            <w:tcW w:w="4017" w:type="pct"/>
            <w:hideMark/>
          </w:tcPr>
          <w:p w14:paraId="37A9581E" w14:textId="77777777" w:rsidR="00B41CE0" w:rsidRPr="00F66224" w:rsidRDefault="00B41CE0" w:rsidP="00210E15">
            <w:pPr>
              <w:tabs>
                <w:tab w:val="left" w:pos="2977"/>
              </w:tabs>
              <w:autoSpaceDE w:val="0"/>
              <w:autoSpaceDN w:val="0"/>
              <w:adjustRightInd w:val="0"/>
              <w:snapToGrid w:val="0"/>
              <w:rPr>
                <w:rFonts w:eastAsia="MS Mincho"/>
                <w:sz w:val="22"/>
                <w:szCs w:val="22"/>
              </w:rPr>
            </w:pPr>
            <w:r w:rsidRPr="00F66224">
              <w:rPr>
                <w:rFonts w:eastAsia="Malgun Gothic"/>
                <w:sz w:val="22"/>
                <w:szCs w:val="22"/>
                <w:lang w:eastAsia="ko-KR"/>
              </w:rPr>
              <w:t xml:space="preserve">CCMs and Observers will submit their inputs in track-change to the Secretariat (Science Manager </w:t>
            </w:r>
            <w:hyperlink r:id="rId87" w:history="1">
              <w:r w:rsidRPr="00F66224">
                <w:rPr>
                  <w:rStyle w:val="Hyperlink"/>
                  <w:rFonts w:eastAsia="Malgun Gothic"/>
                  <w:sz w:val="22"/>
                  <w:szCs w:val="22"/>
                  <w:lang w:eastAsia="ko-KR"/>
                </w:rPr>
                <w:t>sungkwon.soh@wcpfc.int</w:t>
              </w:r>
            </w:hyperlink>
            <w:r w:rsidRPr="00F66224">
              <w:rPr>
                <w:rFonts w:eastAsia="Malgun Gothic"/>
                <w:sz w:val="22"/>
                <w:szCs w:val="22"/>
                <w:lang w:eastAsia="ko-KR"/>
              </w:rPr>
              <w:t>) by 4 November 2019.</w:t>
            </w:r>
          </w:p>
        </w:tc>
      </w:tr>
    </w:tbl>
    <w:p w14:paraId="0C70FF55" w14:textId="77777777" w:rsidR="00FA6A8A" w:rsidRPr="00F66224" w:rsidRDefault="00FA6A8A" w:rsidP="007C39D1">
      <w:pPr>
        <w:kinsoku w:val="0"/>
        <w:overflowPunct w:val="0"/>
        <w:autoSpaceDE w:val="0"/>
        <w:autoSpaceDN w:val="0"/>
        <w:adjustRightInd w:val="0"/>
        <w:snapToGrid w:val="0"/>
        <w:jc w:val="center"/>
        <w:rPr>
          <w:sz w:val="22"/>
          <w:szCs w:val="22"/>
        </w:rPr>
      </w:pPr>
    </w:p>
    <w:p w14:paraId="5ADD0DC1" w14:textId="77777777" w:rsidR="008D735A" w:rsidRPr="00F66224" w:rsidRDefault="008D735A" w:rsidP="007C39D1">
      <w:pPr>
        <w:kinsoku w:val="0"/>
        <w:overflowPunct w:val="0"/>
        <w:autoSpaceDE w:val="0"/>
        <w:autoSpaceDN w:val="0"/>
        <w:adjustRightInd w:val="0"/>
        <w:snapToGrid w:val="0"/>
        <w:jc w:val="center"/>
        <w:rPr>
          <w:sz w:val="22"/>
          <w:szCs w:val="22"/>
        </w:rPr>
      </w:pPr>
    </w:p>
    <w:p w14:paraId="474B104E" w14:textId="77777777" w:rsidR="006A1F5B" w:rsidRPr="00F66224" w:rsidRDefault="006A1F5B" w:rsidP="00B06400">
      <w:pPr>
        <w:pStyle w:val="ListParagraph"/>
        <w:numPr>
          <w:ilvl w:val="0"/>
          <w:numId w:val="8"/>
        </w:numPr>
        <w:kinsoku w:val="0"/>
        <w:overflowPunct w:val="0"/>
        <w:autoSpaceDE w:val="0"/>
        <w:autoSpaceDN w:val="0"/>
        <w:adjustRightInd w:val="0"/>
        <w:snapToGrid w:val="0"/>
        <w:jc w:val="center"/>
        <w:rPr>
          <w:b/>
          <w:vanish/>
          <w:sz w:val="22"/>
          <w:szCs w:val="22"/>
        </w:rPr>
      </w:pPr>
    </w:p>
    <w:p w14:paraId="25BD6172" w14:textId="77777777" w:rsidR="006A1F5B" w:rsidRPr="00F66224" w:rsidRDefault="006A1F5B" w:rsidP="00B06400">
      <w:pPr>
        <w:pStyle w:val="ListParagraph"/>
        <w:numPr>
          <w:ilvl w:val="0"/>
          <w:numId w:val="8"/>
        </w:numPr>
        <w:kinsoku w:val="0"/>
        <w:overflowPunct w:val="0"/>
        <w:autoSpaceDE w:val="0"/>
        <w:autoSpaceDN w:val="0"/>
        <w:adjustRightInd w:val="0"/>
        <w:snapToGrid w:val="0"/>
        <w:jc w:val="center"/>
        <w:rPr>
          <w:b/>
          <w:vanish/>
          <w:sz w:val="22"/>
          <w:szCs w:val="22"/>
        </w:rPr>
      </w:pPr>
    </w:p>
    <w:p w14:paraId="6D501579" w14:textId="77777777" w:rsidR="006A1F5B" w:rsidRPr="00F66224" w:rsidRDefault="006A1F5B" w:rsidP="00B06400">
      <w:pPr>
        <w:pStyle w:val="ListParagraph"/>
        <w:numPr>
          <w:ilvl w:val="0"/>
          <w:numId w:val="8"/>
        </w:numPr>
        <w:kinsoku w:val="0"/>
        <w:overflowPunct w:val="0"/>
        <w:autoSpaceDE w:val="0"/>
        <w:autoSpaceDN w:val="0"/>
        <w:adjustRightInd w:val="0"/>
        <w:snapToGrid w:val="0"/>
        <w:jc w:val="center"/>
        <w:rPr>
          <w:b/>
          <w:vanish/>
          <w:sz w:val="22"/>
          <w:szCs w:val="22"/>
        </w:rPr>
      </w:pPr>
    </w:p>
    <w:p w14:paraId="3454B29A" w14:textId="77777777" w:rsidR="006A1F5B" w:rsidRPr="00F66224" w:rsidRDefault="006A1F5B" w:rsidP="00B06400">
      <w:pPr>
        <w:pStyle w:val="ListParagraph"/>
        <w:numPr>
          <w:ilvl w:val="0"/>
          <w:numId w:val="8"/>
        </w:numPr>
        <w:kinsoku w:val="0"/>
        <w:overflowPunct w:val="0"/>
        <w:autoSpaceDE w:val="0"/>
        <w:autoSpaceDN w:val="0"/>
        <w:adjustRightInd w:val="0"/>
        <w:snapToGrid w:val="0"/>
        <w:jc w:val="center"/>
        <w:rPr>
          <w:b/>
          <w:vanish/>
          <w:sz w:val="22"/>
          <w:szCs w:val="22"/>
        </w:rPr>
      </w:pPr>
    </w:p>
    <w:p w14:paraId="30548A4C" w14:textId="77777777" w:rsidR="006C1DA1" w:rsidRPr="00F66224" w:rsidRDefault="006C1DA1" w:rsidP="00B06400">
      <w:pPr>
        <w:pStyle w:val="ListParagraph"/>
        <w:numPr>
          <w:ilvl w:val="0"/>
          <w:numId w:val="9"/>
        </w:numPr>
        <w:kinsoku w:val="0"/>
        <w:overflowPunct w:val="0"/>
        <w:autoSpaceDE w:val="0"/>
        <w:autoSpaceDN w:val="0"/>
        <w:adjustRightInd w:val="0"/>
        <w:snapToGrid w:val="0"/>
        <w:jc w:val="center"/>
        <w:rPr>
          <w:b/>
          <w:vanish/>
          <w:sz w:val="22"/>
          <w:szCs w:val="22"/>
        </w:rPr>
      </w:pPr>
    </w:p>
    <w:p w14:paraId="68198E0D" w14:textId="77777777" w:rsidR="007C39D1" w:rsidRPr="00F66224" w:rsidRDefault="007C39D1" w:rsidP="007C39D1">
      <w:pPr>
        <w:pStyle w:val="Heading1"/>
        <w:adjustRightInd w:val="0"/>
        <w:snapToGrid w:val="0"/>
        <w:spacing w:before="0"/>
        <w:ind w:left="720"/>
        <w:jc w:val="center"/>
        <w:rPr>
          <w:rFonts w:ascii="Times New Roman" w:hAnsi="Times New Roman" w:cs="Times New Roman"/>
          <w:color w:val="auto"/>
          <w:sz w:val="22"/>
          <w:szCs w:val="22"/>
        </w:rPr>
      </w:pPr>
      <w:r w:rsidRPr="00F66224">
        <w:rPr>
          <w:rFonts w:ascii="Times New Roman" w:hAnsi="Times New Roman" w:cs="Times New Roman"/>
          <w:color w:val="auto"/>
          <w:sz w:val="22"/>
          <w:szCs w:val="22"/>
        </w:rPr>
        <w:t>AGENDA ITEM 14 — CLOSE OF MEETING</w:t>
      </w:r>
    </w:p>
    <w:p w14:paraId="6CAB9542" w14:textId="77777777" w:rsidR="00FA6A8A" w:rsidRPr="00F66224" w:rsidRDefault="00FA6A8A" w:rsidP="007C39D1">
      <w:pPr>
        <w:kinsoku w:val="0"/>
        <w:overflowPunct w:val="0"/>
        <w:autoSpaceDE w:val="0"/>
        <w:autoSpaceDN w:val="0"/>
        <w:adjustRightInd w:val="0"/>
        <w:snapToGrid w:val="0"/>
        <w:jc w:val="center"/>
        <w:rPr>
          <w:sz w:val="22"/>
          <w:szCs w:val="22"/>
        </w:rPr>
      </w:pPr>
    </w:p>
    <w:p w14:paraId="0D89F838" w14:textId="7DC9E7EA" w:rsidR="00FA6A8A" w:rsidRPr="00F66224" w:rsidRDefault="00FA6A8A" w:rsidP="00B06400">
      <w:pPr>
        <w:pStyle w:val="ListParagraph"/>
        <w:numPr>
          <w:ilvl w:val="0"/>
          <w:numId w:val="63"/>
        </w:numPr>
        <w:kinsoku w:val="0"/>
        <w:overflowPunct w:val="0"/>
        <w:autoSpaceDE w:val="0"/>
        <w:autoSpaceDN w:val="0"/>
        <w:adjustRightInd w:val="0"/>
        <w:snapToGrid w:val="0"/>
        <w:rPr>
          <w:sz w:val="22"/>
          <w:szCs w:val="22"/>
        </w:rPr>
      </w:pPr>
      <w:r w:rsidRPr="00F66224">
        <w:rPr>
          <w:rFonts w:eastAsia="Batang"/>
          <w:sz w:val="22"/>
          <w:szCs w:val="22"/>
          <w:lang w:eastAsia="ko-KR"/>
        </w:rPr>
        <w:t>The meeting closed at 16:15 on 20 August 2019.</w:t>
      </w:r>
    </w:p>
    <w:p w14:paraId="535B630F" w14:textId="77777777" w:rsidR="00474302" w:rsidRDefault="00474302" w:rsidP="00474302">
      <w:pPr>
        <w:kinsoku w:val="0"/>
        <w:overflowPunct w:val="0"/>
        <w:autoSpaceDE w:val="0"/>
        <w:autoSpaceDN w:val="0"/>
        <w:adjustRightInd w:val="0"/>
        <w:snapToGrid w:val="0"/>
        <w:rPr>
          <w:rFonts w:eastAsiaTheme="minorEastAsia"/>
          <w:sz w:val="22"/>
          <w:szCs w:val="22"/>
          <w:lang w:eastAsia="ko-KR"/>
        </w:rPr>
      </w:pPr>
    </w:p>
    <w:p w14:paraId="7E11F005" w14:textId="77777777" w:rsidR="00474302" w:rsidRDefault="00474302" w:rsidP="00474302">
      <w:pPr>
        <w:kinsoku w:val="0"/>
        <w:overflowPunct w:val="0"/>
        <w:autoSpaceDE w:val="0"/>
        <w:autoSpaceDN w:val="0"/>
        <w:adjustRightInd w:val="0"/>
        <w:snapToGrid w:val="0"/>
        <w:rPr>
          <w:rFonts w:eastAsiaTheme="minorEastAsia"/>
          <w:sz w:val="22"/>
          <w:szCs w:val="22"/>
          <w:lang w:eastAsia="ko-KR"/>
        </w:rPr>
      </w:pPr>
    </w:p>
    <w:p w14:paraId="1131E0A9" w14:textId="41847C00" w:rsidR="00474302" w:rsidRDefault="00474302">
      <w:pPr>
        <w:rPr>
          <w:rFonts w:eastAsiaTheme="minorEastAsia"/>
          <w:sz w:val="22"/>
          <w:szCs w:val="22"/>
          <w:lang w:eastAsia="ko-KR"/>
        </w:rPr>
      </w:pPr>
      <w:r>
        <w:rPr>
          <w:rFonts w:eastAsiaTheme="minorEastAsia"/>
          <w:sz w:val="22"/>
          <w:szCs w:val="22"/>
          <w:lang w:eastAsia="ko-KR"/>
        </w:rPr>
        <w:br w:type="page"/>
      </w:r>
    </w:p>
    <w:p w14:paraId="0ECAA831" w14:textId="77777777" w:rsidR="00AC16BE" w:rsidRPr="00D812EB" w:rsidRDefault="00AC16BE" w:rsidP="00AC16BE">
      <w:pPr>
        <w:autoSpaceDE w:val="0"/>
        <w:autoSpaceDN w:val="0"/>
        <w:adjustRightInd w:val="0"/>
        <w:snapToGrid w:val="0"/>
        <w:jc w:val="right"/>
        <w:rPr>
          <w:rFonts w:eastAsia="Malgun Gothic"/>
          <w:b/>
          <w:bCs/>
          <w:lang w:val="en-AU" w:eastAsia="ko-KR"/>
        </w:rPr>
      </w:pPr>
      <w:r w:rsidRPr="0097544B">
        <w:rPr>
          <w:b/>
          <w:bCs/>
          <w:lang w:val="en-AU" w:eastAsia="en-NZ"/>
        </w:rPr>
        <w:lastRenderedPageBreak/>
        <w:t xml:space="preserve">Attachment </w:t>
      </w:r>
      <w:r>
        <w:rPr>
          <w:rFonts w:eastAsia="Malgun Gothic" w:hint="eastAsia"/>
          <w:b/>
          <w:bCs/>
          <w:lang w:val="en-AU" w:eastAsia="ko-KR"/>
        </w:rPr>
        <w:t>A</w:t>
      </w:r>
    </w:p>
    <w:p w14:paraId="0FA30AD0" w14:textId="77777777" w:rsidR="00AC16BE" w:rsidRPr="0097544B" w:rsidRDefault="00AC16BE" w:rsidP="00AC16BE">
      <w:pPr>
        <w:autoSpaceDE w:val="0"/>
        <w:autoSpaceDN w:val="0"/>
        <w:adjustRightInd w:val="0"/>
        <w:snapToGrid w:val="0"/>
        <w:jc w:val="center"/>
        <w:rPr>
          <w:b/>
          <w:bCs/>
          <w:lang w:val="en-AU" w:eastAsia="en-NZ"/>
        </w:rPr>
      </w:pPr>
    </w:p>
    <w:p w14:paraId="7CE28B13" w14:textId="77777777" w:rsidR="00AC16BE" w:rsidRPr="0097544B" w:rsidRDefault="00AC16BE" w:rsidP="00AC16BE">
      <w:pPr>
        <w:autoSpaceDE w:val="0"/>
        <w:autoSpaceDN w:val="0"/>
        <w:adjustRightInd w:val="0"/>
        <w:snapToGrid w:val="0"/>
        <w:jc w:val="center"/>
        <w:rPr>
          <w:b/>
          <w:bCs/>
          <w:lang w:val="en-AU" w:eastAsia="en-NZ"/>
        </w:rPr>
      </w:pPr>
      <w:r w:rsidRPr="0097544B">
        <w:rPr>
          <w:b/>
          <w:bCs/>
          <w:lang w:val="en-AU" w:eastAsia="en-NZ"/>
        </w:rPr>
        <w:t xml:space="preserve">The Commission for the Conservation and Management of </w:t>
      </w:r>
      <w:r w:rsidRPr="0097544B">
        <w:rPr>
          <w:b/>
          <w:bCs/>
          <w:lang w:val="en-AU" w:eastAsia="en-NZ"/>
        </w:rPr>
        <w:br/>
        <w:t>Highly Migratory Fish Stocks in the Western and Central Pacific Ocean</w:t>
      </w:r>
    </w:p>
    <w:p w14:paraId="19FE5CFA" w14:textId="77777777" w:rsidR="00AC16BE" w:rsidRPr="0097544B" w:rsidRDefault="00AC16BE" w:rsidP="00AC16BE">
      <w:pPr>
        <w:kinsoku w:val="0"/>
        <w:overflowPunct w:val="0"/>
        <w:autoSpaceDE w:val="0"/>
        <w:autoSpaceDN w:val="0"/>
        <w:adjustRightInd w:val="0"/>
        <w:snapToGrid w:val="0"/>
        <w:jc w:val="center"/>
        <w:rPr>
          <w:b/>
          <w:lang w:eastAsia="ko-KR"/>
        </w:rPr>
      </w:pPr>
    </w:p>
    <w:p w14:paraId="4E41AD13" w14:textId="77777777" w:rsidR="00AC16BE" w:rsidRPr="0097544B" w:rsidRDefault="00AC16BE" w:rsidP="00AC16BE">
      <w:pPr>
        <w:kinsoku w:val="0"/>
        <w:overflowPunct w:val="0"/>
        <w:autoSpaceDE w:val="0"/>
        <w:autoSpaceDN w:val="0"/>
        <w:adjustRightInd w:val="0"/>
        <w:snapToGrid w:val="0"/>
        <w:jc w:val="center"/>
        <w:rPr>
          <w:b/>
        </w:rPr>
      </w:pPr>
      <w:r w:rsidRPr="0097544B">
        <w:rPr>
          <w:b/>
        </w:rPr>
        <w:t>SCIENTIFIC COMMITTEE</w:t>
      </w:r>
    </w:p>
    <w:p w14:paraId="48998BF7" w14:textId="77777777" w:rsidR="00AC16BE" w:rsidRPr="0097544B" w:rsidRDefault="00AC16BE" w:rsidP="00AC16BE">
      <w:pPr>
        <w:kinsoku w:val="0"/>
        <w:overflowPunct w:val="0"/>
        <w:autoSpaceDE w:val="0"/>
        <w:autoSpaceDN w:val="0"/>
        <w:adjustRightInd w:val="0"/>
        <w:snapToGrid w:val="0"/>
        <w:jc w:val="center"/>
        <w:rPr>
          <w:b/>
          <w:lang w:eastAsia="ko-KR"/>
        </w:rPr>
      </w:pPr>
      <w:r w:rsidRPr="0097544B">
        <w:rPr>
          <w:b/>
          <w:lang w:eastAsia="ko-KR"/>
        </w:rPr>
        <w:t>FIFTEENTH</w:t>
      </w:r>
      <w:r w:rsidRPr="0097544B">
        <w:rPr>
          <w:b/>
        </w:rPr>
        <w:t xml:space="preserve"> REGULAR SESSION</w:t>
      </w:r>
    </w:p>
    <w:p w14:paraId="459B694F" w14:textId="77777777" w:rsidR="00AC16BE" w:rsidRPr="0097544B" w:rsidRDefault="00AC16BE" w:rsidP="00AC16BE">
      <w:pPr>
        <w:kinsoku w:val="0"/>
        <w:overflowPunct w:val="0"/>
        <w:autoSpaceDE w:val="0"/>
        <w:autoSpaceDN w:val="0"/>
        <w:adjustRightInd w:val="0"/>
        <w:snapToGrid w:val="0"/>
        <w:jc w:val="center"/>
        <w:rPr>
          <w:bCs/>
        </w:rPr>
      </w:pPr>
      <w:r w:rsidRPr="0097544B">
        <w:rPr>
          <w:bCs/>
          <w:lang w:eastAsia="ko-KR"/>
        </w:rPr>
        <w:t>Pohnpei, Federated States of Micronesia</w:t>
      </w:r>
    </w:p>
    <w:p w14:paraId="7623C8B9" w14:textId="77777777" w:rsidR="00AC16BE" w:rsidRPr="0097544B" w:rsidRDefault="00AC16BE" w:rsidP="00AC16BE">
      <w:pPr>
        <w:kinsoku w:val="0"/>
        <w:overflowPunct w:val="0"/>
        <w:autoSpaceDE w:val="0"/>
        <w:autoSpaceDN w:val="0"/>
        <w:adjustRightInd w:val="0"/>
        <w:snapToGrid w:val="0"/>
        <w:jc w:val="center"/>
        <w:rPr>
          <w:bCs/>
          <w:lang w:eastAsia="ko-KR"/>
        </w:rPr>
      </w:pPr>
      <w:r w:rsidRPr="0097544B">
        <w:rPr>
          <w:bCs/>
          <w:lang w:eastAsia="ko-KR"/>
        </w:rPr>
        <w:t xml:space="preserve">12 – 20 </w:t>
      </w:r>
      <w:r w:rsidRPr="0097544B">
        <w:rPr>
          <w:bCs/>
        </w:rPr>
        <w:t>August 201</w:t>
      </w:r>
      <w:r w:rsidRPr="0097544B">
        <w:rPr>
          <w:bCs/>
          <w:lang w:eastAsia="ko-KR"/>
        </w:rPr>
        <w:t>9</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AC16BE" w:rsidRPr="0097544B" w14:paraId="687B847E" w14:textId="77777777" w:rsidTr="008112A1">
        <w:tc>
          <w:tcPr>
            <w:tcW w:w="9576" w:type="dxa"/>
            <w:tcBorders>
              <w:top w:val="single" w:sz="12" w:space="0" w:color="auto"/>
              <w:left w:val="nil"/>
              <w:bottom w:val="single" w:sz="12" w:space="0" w:color="auto"/>
              <w:right w:val="nil"/>
            </w:tcBorders>
            <w:hideMark/>
          </w:tcPr>
          <w:p w14:paraId="55D856EB" w14:textId="77777777" w:rsidR="00AC16BE" w:rsidRPr="0097544B" w:rsidRDefault="00AC16BE" w:rsidP="008112A1">
            <w:pPr>
              <w:tabs>
                <w:tab w:val="left" w:pos="1905"/>
                <w:tab w:val="center" w:pos="4513"/>
              </w:tabs>
              <w:adjustRightInd w:val="0"/>
              <w:snapToGrid w:val="0"/>
              <w:rPr>
                <w:rFonts w:eastAsia="Malgun Gothic"/>
                <w:b/>
                <w:lang w:val="en-AU" w:eastAsia="ko-KR"/>
              </w:rPr>
            </w:pPr>
            <w:r w:rsidRPr="0097544B">
              <w:rPr>
                <w:rFonts w:eastAsia="Malgun Gothic"/>
                <w:b/>
                <w:lang w:val="en-AU" w:eastAsia="ko-KR"/>
              </w:rPr>
              <w:tab/>
              <w:t>SHARK RESEARCH PLAN UPDATE – SUMMARY TABLE</w:t>
            </w:r>
          </w:p>
          <w:p w14:paraId="678B5CFF" w14:textId="77777777" w:rsidR="00AC16BE" w:rsidRPr="0097544B" w:rsidRDefault="00AC16BE" w:rsidP="008112A1">
            <w:pPr>
              <w:adjustRightInd w:val="0"/>
              <w:snapToGrid w:val="0"/>
              <w:jc w:val="center"/>
              <w:rPr>
                <w:rFonts w:eastAsia="Malgun Gothic"/>
                <w:b/>
                <w:lang w:val="en-AU" w:eastAsia="ko-KR"/>
              </w:rPr>
            </w:pPr>
            <w:r w:rsidRPr="0097544B">
              <w:rPr>
                <w:rFonts w:eastAsia="Malgun Gothic"/>
                <w:b/>
                <w:lang w:val="en-AU" w:eastAsia="ko-KR"/>
              </w:rPr>
              <w:t>Report of the ISG-08</w:t>
            </w:r>
          </w:p>
        </w:tc>
      </w:tr>
    </w:tbl>
    <w:p w14:paraId="6596B827" w14:textId="77777777" w:rsidR="00AC16BE" w:rsidRDefault="00AC16BE" w:rsidP="00AC16BE">
      <w:pPr>
        <w:pStyle w:val="ListParagraph"/>
        <w:adjustRightInd w:val="0"/>
        <w:snapToGrid w:val="0"/>
        <w:rPr>
          <w:rFonts w:eastAsia="Malgun Gothic"/>
          <w:lang w:val="en-AU" w:eastAsia="ko-KR"/>
        </w:rPr>
      </w:pPr>
    </w:p>
    <w:p w14:paraId="62239CF6" w14:textId="77777777" w:rsidR="00AC16BE" w:rsidRPr="0097544B" w:rsidRDefault="00AC16BE" w:rsidP="00AC16BE">
      <w:pPr>
        <w:pStyle w:val="ListParagraph"/>
        <w:adjustRightInd w:val="0"/>
        <w:snapToGrid w:val="0"/>
        <w:rPr>
          <w:rFonts w:eastAsia="Malgun Gothic"/>
          <w:lang w:val="en-AU" w:eastAsia="ko-KR"/>
        </w:rPr>
      </w:pPr>
    </w:p>
    <w:p w14:paraId="0B497FAF" w14:textId="725FE68F" w:rsidR="00AC16BE" w:rsidRPr="0097544B" w:rsidRDefault="00AC16BE" w:rsidP="00AC16BE">
      <w:pPr>
        <w:adjustRightInd w:val="0"/>
        <w:snapToGrid w:val="0"/>
        <w:rPr>
          <w:rFonts w:eastAsia="Malgun Gothic"/>
          <w:lang w:val="en-NZ" w:eastAsia="ko-KR"/>
        </w:rPr>
      </w:pPr>
      <w:r w:rsidRPr="0097544B">
        <w:rPr>
          <w:lang w:val="en-NZ"/>
        </w:rPr>
        <w:t xml:space="preserve">The </w:t>
      </w:r>
      <w:r w:rsidRPr="0097544B">
        <w:rPr>
          <w:rFonts w:eastAsia="Malgun Gothic"/>
          <w:lang w:val="en-NZ" w:eastAsia="ko-KR"/>
        </w:rPr>
        <w:t>Informal Small Group</w:t>
      </w:r>
      <w:r>
        <w:rPr>
          <w:rFonts w:eastAsia="Malgun Gothic" w:hint="eastAsia"/>
          <w:lang w:val="en-NZ" w:eastAsia="ko-KR"/>
        </w:rPr>
        <w:t xml:space="preserve"> </w:t>
      </w:r>
      <w:r w:rsidRPr="0097544B">
        <w:rPr>
          <w:rFonts w:eastAsia="Malgun Gothic"/>
          <w:lang w:val="en-NZ" w:eastAsia="ko-KR"/>
        </w:rPr>
        <w:t xml:space="preserve">on the Shark Research Plan </w:t>
      </w:r>
      <w:r w:rsidR="004954FA">
        <w:rPr>
          <w:rFonts w:eastAsia="Malgun Gothic" w:hint="eastAsia"/>
          <w:lang w:val="en-NZ" w:eastAsia="ko-KR"/>
        </w:rPr>
        <w:t xml:space="preserve">(ISG-08) </w:t>
      </w:r>
      <w:r w:rsidRPr="0097544B">
        <w:rPr>
          <w:rFonts w:eastAsia="Malgun Gothic"/>
          <w:lang w:val="en-NZ" w:eastAsia="ko-KR"/>
        </w:rPr>
        <w:t xml:space="preserve">met in the margins of SC15. </w:t>
      </w:r>
      <w:r w:rsidR="004954FA">
        <w:rPr>
          <w:rFonts w:eastAsia="Malgun Gothic" w:hint="eastAsia"/>
          <w:lang w:val="en-NZ" w:eastAsia="ko-KR"/>
        </w:rPr>
        <w:t>The u</w:t>
      </w:r>
      <w:r w:rsidRPr="0097544B">
        <w:rPr>
          <w:rFonts w:eastAsia="Malgun Gothic"/>
          <w:lang w:val="en-NZ" w:eastAsia="ko-KR"/>
        </w:rPr>
        <w:t xml:space="preserve">pdated Shark Research Plan is annexed in Table </w:t>
      </w:r>
      <w:r w:rsidR="008A3EE3">
        <w:rPr>
          <w:rFonts w:eastAsia="Malgun Gothic"/>
          <w:lang w:val="en-NZ" w:eastAsia="ko-KR"/>
        </w:rPr>
        <w:t>A</w:t>
      </w:r>
      <w:r w:rsidRPr="0097544B">
        <w:rPr>
          <w:rFonts w:eastAsia="Malgun Gothic"/>
          <w:lang w:val="en-NZ" w:eastAsia="ko-KR"/>
        </w:rPr>
        <w:t xml:space="preserve">1 and </w:t>
      </w:r>
      <w:r>
        <w:rPr>
          <w:rFonts w:eastAsia="Malgun Gothic" w:hint="eastAsia"/>
          <w:lang w:val="en-NZ" w:eastAsia="ko-KR"/>
        </w:rPr>
        <w:t xml:space="preserve">Table </w:t>
      </w:r>
      <w:r w:rsidR="008A3EE3">
        <w:rPr>
          <w:rFonts w:eastAsia="Malgun Gothic"/>
          <w:lang w:val="en-NZ" w:eastAsia="ko-KR"/>
        </w:rPr>
        <w:t>A</w:t>
      </w:r>
      <w:r w:rsidRPr="0097544B">
        <w:rPr>
          <w:rFonts w:eastAsia="Malgun Gothic"/>
          <w:lang w:val="en-NZ" w:eastAsia="ko-KR"/>
        </w:rPr>
        <w:t xml:space="preserve">2 below. </w:t>
      </w:r>
    </w:p>
    <w:p w14:paraId="1DB408C9" w14:textId="77777777" w:rsidR="00AC16BE" w:rsidRPr="0097544B" w:rsidRDefault="00AC16BE" w:rsidP="00AC16BE">
      <w:pPr>
        <w:adjustRightInd w:val="0"/>
        <w:snapToGrid w:val="0"/>
        <w:rPr>
          <w:rFonts w:eastAsia="Malgun Gothic"/>
          <w:lang w:val="en-NZ" w:eastAsia="ko-KR"/>
        </w:rPr>
      </w:pPr>
    </w:p>
    <w:p w14:paraId="1EC1C0F1" w14:textId="032DDE86" w:rsidR="00AC16BE" w:rsidRPr="0097544B" w:rsidRDefault="00AC16BE" w:rsidP="00AC16BE">
      <w:pPr>
        <w:adjustRightInd w:val="0"/>
        <w:snapToGrid w:val="0"/>
        <w:rPr>
          <w:lang w:val="en-NZ"/>
        </w:rPr>
      </w:pPr>
      <w:r w:rsidRPr="0097544B">
        <w:rPr>
          <w:rFonts w:eastAsia="Malgun Gothic"/>
          <w:lang w:val="en-NZ" w:eastAsia="ko-KR"/>
        </w:rPr>
        <w:t xml:space="preserve">The </w:t>
      </w:r>
      <w:r w:rsidRPr="0097544B">
        <w:rPr>
          <w:lang w:val="en-NZ"/>
        </w:rPr>
        <w:t xml:space="preserve">group discussed </w:t>
      </w:r>
      <w:r w:rsidR="004954FA">
        <w:rPr>
          <w:lang w:val="en-NZ"/>
        </w:rPr>
        <w:t xml:space="preserve">the following </w:t>
      </w:r>
      <w:r w:rsidRPr="0097544B">
        <w:rPr>
          <w:lang w:val="en-NZ"/>
        </w:rPr>
        <w:t>key point</w:t>
      </w:r>
      <w:r>
        <w:rPr>
          <w:rFonts w:eastAsia="Malgun Gothic" w:hint="eastAsia"/>
          <w:lang w:val="en-NZ" w:eastAsia="ko-KR"/>
        </w:rPr>
        <w:t>s</w:t>
      </w:r>
      <w:r w:rsidRPr="0097544B">
        <w:rPr>
          <w:lang w:val="en-NZ"/>
        </w:rPr>
        <w:t xml:space="preserve"> to be included in the next Shark Research Plan:</w:t>
      </w:r>
    </w:p>
    <w:p w14:paraId="0A13A0B1" w14:textId="77777777" w:rsidR="00AC16BE" w:rsidRPr="0097544B" w:rsidRDefault="00AC16BE" w:rsidP="00AC16BE">
      <w:pPr>
        <w:pStyle w:val="ListParagraph"/>
        <w:numPr>
          <w:ilvl w:val="0"/>
          <w:numId w:val="94"/>
        </w:numPr>
        <w:adjustRightInd w:val="0"/>
        <w:snapToGrid w:val="0"/>
        <w:jc w:val="both"/>
        <w:rPr>
          <w:lang w:val="en-NZ"/>
        </w:rPr>
      </w:pPr>
      <w:r w:rsidRPr="0097544B">
        <w:rPr>
          <w:lang w:val="en-NZ"/>
        </w:rPr>
        <w:t>Identify expectations of what needs to be reported in a shark stock assessment to improve budgeting (e.g. are projections required</w:t>
      </w:r>
      <w:r>
        <w:rPr>
          <w:rFonts w:eastAsia="Malgun Gothic" w:hint="eastAsia"/>
          <w:lang w:val="en-NZ" w:eastAsia="ko-KR"/>
        </w:rPr>
        <w:t>?</w:t>
      </w:r>
      <w:r w:rsidRPr="0097544B">
        <w:rPr>
          <w:lang w:val="en-NZ"/>
        </w:rPr>
        <w:t>);</w:t>
      </w:r>
    </w:p>
    <w:p w14:paraId="2E085030" w14:textId="11BE5E0D" w:rsidR="00AC16BE" w:rsidRPr="0097544B" w:rsidRDefault="004954FA" w:rsidP="00AC16BE">
      <w:pPr>
        <w:pStyle w:val="ListParagraph"/>
        <w:numPr>
          <w:ilvl w:val="0"/>
          <w:numId w:val="94"/>
        </w:numPr>
        <w:adjustRightInd w:val="0"/>
        <w:snapToGrid w:val="0"/>
        <w:jc w:val="both"/>
        <w:rPr>
          <w:lang w:val="en-NZ"/>
        </w:rPr>
      </w:pPr>
      <w:r>
        <w:rPr>
          <w:rFonts w:eastAsia="Malgun Gothic"/>
          <w:lang w:val="en-NZ" w:eastAsia="ko-KR"/>
        </w:rPr>
        <w:t>Prepare an</w:t>
      </w:r>
      <w:r>
        <w:rPr>
          <w:rFonts w:eastAsia="Malgun Gothic" w:hint="eastAsia"/>
          <w:lang w:val="en-NZ" w:eastAsia="ko-KR"/>
        </w:rPr>
        <w:t xml:space="preserve"> a</w:t>
      </w:r>
      <w:r w:rsidR="00AC16BE">
        <w:rPr>
          <w:rFonts w:eastAsia="Malgun Gothic" w:hint="eastAsia"/>
          <w:lang w:val="en-NZ" w:eastAsia="ko-KR"/>
        </w:rPr>
        <w:t xml:space="preserve">ssessment schedule </w:t>
      </w:r>
      <w:r w:rsidR="00AC16BE" w:rsidRPr="0097544B">
        <w:rPr>
          <w:lang w:val="en-NZ"/>
        </w:rPr>
        <w:t>for all key species;</w:t>
      </w:r>
    </w:p>
    <w:p w14:paraId="0FF90986" w14:textId="3661BACB" w:rsidR="00AC16BE" w:rsidRPr="0097544B" w:rsidRDefault="00AC16BE" w:rsidP="00AC16BE">
      <w:pPr>
        <w:pStyle w:val="ListParagraph"/>
        <w:numPr>
          <w:ilvl w:val="0"/>
          <w:numId w:val="94"/>
        </w:numPr>
        <w:adjustRightInd w:val="0"/>
        <w:snapToGrid w:val="0"/>
        <w:jc w:val="both"/>
        <w:rPr>
          <w:lang w:val="en-NZ"/>
        </w:rPr>
      </w:pPr>
      <w:r w:rsidRPr="0097544B">
        <w:rPr>
          <w:lang w:val="en-NZ"/>
        </w:rPr>
        <w:t xml:space="preserve">Map out </w:t>
      </w:r>
      <w:r w:rsidR="004954FA">
        <w:rPr>
          <w:rFonts w:eastAsiaTheme="minorEastAsia" w:hint="eastAsia"/>
          <w:lang w:val="en-NZ" w:eastAsia="ko-KR"/>
        </w:rPr>
        <w:t xml:space="preserve">the </w:t>
      </w:r>
      <w:r w:rsidRPr="0097544B">
        <w:rPr>
          <w:lang w:val="en-NZ"/>
        </w:rPr>
        <w:t xml:space="preserve">steps </w:t>
      </w:r>
      <w:r w:rsidR="004954FA">
        <w:rPr>
          <w:lang w:val="en-NZ"/>
        </w:rPr>
        <w:t>involved in undertaking a</w:t>
      </w:r>
      <w:r w:rsidRPr="0097544B">
        <w:rPr>
          <w:lang w:val="en-NZ"/>
        </w:rPr>
        <w:t xml:space="preserve"> fully integrated assessment and alternative assessment methods for key </w:t>
      </w:r>
      <w:r>
        <w:rPr>
          <w:rFonts w:eastAsia="Malgun Gothic" w:hint="eastAsia"/>
          <w:lang w:val="en-NZ" w:eastAsia="ko-KR"/>
        </w:rPr>
        <w:t xml:space="preserve">shark </w:t>
      </w:r>
      <w:r w:rsidRPr="0097544B">
        <w:rPr>
          <w:lang w:val="en-NZ"/>
        </w:rPr>
        <w:t>species (e.g. Mobula</w:t>
      </w:r>
      <w:r w:rsidR="004954FA" w:rsidRPr="004954FA">
        <w:rPr>
          <w:lang w:val="en-NZ"/>
        </w:rPr>
        <w:t xml:space="preserve"> </w:t>
      </w:r>
      <w:r w:rsidR="004954FA" w:rsidRPr="00054620">
        <w:rPr>
          <w:lang w:val="en-NZ"/>
        </w:rPr>
        <w:t>spp</w:t>
      </w:r>
      <w:r w:rsidR="004954FA">
        <w:rPr>
          <w:i/>
          <w:iCs/>
          <w:lang w:val="en-NZ"/>
        </w:rPr>
        <w:t>.</w:t>
      </w:r>
      <w:r w:rsidRPr="0097544B">
        <w:rPr>
          <w:lang w:val="en-NZ"/>
        </w:rPr>
        <w:t>)</w:t>
      </w:r>
    </w:p>
    <w:p w14:paraId="5FEF031D" w14:textId="0D3D08AF" w:rsidR="00AC16BE" w:rsidRPr="0097544B" w:rsidRDefault="004954FA" w:rsidP="00AC16BE">
      <w:pPr>
        <w:pStyle w:val="ListParagraph"/>
        <w:numPr>
          <w:ilvl w:val="1"/>
          <w:numId w:val="94"/>
        </w:numPr>
        <w:adjustRightInd w:val="0"/>
        <w:snapToGrid w:val="0"/>
        <w:jc w:val="both"/>
        <w:rPr>
          <w:lang w:val="en-NZ"/>
        </w:rPr>
      </w:pPr>
      <w:r>
        <w:rPr>
          <w:lang w:val="en-NZ"/>
        </w:rPr>
        <w:t xml:space="preserve">Prepare a </w:t>
      </w:r>
      <w:r>
        <w:rPr>
          <w:rFonts w:eastAsiaTheme="minorEastAsia" w:hint="eastAsia"/>
          <w:lang w:val="en-NZ" w:eastAsia="ko-KR"/>
        </w:rPr>
        <w:t>c</w:t>
      </w:r>
      <w:r w:rsidR="00AC16BE" w:rsidRPr="0097544B">
        <w:rPr>
          <w:lang w:val="en-NZ"/>
        </w:rPr>
        <w:t xml:space="preserve">hart timeline to </w:t>
      </w:r>
      <w:r>
        <w:rPr>
          <w:lang w:val="en-NZ"/>
        </w:rPr>
        <w:t xml:space="preserve">fill any </w:t>
      </w:r>
      <w:r w:rsidR="00AC16BE" w:rsidRPr="0097544B">
        <w:rPr>
          <w:lang w:val="en-NZ"/>
        </w:rPr>
        <w:t xml:space="preserve">data gaps </w:t>
      </w:r>
      <w:r>
        <w:rPr>
          <w:lang w:val="en-NZ"/>
        </w:rPr>
        <w:t xml:space="preserve">identified </w:t>
      </w:r>
      <w:r w:rsidR="00AC16BE" w:rsidRPr="0097544B">
        <w:rPr>
          <w:lang w:val="en-NZ"/>
        </w:rPr>
        <w:t>in step 3</w:t>
      </w:r>
      <w:r>
        <w:rPr>
          <w:rFonts w:eastAsia="Malgun Gothic" w:hint="eastAsia"/>
          <w:lang w:val="en-NZ" w:eastAsia="ko-KR"/>
        </w:rPr>
        <w:t>.</w:t>
      </w:r>
      <w:r w:rsidR="00AC16BE">
        <w:rPr>
          <w:rFonts w:eastAsia="Malgun Gothic" w:hint="eastAsia"/>
          <w:lang w:val="en-NZ" w:eastAsia="ko-KR"/>
        </w:rPr>
        <w:t xml:space="preserve"> </w:t>
      </w:r>
      <w:r>
        <w:rPr>
          <w:lang w:val="en-NZ"/>
        </w:rPr>
        <w:t xml:space="preserve">This will also </w:t>
      </w:r>
      <w:r w:rsidR="00AC16BE" w:rsidRPr="0097544B">
        <w:rPr>
          <w:lang w:val="en-NZ"/>
        </w:rPr>
        <w:t>inform step 2.</w:t>
      </w:r>
    </w:p>
    <w:p w14:paraId="6F575A88" w14:textId="77777777" w:rsidR="00AC16BE" w:rsidRPr="0097544B" w:rsidRDefault="00AC16BE" w:rsidP="00AC16BE">
      <w:pPr>
        <w:adjustRightInd w:val="0"/>
        <w:snapToGrid w:val="0"/>
        <w:rPr>
          <w:lang w:val="en-NZ"/>
        </w:rPr>
      </w:pPr>
    </w:p>
    <w:p w14:paraId="0538FBEF" w14:textId="77777777" w:rsidR="00AC16BE" w:rsidRPr="0097544B" w:rsidRDefault="00AC16BE" w:rsidP="00AC16BE">
      <w:pPr>
        <w:adjustRightInd w:val="0"/>
        <w:snapToGrid w:val="0"/>
        <w:rPr>
          <w:rFonts w:eastAsia="Malgun Gothic"/>
          <w:lang w:val="en-AU" w:eastAsia="ko-KR"/>
        </w:rPr>
        <w:sectPr w:rsidR="00AC16BE" w:rsidRPr="0097544B" w:rsidSect="008852D5">
          <w:footerReference w:type="default" r:id="rId88"/>
          <w:pgSz w:w="12240" w:h="15840" w:code="1"/>
          <w:pgMar w:top="1440" w:right="1440" w:bottom="1440" w:left="1440" w:header="706" w:footer="706" w:gutter="0"/>
          <w:cols w:space="708"/>
          <w:titlePg/>
          <w:docGrid w:linePitch="360"/>
        </w:sectPr>
      </w:pPr>
    </w:p>
    <w:p w14:paraId="7625C248" w14:textId="641CF329" w:rsidR="00AC16BE" w:rsidRPr="0097544B" w:rsidRDefault="00AC16BE" w:rsidP="00AC16BE">
      <w:pPr>
        <w:adjustRightInd w:val="0"/>
        <w:snapToGrid w:val="0"/>
        <w:rPr>
          <w:rFonts w:eastAsia="Malgun Gothic"/>
          <w:b/>
          <w:lang w:val="en-NZ" w:eastAsia="ko-KR"/>
        </w:rPr>
      </w:pPr>
      <w:r w:rsidRPr="0097544B">
        <w:rPr>
          <w:b/>
          <w:lang w:val="en-NZ"/>
        </w:rPr>
        <w:lastRenderedPageBreak/>
        <w:t xml:space="preserve">Table </w:t>
      </w:r>
      <w:r w:rsidR="008A3EE3">
        <w:rPr>
          <w:b/>
          <w:lang w:val="en-NZ"/>
        </w:rPr>
        <w:t>A</w:t>
      </w:r>
      <w:r w:rsidRPr="0097544B">
        <w:rPr>
          <w:rFonts w:eastAsia="Malgun Gothic"/>
          <w:b/>
          <w:lang w:val="en-NZ" w:eastAsia="ko-KR"/>
        </w:rPr>
        <w:t>1.</w:t>
      </w:r>
      <w:r w:rsidRPr="0097544B">
        <w:rPr>
          <w:b/>
          <w:lang w:val="en-NZ"/>
        </w:rPr>
        <w:t xml:space="preserve"> </w:t>
      </w:r>
      <w:r w:rsidRPr="0097544B">
        <w:rPr>
          <w:bCs/>
          <w:lang w:val="en-NZ"/>
        </w:rPr>
        <w:t>WCPFC</w:t>
      </w:r>
      <w:r w:rsidRPr="0097544B">
        <w:rPr>
          <w:rFonts w:eastAsia="Malgun Gothic"/>
          <w:bCs/>
          <w:lang w:val="en-NZ" w:eastAsia="ko-KR"/>
        </w:rPr>
        <w:t xml:space="preserve">’s stock </w:t>
      </w:r>
      <w:r w:rsidRPr="0097544B">
        <w:rPr>
          <w:bCs/>
          <w:lang w:val="en-NZ"/>
        </w:rPr>
        <w:t>assessment schedule</w:t>
      </w:r>
      <w:r w:rsidRPr="0097544B">
        <w:rPr>
          <w:rStyle w:val="FootnoteReference"/>
          <w:bCs/>
          <w:lang w:val="en-NZ"/>
        </w:rPr>
        <w:footnoteReference w:id="1"/>
      </w:r>
      <w:r w:rsidRPr="0097544B">
        <w:rPr>
          <w:rFonts w:eastAsia="Malgun Gothic"/>
          <w:bCs/>
          <w:lang w:val="en-NZ" w:eastAsia="ko-KR"/>
        </w:rPr>
        <w:t xml:space="preserve"> for</w:t>
      </w:r>
      <w:r w:rsidRPr="0097544B">
        <w:rPr>
          <w:bCs/>
          <w:lang w:val="en-NZ"/>
        </w:rPr>
        <w:t xml:space="preserve"> 2019-2023.  </w:t>
      </w:r>
    </w:p>
    <w:tbl>
      <w:tblPr>
        <w:tblStyle w:val="TableGrid"/>
        <w:tblW w:w="5000" w:type="pct"/>
        <w:jc w:val="center"/>
        <w:tblLook w:val="04A0" w:firstRow="1" w:lastRow="0" w:firstColumn="1" w:lastColumn="0" w:noHBand="0" w:noVBand="1"/>
      </w:tblPr>
      <w:tblGrid>
        <w:gridCol w:w="1606"/>
        <w:gridCol w:w="1211"/>
        <w:gridCol w:w="1338"/>
        <w:gridCol w:w="1784"/>
        <w:gridCol w:w="702"/>
        <w:gridCol w:w="829"/>
        <w:gridCol w:w="856"/>
        <w:gridCol w:w="1004"/>
      </w:tblGrid>
      <w:tr w:rsidR="00AC16BE" w:rsidRPr="0000743D" w14:paraId="17C36F5C" w14:textId="77777777" w:rsidTr="008112A1">
        <w:trPr>
          <w:tblHeader/>
          <w:jc w:val="center"/>
        </w:trPr>
        <w:tc>
          <w:tcPr>
            <w:tcW w:w="861" w:type="pct"/>
            <w:tcBorders>
              <w:top w:val="single" w:sz="12" w:space="0" w:color="auto"/>
              <w:left w:val="single" w:sz="12" w:space="0" w:color="auto"/>
              <w:bottom w:val="single" w:sz="12" w:space="0" w:color="auto"/>
            </w:tcBorders>
            <w:shd w:val="clear" w:color="auto" w:fill="BFBFBF" w:themeFill="background1" w:themeFillShade="BF"/>
            <w:vAlign w:val="center"/>
          </w:tcPr>
          <w:p w14:paraId="219B48C8" w14:textId="77777777" w:rsidR="00AC16BE" w:rsidRPr="0000743D" w:rsidRDefault="00AC16BE" w:rsidP="0000743D">
            <w:pPr>
              <w:adjustRightInd w:val="0"/>
              <w:snapToGrid w:val="0"/>
              <w:spacing w:after="0"/>
              <w:jc w:val="center"/>
              <w:rPr>
                <w:b/>
                <w:sz w:val="20"/>
                <w:szCs w:val="20"/>
                <w:lang w:val="en-NZ"/>
              </w:rPr>
            </w:pPr>
            <w:r w:rsidRPr="0000743D">
              <w:rPr>
                <w:b/>
                <w:sz w:val="20"/>
                <w:szCs w:val="20"/>
                <w:lang w:val="en-NZ"/>
              </w:rPr>
              <w:t>Species</w:t>
            </w:r>
          </w:p>
        </w:tc>
        <w:tc>
          <w:tcPr>
            <w:tcW w:w="649" w:type="pct"/>
            <w:tcBorders>
              <w:top w:val="single" w:sz="12" w:space="0" w:color="auto"/>
              <w:bottom w:val="single" w:sz="12" w:space="0" w:color="auto"/>
            </w:tcBorders>
            <w:shd w:val="clear" w:color="auto" w:fill="BFBFBF" w:themeFill="background1" w:themeFillShade="BF"/>
            <w:vAlign w:val="center"/>
          </w:tcPr>
          <w:p w14:paraId="5D43E776" w14:textId="77777777" w:rsidR="00AC16BE" w:rsidRPr="0000743D" w:rsidRDefault="00AC16BE" w:rsidP="0000743D">
            <w:pPr>
              <w:adjustRightInd w:val="0"/>
              <w:snapToGrid w:val="0"/>
              <w:spacing w:after="0"/>
              <w:jc w:val="center"/>
              <w:rPr>
                <w:b/>
                <w:sz w:val="20"/>
                <w:szCs w:val="20"/>
                <w:lang w:val="en-NZ"/>
              </w:rPr>
            </w:pPr>
            <w:r w:rsidRPr="0000743D">
              <w:rPr>
                <w:b/>
                <w:sz w:val="20"/>
                <w:szCs w:val="20"/>
                <w:lang w:val="en-NZ"/>
              </w:rPr>
              <w:t>Stock</w:t>
            </w:r>
          </w:p>
        </w:tc>
        <w:tc>
          <w:tcPr>
            <w:tcW w:w="717" w:type="pct"/>
            <w:tcBorders>
              <w:top w:val="single" w:sz="12" w:space="0" w:color="auto"/>
              <w:bottom w:val="single" w:sz="12" w:space="0" w:color="auto"/>
            </w:tcBorders>
            <w:shd w:val="clear" w:color="auto" w:fill="BFBFBF" w:themeFill="background1" w:themeFillShade="BF"/>
            <w:vAlign w:val="center"/>
          </w:tcPr>
          <w:p w14:paraId="11138CA9" w14:textId="77777777" w:rsidR="00AC16BE" w:rsidRPr="0000743D" w:rsidRDefault="00AC16BE" w:rsidP="0000743D">
            <w:pPr>
              <w:adjustRightInd w:val="0"/>
              <w:snapToGrid w:val="0"/>
              <w:spacing w:after="0"/>
              <w:jc w:val="center"/>
              <w:rPr>
                <w:b/>
                <w:sz w:val="20"/>
                <w:szCs w:val="20"/>
                <w:lang w:val="en-NZ"/>
              </w:rPr>
            </w:pPr>
            <w:r w:rsidRPr="0000743D">
              <w:rPr>
                <w:b/>
                <w:sz w:val="20"/>
                <w:szCs w:val="20"/>
                <w:lang w:val="en-NZ"/>
              </w:rPr>
              <w:t>Last assessment</w:t>
            </w:r>
          </w:p>
        </w:tc>
        <w:tc>
          <w:tcPr>
            <w:tcW w:w="956" w:type="pct"/>
            <w:tcBorders>
              <w:top w:val="single" w:sz="12" w:space="0" w:color="auto"/>
              <w:bottom w:val="single" w:sz="12" w:space="0" w:color="auto"/>
            </w:tcBorders>
            <w:shd w:val="clear" w:color="auto" w:fill="BFBFBF" w:themeFill="background1" w:themeFillShade="BF"/>
            <w:vAlign w:val="center"/>
          </w:tcPr>
          <w:p w14:paraId="3607ED5C" w14:textId="77777777" w:rsidR="00AC16BE" w:rsidRPr="0000743D" w:rsidRDefault="00AC16BE" w:rsidP="0000743D">
            <w:pPr>
              <w:adjustRightInd w:val="0"/>
              <w:snapToGrid w:val="0"/>
              <w:spacing w:after="0"/>
              <w:jc w:val="center"/>
              <w:rPr>
                <w:b/>
                <w:sz w:val="20"/>
                <w:szCs w:val="20"/>
                <w:lang w:val="en-NZ"/>
              </w:rPr>
            </w:pPr>
            <w:r w:rsidRPr="0000743D">
              <w:rPr>
                <w:b/>
                <w:sz w:val="20"/>
                <w:szCs w:val="20"/>
                <w:lang w:val="en-NZ"/>
              </w:rPr>
              <w:t>2019</w:t>
            </w:r>
          </w:p>
        </w:tc>
        <w:tc>
          <w:tcPr>
            <w:tcW w:w="376" w:type="pct"/>
            <w:tcBorders>
              <w:top w:val="single" w:sz="12" w:space="0" w:color="auto"/>
              <w:bottom w:val="single" w:sz="12" w:space="0" w:color="auto"/>
            </w:tcBorders>
            <w:shd w:val="clear" w:color="auto" w:fill="BFBFBF" w:themeFill="background1" w:themeFillShade="BF"/>
            <w:vAlign w:val="center"/>
          </w:tcPr>
          <w:p w14:paraId="6929C493" w14:textId="77777777" w:rsidR="00AC16BE" w:rsidRPr="0000743D" w:rsidRDefault="00AC16BE" w:rsidP="0000743D">
            <w:pPr>
              <w:adjustRightInd w:val="0"/>
              <w:snapToGrid w:val="0"/>
              <w:spacing w:after="0"/>
              <w:jc w:val="center"/>
              <w:rPr>
                <w:b/>
                <w:sz w:val="20"/>
                <w:szCs w:val="20"/>
                <w:lang w:val="en-NZ"/>
              </w:rPr>
            </w:pPr>
            <w:r w:rsidRPr="0000743D">
              <w:rPr>
                <w:b/>
                <w:sz w:val="20"/>
                <w:szCs w:val="20"/>
                <w:lang w:val="en-NZ"/>
              </w:rPr>
              <w:t>2020</w:t>
            </w:r>
          </w:p>
        </w:tc>
        <w:tc>
          <w:tcPr>
            <w:tcW w:w="444" w:type="pct"/>
            <w:tcBorders>
              <w:top w:val="single" w:sz="12" w:space="0" w:color="auto"/>
              <w:bottom w:val="single" w:sz="12" w:space="0" w:color="auto"/>
              <w:right w:val="single" w:sz="4" w:space="0" w:color="auto"/>
            </w:tcBorders>
            <w:shd w:val="clear" w:color="auto" w:fill="BFBFBF" w:themeFill="background1" w:themeFillShade="BF"/>
            <w:vAlign w:val="center"/>
          </w:tcPr>
          <w:p w14:paraId="026739A9" w14:textId="77777777" w:rsidR="00AC16BE" w:rsidRPr="0000743D" w:rsidRDefault="00AC16BE" w:rsidP="0000743D">
            <w:pPr>
              <w:adjustRightInd w:val="0"/>
              <w:snapToGrid w:val="0"/>
              <w:spacing w:after="0"/>
              <w:jc w:val="center"/>
              <w:rPr>
                <w:b/>
                <w:sz w:val="20"/>
                <w:szCs w:val="20"/>
                <w:lang w:val="en-NZ"/>
              </w:rPr>
            </w:pPr>
            <w:r w:rsidRPr="0000743D">
              <w:rPr>
                <w:b/>
                <w:sz w:val="20"/>
                <w:szCs w:val="20"/>
                <w:lang w:val="en-NZ"/>
              </w:rPr>
              <w:t>2021</w:t>
            </w:r>
          </w:p>
        </w:tc>
        <w:tc>
          <w:tcPr>
            <w:tcW w:w="459" w:type="pct"/>
            <w:tcBorders>
              <w:top w:val="single" w:sz="12" w:space="0" w:color="auto"/>
              <w:bottom w:val="single" w:sz="12" w:space="0" w:color="auto"/>
              <w:right w:val="single" w:sz="4" w:space="0" w:color="auto"/>
            </w:tcBorders>
            <w:shd w:val="clear" w:color="auto" w:fill="BFBFBF" w:themeFill="background1" w:themeFillShade="BF"/>
            <w:vAlign w:val="center"/>
          </w:tcPr>
          <w:p w14:paraId="4D1BBE58" w14:textId="77777777" w:rsidR="00AC16BE" w:rsidRPr="0000743D" w:rsidRDefault="00AC16BE" w:rsidP="0000743D">
            <w:pPr>
              <w:adjustRightInd w:val="0"/>
              <w:snapToGrid w:val="0"/>
              <w:spacing w:after="0"/>
              <w:jc w:val="center"/>
              <w:rPr>
                <w:b/>
                <w:sz w:val="20"/>
                <w:szCs w:val="20"/>
                <w:lang w:val="en-NZ"/>
              </w:rPr>
            </w:pPr>
            <w:r w:rsidRPr="0000743D">
              <w:rPr>
                <w:b/>
                <w:sz w:val="20"/>
                <w:szCs w:val="20"/>
                <w:lang w:val="en-NZ"/>
              </w:rPr>
              <w:t>2022</w:t>
            </w:r>
          </w:p>
        </w:tc>
        <w:tc>
          <w:tcPr>
            <w:tcW w:w="538" w:type="pct"/>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tcPr>
          <w:p w14:paraId="3C62076B" w14:textId="77777777" w:rsidR="00AC16BE" w:rsidRPr="0000743D" w:rsidRDefault="00AC16BE" w:rsidP="0000743D">
            <w:pPr>
              <w:adjustRightInd w:val="0"/>
              <w:snapToGrid w:val="0"/>
              <w:spacing w:after="0"/>
              <w:jc w:val="center"/>
              <w:rPr>
                <w:b/>
                <w:sz w:val="20"/>
                <w:szCs w:val="20"/>
                <w:lang w:val="en-NZ"/>
              </w:rPr>
            </w:pPr>
            <w:r w:rsidRPr="0000743D">
              <w:rPr>
                <w:b/>
                <w:sz w:val="20"/>
                <w:szCs w:val="20"/>
                <w:lang w:val="en-NZ"/>
              </w:rPr>
              <w:t>2023</w:t>
            </w:r>
          </w:p>
        </w:tc>
      </w:tr>
      <w:tr w:rsidR="00AC16BE" w:rsidRPr="0000743D" w14:paraId="6BE48900" w14:textId="77777777" w:rsidTr="008112A1">
        <w:trPr>
          <w:jc w:val="center"/>
        </w:trPr>
        <w:tc>
          <w:tcPr>
            <w:tcW w:w="861" w:type="pct"/>
            <w:vMerge w:val="restart"/>
            <w:tcBorders>
              <w:top w:val="single" w:sz="12" w:space="0" w:color="auto"/>
              <w:left w:val="single" w:sz="12" w:space="0" w:color="auto"/>
            </w:tcBorders>
            <w:shd w:val="clear" w:color="auto" w:fill="D9D9D9" w:themeFill="background1" w:themeFillShade="D9"/>
            <w:vAlign w:val="center"/>
          </w:tcPr>
          <w:p w14:paraId="3F93EDF2"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Bigeye tuna</w:t>
            </w:r>
          </w:p>
        </w:tc>
        <w:tc>
          <w:tcPr>
            <w:tcW w:w="649" w:type="pct"/>
            <w:tcBorders>
              <w:top w:val="single" w:sz="12" w:space="0" w:color="auto"/>
            </w:tcBorders>
            <w:shd w:val="clear" w:color="auto" w:fill="D9D9D9" w:themeFill="background1" w:themeFillShade="D9"/>
            <w:vAlign w:val="center"/>
          </w:tcPr>
          <w:p w14:paraId="291C285E"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WCPO</w:t>
            </w:r>
          </w:p>
        </w:tc>
        <w:tc>
          <w:tcPr>
            <w:tcW w:w="717" w:type="pct"/>
            <w:tcBorders>
              <w:top w:val="single" w:sz="12" w:space="0" w:color="auto"/>
            </w:tcBorders>
            <w:shd w:val="clear" w:color="auto" w:fill="D9D9D9" w:themeFill="background1" w:themeFillShade="D9"/>
            <w:vAlign w:val="center"/>
          </w:tcPr>
          <w:p w14:paraId="3845749E"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2018</w:t>
            </w:r>
          </w:p>
        </w:tc>
        <w:tc>
          <w:tcPr>
            <w:tcW w:w="956" w:type="pct"/>
            <w:tcBorders>
              <w:top w:val="single" w:sz="12" w:space="0" w:color="auto"/>
            </w:tcBorders>
            <w:shd w:val="clear" w:color="auto" w:fill="D9D9D9" w:themeFill="background1" w:themeFillShade="D9"/>
            <w:vAlign w:val="center"/>
          </w:tcPr>
          <w:p w14:paraId="5B979C66" w14:textId="77777777" w:rsidR="00AC16BE" w:rsidRPr="0000743D" w:rsidRDefault="00AC16BE" w:rsidP="0000743D">
            <w:pPr>
              <w:adjustRightInd w:val="0"/>
              <w:snapToGrid w:val="0"/>
              <w:spacing w:after="0"/>
              <w:jc w:val="center"/>
              <w:rPr>
                <w:sz w:val="20"/>
                <w:szCs w:val="20"/>
                <w:lang w:val="fr-FR"/>
              </w:rPr>
            </w:pPr>
          </w:p>
        </w:tc>
        <w:tc>
          <w:tcPr>
            <w:tcW w:w="376" w:type="pct"/>
            <w:tcBorders>
              <w:top w:val="single" w:sz="12" w:space="0" w:color="auto"/>
            </w:tcBorders>
            <w:shd w:val="clear" w:color="auto" w:fill="D9D9D9" w:themeFill="background1" w:themeFillShade="D9"/>
            <w:vAlign w:val="center"/>
          </w:tcPr>
          <w:p w14:paraId="6257EE70" w14:textId="77777777" w:rsidR="00AC16BE" w:rsidRPr="0000743D" w:rsidRDefault="00AC16BE" w:rsidP="0000743D">
            <w:pPr>
              <w:adjustRightInd w:val="0"/>
              <w:snapToGrid w:val="0"/>
              <w:spacing w:after="0"/>
              <w:jc w:val="center"/>
              <w:rPr>
                <w:sz w:val="20"/>
                <w:szCs w:val="20"/>
                <w:lang w:val="fr-FR"/>
              </w:rPr>
            </w:pPr>
            <w:r w:rsidRPr="0000743D">
              <w:rPr>
                <w:sz w:val="20"/>
                <w:szCs w:val="20"/>
                <w:lang w:val="en-NZ"/>
              </w:rPr>
              <w:t>X</w:t>
            </w:r>
          </w:p>
        </w:tc>
        <w:tc>
          <w:tcPr>
            <w:tcW w:w="444" w:type="pct"/>
            <w:tcBorders>
              <w:top w:val="single" w:sz="12" w:space="0" w:color="auto"/>
              <w:bottom w:val="single" w:sz="4" w:space="0" w:color="auto"/>
              <w:right w:val="single" w:sz="4" w:space="0" w:color="auto"/>
            </w:tcBorders>
            <w:shd w:val="clear" w:color="auto" w:fill="D9D9D9" w:themeFill="background1" w:themeFillShade="D9"/>
            <w:vAlign w:val="center"/>
          </w:tcPr>
          <w:p w14:paraId="6263226A" w14:textId="77777777" w:rsidR="00AC16BE" w:rsidRPr="0000743D" w:rsidRDefault="00AC16BE" w:rsidP="0000743D">
            <w:pPr>
              <w:adjustRightInd w:val="0"/>
              <w:snapToGrid w:val="0"/>
              <w:spacing w:after="0"/>
              <w:jc w:val="center"/>
              <w:rPr>
                <w:sz w:val="20"/>
                <w:szCs w:val="20"/>
                <w:lang w:val="en-NZ"/>
              </w:rPr>
            </w:pPr>
          </w:p>
        </w:tc>
        <w:tc>
          <w:tcPr>
            <w:tcW w:w="459" w:type="pct"/>
            <w:tcBorders>
              <w:top w:val="single" w:sz="12" w:space="0" w:color="auto"/>
              <w:right w:val="single" w:sz="4" w:space="0" w:color="auto"/>
            </w:tcBorders>
            <w:shd w:val="clear" w:color="auto" w:fill="D9D9D9" w:themeFill="background1" w:themeFillShade="D9"/>
            <w:vAlign w:val="center"/>
          </w:tcPr>
          <w:p w14:paraId="102C33A6" w14:textId="77777777" w:rsidR="00AC16BE" w:rsidRPr="0000743D" w:rsidRDefault="00AC16BE" w:rsidP="0000743D">
            <w:pPr>
              <w:adjustRightInd w:val="0"/>
              <w:snapToGrid w:val="0"/>
              <w:spacing w:after="0"/>
              <w:jc w:val="center"/>
              <w:rPr>
                <w:sz w:val="20"/>
                <w:szCs w:val="20"/>
                <w:lang w:val="en-NZ"/>
              </w:rPr>
            </w:pPr>
          </w:p>
        </w:tc>
        <w:tc>
          <w:tcPr>
            <w:tcW w:w="538" w:type="pct"/>
            <w:tcBorders>
              <w:top w:val="single" w:sz="12" w:space="0" w:color="auto"/>
              <w:left w:val="single" w:sz="4" w:space="0" w:color="auto"/>
              <w:right w:val="single" w:sz="12" w:space="0" w:color="auto"/>
            </w:tcBorders>
            <w:shd w:val="clear" w:color="auto" w:fill="D9D9D9" w:themeFill="background1" w:themeFillShade="D9"/>
            <w:vAlign w:val="center"/>
          </w:tcPr>
          <w:p w14:paraId="0AC61371"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r>
      <w:tr w:rsidR="00AC16BE" w:rsidRPr="0000743D" w14:paraId="2C0C115A" w14:textId="77777777" w:rsidTr="008112A1">
        <w:trPr>
          <w:jc w:val="center"/>
        </w:trPr>
        <w:tc>
          <w:tcPr>
            <w:tcW w:w="861" w:type="pct"/>
            <w:vMerge/>
            <w:tcBorders>
              <w:left w:val="single" w:sz="12" w:space="0" w:color="auto"/>
            </w:tcBorders>
            <w:shd w:val="clear" w:color="auto" w:fill="D9D9D9" w:themeFill="background1" w:themeFillShade="D9"/>
            <w:vAlign w:val="center"/>
          </w:tcPr>
          <w:p w14:paraId="3968B29F" w14:textId="77777777" w:rsidR="00AC16BE" w:rsidRPr="0000743D" w:rsidRDefault="00AC16BE" w:rsidP="0000743D">
            <w:pPr>
              <w:adjustRightInd w:val="0"/>
              <w:snapToGrid w:val="0"/>
              <w:spacing w:after="0"/>
              <w:jc w:val="center"/>
              <w:rPr>
                <w:sz w:val="20"/>
                <w:szCs w:val="20"/>
                <w:lang w:val="en-NZ"/>
              </w:rPr>
            </w:pPr>
          </w:p>
        </w:tc>
        <w:tc>
          <w:tcPr>
            <w:tcW w:w="649" w:type="pct"/>
            <w:shd w:val="clear" w:color="auto" w:fill="D9D9D9" w:themeFill="background1" w:themeFillShade="D9"/>
            <w:vAlign w:val="center"/>
          </w:tcPr>
          <w:p w14:paraId="00994DB7"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Pacific-wide</w:t>
            </w:r>
          </w:p>
        </w:tc>
        <w:tc>
          <w:tcPr>
            <w:tcW w:w="717" w:type="pct"/>
            <w:shd w:val="clear" w:color="auto" w:fill="D9D9D9" w:themeFill="background1" w:themeFillShade="D9"/>
            <w:vAlign w:val="center"/>
          </w:tcPr>
          <w:p w14:paraId="144711B1"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2015</w:t>
            </w:r>
          </w:p>
        </w:tc>
        <w:tc>
          <w:tcPr>
            <w:tcW w:w="956" w:type="pct"/>
            <w:shd w:val="clear" w:color="auto" w:fill="D9D9D9" w:themeFill="background1" w:themeFillShade="D9"/>
            <w:vAlign w:val="center"/>
          </w:tcPr>
          <w:p w14:paraId="057E6D3A" w14:textId="77777777" w:rsidR="00AC16BE" w:rsidRPr="0000743D" w:rsidRDefault="00AC16BE" w:rsidP="0000743D">
            <w:pPr>
              <w:adjustRightInd w:val="0"/>
              <w:snapToGrid w:val="0"/>
              <w:spacing w:after="0"/>
              <w:jc w:val="center"/>
              <w:rPr>
                <w:sz w:val="20"/>
                <w:szCs w:val="20"/>
                <w:lang w:val="en-NZ"/>
              </w:rPr>
            </w:pPr>
          </w:p>
        </w:tc>
        <w:tc>
          <w:tcPr>
            <w:tcW w:w="376" w:type="pct"/>
            <w:shd w:val="clear" w:color="auto" w:fill="D9D9D9" w:themeFill="background1" w:themeFillShade="D9"/>
            <w:vAlign w:val="center"/>
          </w:tcPr>
          <w:p w14:paraId="5E30F258" w14:textId="77777777" w:rsidR="00AC16BE" w:rsidRPr="0000743D" w:rsidRDefault="00AC16BE" w:rsidP="0000743D">
            <w:pPr>
              <w:adjustRightInd w:val="0"/>
              <w:snapToGrid w:val="0"/>
              <w:spacing w:after="0"/>
              <w:jc w:val="center"/>
              <w:rPr>
                <w:sz w:val="20"/>
                <w:szCs w:val="20"/>
                <w:lang w:val="en-NZ"/>
              </w:rPr>
            </w:pPr>
          </w:p>
        </w:tc>
        <w:tc>
          <w:tcPr>
            <w:tcW w:w="444" w:type="pct"/>
            <w:tcBorders>
              <w:right w:val="single" w:sz="4" w:space="0" w:color="auto"/>
            </w:tcBorders>
            <w:shd w:val="clear" w:color="auto" w:fill="D9D9D9" w:themeFill="background1" w:themeFillShade="D9"/>
            <w:vAlign w:val="center"/>
          </w:tcPr>
          <w:p w14:paraId="16CDF8DE" w14:textId="77777777" w:rsidR="00AC16BE" w:rsidRPr="0000743D" w:rsidRDefault="00AC16BE" w:rsidP="0000743D">
            <w:pPr>
              <w:adjustRightInd w:val="0"/>
              <w:snapToGrid w:val="0"/>
              <w:spacing w:after="0"/>
              <w:jc w:val="center"/>
              <w:rPr>
                <w:sz w:val="20"/>
                <w:szCs w:val="20"/>
                <w:lang w:val="en-NZ"/>
              </w:rPr>
            </w:pPr>
          </w:p>
        </w:tc>
        <w:tc>
          <w:tcPr>
            <w:tcW w:w="459" w:type="pct"/>
            <w:tcBorders>
              <w:right w:val="single" w:sz="4" w:space="0" w:color="auto"/>
            </w:tcBorders>
            <w:shd w:val="clear" w:color="auto" w:fill="D9D9D9" w:themeFill="background1" w:themeFillShade="D9"/>
            <w:vAlign w:val="center"/>
          </w:tcPr>
          <w:p w14:paraId="76D1252D" w14:textId="77777777" w:rsidR="00AC16BE" w:rsidRPr="0000743D" w:rsidRDefault="00AC16BE" w:rsidP="0000743D">
            <w:pPr>
              <w:adjustRightInd w:val="0"/>
              <w:snapToGrid w:val="0"/>
              <w:spacing w:after="0"/>
              <w:jc w:val="center"/>
              <w:rPr>
                <w:sz w:val="20"/>
                <w:szCs w:val="20"/>
                <w:lang w:val="en-NZ"/>
              </w:rPr>
            </w:pPr>
          </w:p>
        </w:tc>
        <w:tc>
          <w:tcPr>
            <w:tcW w:w="538" w:type="pct"/>
            <w:tcBorders>
              <w:left w:val="single" w:sz="4" w:space="0" w:color="auto"/>
              <w:right w:val="single" w:sz="12" w:space="0" w:color="auto"/>
            </w:tcBorders>
            <w:shd w:val="clear" w:color="auto" w:fill="D9D9D9" w:themeFill="background1" w:themeFillShade="D9"/>
            <w:vAlign w:val="center"/>
          </w:tcPr>
          <w:p w14:paraId="508C28F5" w14:textId="77777777" w:rsidR="00AC16BE" w:rsidRPr="0000743D" w:rsidRDefault="00AC16BE" w:rsidP="0000743D">
            <w:pPr>
              <w:adjustRightInd w:val="0"/>
              <w:snapToGrid w:val="0"/>
              <w:spacing w:after="0"/>
              <w:jc w:val="center"/>
              <w:rPr>
                <w:sz w:val="20"/>
                <w:szCs w:val="20"/>
                <w:lang w:val="en-NZ"/>
              </w:rPr>
            </w:pPr>
          </w:p>
        </w:tc>
      </w:tr>
      <w:tr w:rsidR="00AC16BE" w:rsidRPr="0000743D" w14:paraId="09C601BA" w14:textId="77777777" w:rsidTr="008112A1">
        <w:trPr>
          <w:jc w:val="center"/>
        </w:trPr>
        <w:tc>
          <w:tcPr>
            <w:tcW w:w="861" w:type="pct"/>
            <w:tcBorders>
              <w:left w:val="single" w:sz="12" w:space="0" w:color="auto"/>
            </w:tcBorders>
            <w:vAlign w:val="center"/>
          </w:tcPr>
          <w:p w14:paraId="66027512"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Skipjack tuna</w:t>
            </w:r>
          </w:p>
        </w:tc>
        <w:tc>
          <w:tcPr>
            <w:tcW w:w="649" w:type="pct"/>
            <w:vAlign w:val="center"/>
          </w:tcPr>
          <w:p w14:paraId="07522968"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WCPO</w:t>
            </w:r>
          </w:p>
        </w:tc>
        <w:tc>
          <w:tcPr>
            <w:tcW w:w="717" w:type="pct"/>
            <w:vAlign w:val="center"/>
          </w:tcPr>
          <w:p w14:paraId="760B238A"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2016</w:t>
            </w:r>
          </w:p>
        </w:tc>
        <w:tc>
          <w:tcPr>
            <w:tcW w:w="956" w:type="pct"/>
            <w:vAlign w:val="center"/>
          </w:tcPr>
          <w:p w14:paraId="245F5E25"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Stock assessment</w:t>
            </w:r>
          </w:p>
          <w:p w14:paraId="79AB7267" w14:textId="77777777" w:rsidR="00AC16BE" w:rsidRPr="0000743D" w:rsidRDefault="00AC16BE" w:rsidP="0000743D">
            <w:pPr>
              <w:adjustRightInd w:val="0"/>
              <w:snapToGrid w:val="0"/>
              <w:spacing w:after="0"/>
              <w:jc w:val="center"/>
              <w:rPr>
                <w:sz w:val="20"/>
                <w:szCs w:val="20"/>
                <w:lang w:val="en-NZ"/>
              </w:rPr>
            </w:pPr>
            <w:r w:rsidRPr="0000743D">
              <w:rPr>
                <w:color w:val="FF0000"/>
                <w:sz w:val="20"/>
                <w:szCs w:val="20"/>
                <w:lang w:val="en-NZ"/>
              </w:rPr>
              <w:t xml:space="preserve"> (SC15-SA-WP-05) SPC</w:t>
            </w:r>
          </w:p>
        </w:tc>
        <w:tc>
          <w:tcPr>
            <w:tcW w:w="376" w:type="pct"/>
            <w:vAlign w:val="center"/>
          </w:tcPr>
          <w:p w14:paraId="4150C5C4" w14:textId="77777777" w:rsidR="00AC16BE" w:rsidRPr="0000743D" w:rsidRDefault="00AC16BE" w:rsidP="0000743D">
            <w:pPr>
              <w:adjustRightInd w:val="0"/>
              <w:snapToGrid w:val="0"/>
              <w:spacing w:after="0"/>
              <w:jc w:val="center"/>
              <w:rPr>
                <w:sz w:val="20"/>
                <w:szCs w:val="20"/>
                <w:lang w:val="en-NZ"/>
              </w:rPr>
            </w:pPr>
          </w:p>
        </w:tc>
        <w:tc>
          <w:tcPr>
            <w:tcW w:w="444" w:type="pct"/>
            <w:tcBorders>
              <w:right w:val="single" w:sz="4" w:space="0" w:color="auto"/>
            </w:tcBorders>
            <w:vAlign w:val="center"/>
          </w:tcPr>
          <w:p w14:paraId="52BFBCB4" w14:textId="77777777" w:rsidR="00AC16BE" w:rsidRPr="0000743D" w:rsidRDefault="00AC16BE" w:rsidP="0000743D">
            <w:pPr>
              <w:adjustRightInd w:val="0"/>
              <w:snapToGrid w:val="0"/>
              <w:spacing w:after="0"/>
              <w:jc w:val="center"/>
              <w:rPr>
                <w:sz w:val="20"/>
                <w:szCs w:val="20"/>
                <w:lang w:val="en-NZ"/>
              </w:rPr>
            </w:pPr>
          </w:p>
        </w:tc>
        <w:tc>
          <w:tcPr>
            <w:tcW w:w="459" w:type="pct"/>
            <w:tcBorders>
              <w:right w:val="single" w:sz="4" w:space="0" w:color="auto"/>
            </w:tcBorders>
            <w:vAlign w:val="center"/>
          </w:tcPr>
          <w:p w14:paraId="20B730B1"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c>
          <w:tcPr>
            <w:tcW w:w="538" w:type="pct"/>
            <w:tcBorders>
              <w:left w:val="single" w:sz="4" w:space="0" w:color="auto"/>
              <w:right w:val="single" w:sz="12" w:space="0" w:color="auto"/>
            </w:tcBorders>
            <w:vAlign w:val="center"/>
          </w:tcPr>
          <w:p w14:paraId="2ED3ADF9" w14:textId="77777777" w:rsidR="00AC16BE" w:rsidRPr="0000743D" w:rsidRDefault="00AC16BE" w:rsidP="0000743D">
            <w:pPr>
              <w:adjustRightInd w:val="0"/>
              <w:snapToGrid w:val="0"/>
              <w:spacing w:after="0"/>
              <w:jc w:val="center"/>
              <w:rPr>
                <w:sz w:val="20"/>
                <w:szCs w:val="20"/>
                <w:lang w:val="en-NZ"/>
              </w:rPr>
            </w:pPr>
          </w:p>
        </w:tc>
      </w:tr>
      <w:tr w:rsidR="00AC16BE" w:rsidRPr="0000743D" w14:paraId="1DFF4ACE" w14:textId="77777777" w:rsidTr="008112A1">
        <w:trPr>
          <w:jc w:val="center"/>
        </w:trPr>
        <w:tc>
          <w:tcPr>
            <w:tcW w:w="861" w:type="pct"/>
            <w:tcBorders>
              <w:left w:val="single" w:sz="12" w:space="0" w:color="auto"/>
            </w:tcBorders>
            <w:shd w:val="clear" w:color="auto" w:fill="D9D9D9" w:themeFill="background1" w:themeFillShade="D9"/>
            <w:vAlign w:val="center"/>
          </w:tcPr>
          <w:p w14:paraId="0C3CEF00"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Yellowfin tuna</w:t>
            </w:r>
          </w:p>
        </w:tc>
        <w:tc>
          <w:tcPr>
            <w:tcW w:w="649" w:type="pct"/>
            <w:shd w:val="clear" w:color="auto" w:fill="D9D9D9" w:themeFill="background1" w:themeFillShade="D9"/>
            <w:vAlign w:val="center"/>
          </w:tcPr>
          <w:p w14:paraId="18A98FD8"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WCPO</w:t>
            </w:r>
          </w:p>
        </w:tc>
        <w:tc>
          <w:tcPr>
            <w:tcW w:w="717" w:type="pct"/>
            <w:shd w:val="clear" w:color="auto" w:fill="D9D9D9" w:themeFill="background1" w:themeFillShade="D9"/>
            <w:vAlign w:val="center"/>
          </w:tcPr>
          <w:p w14:paraId="3C0017D4"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2017</w:t>
            </w:r>
          </w:p>
        </w:tc>
        <w:tc>
          <w:tcPr>
            <w:tcW w:w="956" w:type="pct"/>
            <w:shd w:val="clear" w:color="auto" w:fill="D9D9D9" w:themeFill="background1" w:themeFillShade="D9"/>
            <w:vAlign w:val="center"/>
          </w:tcPr>
          <w:p w14:paraId="6A9EE8FE" w14:textId="77777777" w:rsidR="00AC16BE" w:rsidRPr="0000743D" w:rsidRDefault="00AC16BE" w:rsidP="0000743D">
            <w:pPr>
              <w:adjustRightInd w:val="0"/>
              <w:snapToGrid w:val="0"/>
              <w:spacing w:after="0"/>
              <w:jc w:val="center"/>
              <w:rPr>
                <w:sz w:val="20"/>
                <w:szCs w:val="20"/>
                <w:lang w:val="en-NZ"/>
              </w:rPr>
            </w:pPr>
          </w:p>
        </w:tc>
        <w:tc>
          <w:tcPr>
            <w:tcW w:w="376" w:type="pct"/>
            <w:shd w:val="clear" w:color="auto" w:fill="D9D9D9" w:themeFill="background1" w:themeFillShade="D9"/>
            <w:vAlign w:val="center"/>
          </w:tcPr>
          <w:p w14:paraId="6D5D5554"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c>
          <w:tcPr>
            <w:tcW w:w="444" w:type="pct"/>
            <w:tcBorders>
              <w:right w:val="single" w:sz="4" w:space="0" w:color="auto"/>
            </w:tcBorders>
            <w:shd w:val="clear" w:color="auto" w:fill="D9D9D9" w:themeFill="background1" w:themeFillShade="D9"/>
            <w:vAlign w:val="center"/>
          </w:tcPr>
          <w:p w14:paraId="309F576D" w14:textId="77777777" w:rsidR="00AC16BE" w:rsidRPr="0000743D" w:rsidRDefault="00AC16BE" w:rsidP="0000743D">
            <w:pPr>
              <w:adjustRightInd w:val="0"/>
              <w:snapToGrid w:val="0"/>
              <w:spacing w:after="0"/>
              <w:jc w:val="center"/>
              <w:rPr>
                <w:sz w:val="20"/>
                <w:szCs w:val="20"/>
                <w:lang w:val="en-NZ"/>
              </w:rPr>
            </w:pPr>
          </w:p>
        </w:tc>
        <w:tc>
          <w:tcPr>
            <w:tcW w:w="459" w:type="pct"/>
            <w:tcBorders>
              <w:right w:val="single" w:sz="4" w:space="0" w:color="auto"/>
            </w:tcBorders>
            <w:shd w:val="clear" w:color="auto" w:fill="D9D9D9" w:themeFill="background1" w:themeFillShade="D9"/>
            <w:vAlign w:val="center"/>
          </w:tcPr>
          <w:p w14:paraId="6BE9B741" w14:textId="77777777" w:rsidR="00AC16BE" w:rsidRPr="0000743D" w:rsidRDefault="00AC16BE" w:rsidP="0000743D">
            <w:pPr>
              <w:adjustRightInd w:val="0"/>
              <w:snapToGrid w:val="0"/>
              <w:spacing w:after="0"/>
              <w:jc w:val="center"/>
              <w:rPr>
                <w:sz w:val="20"/>
                <w:szCs w:val="20"/>
                <w:lang w:val="en-NZ"/>
              </w:rPr>
            </w:pPr>
          </w:p>
        </w:tc>
        <w:tc>
          <w:tcPr>
            <w:tcW w:w="538" w:type="pct"/>
            <w:tcBorders>
              <w:left w:val="single" w:sz="4" w:space="0" w:color="auto"/>
              <w:right w:val="single" w:sz="12" w:space="0" w:color="auto"/>
            </w:tcBorders>
            <w:shd w:val="clear" w:color="auto" w:fill="D9D9D9" w:themeFill="background1" w:themeFillShade="D9"/>
            <w:vAlign w:val="center"/>
          </w:tcPr>
          <w:p w14:paraId="00281D79"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r>
      <w:tr w:rsidR="0000743D" w:rsidRPr="0000743D" w14:paraId="13FB2F72" w14:textId="77777777" w:rsidTr="008112A1">
        <w:trPr>
          <w:jc w:val="center"/>
        </w:trPr>
        <w:tc>
          <w:tcPr>
            <w:tcW w:w="861" w:type="pct"/>
            <w:vMerge w:val="restart"/>
            <w:tcBorders>
              <w:left w:val="single" w:sz="12" w:space="0" w:color="auto"/>
            </w:tcBorders>
            <w:vAlign w:val="center"/>
          </w:tcPr>
          <w:p w14:paraId="65E57BE1" w14:textId="77777777" w:rsidR="0000743D" w:rsidRPr="0000743D" w:rsidRDefault="0000743D" w:rsidP="0000743D">
            <w:pPr>
              <w:adjustRightInd w:val="0"/>
              <w:snapToGrid w:val="0"/>
              <w:spacing w:after="0"/>
              <w:jc w:val="center"/>
              <w:rPr>
                <w:sz w:val="20"/>
                <w:szCs w:val="20"/>
                <w:lang w:val="en-NZ"/>
              </w:rPr>
            </w:pPr>
            <w:r w:rsidRPr="0000743D">
              <w:rPr>
                <w:sz w:val="20"/>
                <w:szCs w:val="20"/>
                <w:lang w:val="en-NZ"/>
              </w:rPr>
              <w:t>Albacore</w:t>
            </w:r>
          </w:p>
        </w:tc>
        <w:tc>
          <w:tcPr>
            <w:tcW w:w="649" w:type="pct"/>
            <w:vAlign w:val="center"/>
          </w:tcPr>
          <w:p w14:paraId="2FCE540F" w14:textId="77777777" w:rsidR="0000743D" w:rsidRPr="0000743D" w:rsidRDefault="0000743D" w:rsidP="0000743D">
            <w:pPr>
              <w:adjustRightInd w:val="0"/>
              <w:snapToGrid w:val="0"/>
              <w:spacing w:after="0"/>
              <w:jc w:val="center"/>
              <w:rPr>
                <w:sz w:val="20"/>
                <w:szCs w:val="20"/>
                <w:lang w:val="en-NZ"/>
              </w:rPr>
            </w:pPr>
            <w:r w:rsidRPr="0000743D">
              <w:rPr>
                <w:sz w:val="20"/>
                <w:szCs w:val="20"/>
                <w:lang w:val="en-NZ"/>
              </w:rPr>
              <w:t>S Pacific</w:t>
            </w:r>
          </w:p>
        </w:tc>
        <w:tc>
          <w:tcPr>
            <w:tcW w:w="717" w:type="pct"/>
            <w:vAlign w:val="center"/>
          </w:tcPr>
          <w:p w14:paraId="197B9DD1" w14:textId="77777777" w:rsidR="0000743D" w:rsidRPr="0000743D" w:rsidRDefault="0000743D" w:rsidP="0000743D">
            <w:pPr>
              <w:adjustRightInd w:val="0"/>
              <w:snapToGrid w:val="0"/>
              <w:spacing w:after="0"/>
              <w:jc w:val="center"/>
              <w:rPr>
                <w:sz w:val="20"/>
                <w:szCs w:val="20"/>
                <w:lang w:val="en-NZ"/>
              </w:rPr>
            </w:pPr>
            <w:r w:rsidRPr="0000743D">
              <w:rPr>
                <w:sz w:val="20"/>
                <w:szCs w:val="20"/>
                <w:lang w:val="en-NZ"/>
              </w:rPr>
              <w:t>2018</w:t>
            </w:r>
          </w:p>
        </w:tc>
        <w:tc>
          <w:tcPr>
            <w:tcW w:w="956" w:type="pct"/>
            <w:vAlign w:val="center"/>
          </w:tcPr>
          <w:p w14:paraId="366210A6" w14:textId="77777777" w:rsidR="0000743D" w:rsidRPr="0000743D" w:rsidRDefault="0000743D" w:rsidP="0000743D">
            <w:pPr>
              <w:adjustRightInd w:val="0"/>
              <w:snapToGrid w:val="0"/>
              <w:spacing w:after="0"/>
              <w:jc w:val="center"/>
              <w:rPr>
                <w:sz w:val="20"/>
                <w:szCs w:val="20"/>
                <w:lang w:val="en-NZ"/>
              </w:rPr>
            </w:pPr>
          </w:p>
        </w:tc>
        <w:tc>
          <w:tcPr>
            <w:tcW w:w="376" w:type="pct"/>
            <w:vAlign w:val="center"/>
          </w:tcPr>
          <w:p w14:paraId="6B259335" w14:textId="77777777" w:rsidR="0000743D" w:rsidRPr="0000743D" w:rsidRDefault="0000743D" w:rsidP="0000743D">
            <w:pPr>
              <w:adjustRightInd w:val="0"/>
              <w:snapToGrid w:val="0"/>
              <w:spacing w:after="0"/>
              <w:jc w:val="center"/>
              <w:rPr>
                <w:sz w:val="20"/>
                <w:szCs w:val="20"/>
                <w:lang w:val="en-NZ"/>
              </w:rPr>
            </w:pPr>
          </w:p>
        </w:tc>
        <w:tc>
          <w:tcPr>
            <w:tcW w:w="444" w:type="pct"/>
            <w:tcBorders>
              <w:right w:val="single" w:sz="4" w:space="0" w:color="auto"/>
            </w:tcBorders>
            <w:vAlign w:val="center"/>
          </w:tcPr>
          <w:p w14:paraId="1B8D4F78" w14:textId="77777777" w:rsidR="0000743D" w:rsidRPr="0000743D" w:rsidRDefault="0000743D" w:rsidP="0000743D">
            <w:pPr>
              <w:adjustRightInd w:val="0"/>
              <w:snapToGrid w:val="0"/>
              <w:spacing w:after="0"/>
              <w:jc w:val="center"/>
              <w:rPr>
                <w:sz w:val="20"/>
                <w:szCs w:val="20"/>
                <w:lang w:val="en-NZ"/>
              </w:rPr>
            </w:pPr>
            <w:r w:rsidRPr="0000743D">
              <w:rPr>
                <w:sz w:val="20"/>
                <w:szCs w:val="20"/>
                <w:lang w:val="en-NZ"/>
              </w:rPr>
              <w:t>X</w:t>
            </w:r>
          </w:p>
        </w:tc>
        <w:tc>
          <w:tcPr>
            <w:tcW w:w="459" w:type="pct"/>
            <w:tcBorders>
              <w:right w:val="single" w:sz="4" w:space="0" w:color="auto"/>
            </w:tcBorders>
            <w:vAlign w:val="center"/>
          </w:tcPr>
          <w:p w14:paraId="172E61C6" w14:textId="77777777" w:rsidR="0000743D" w:rsidRPr="0000743D" w:rsidRDefault="0000743D" w:rsidP="0000743D">
            <w:pPr>
              <w:adjustRightInd w:val="0"/>
              <w:snapToGrid w:val="0"/>
              <w:spacing w:after="0"/>
              <w:jc w:val="center"/>
              <w:rPr>
                <w:sz w:val="20"/>
                <w:szCs w:val="20"/>
                <w:lang w:val="en-NZ"/>
              </w:rPr>
            </w:pPr>
          </w:p>
        </w:tc>
        <w:tc>
          <w:tcPr>
            <w:tcW w:w="538" w:type="pct"/>
            <w:tcBorders>
              <w:left w:val="single" w:sz="4" w:space="0" w:color="auto"/>
              <w:right w:val="single" w:sz="12" w:space="0" w:color="auto"/>
            </w:tcBorders>
            <w:vAlign w:val="center"/>
          </w:tcPr>
          <w:p w14:paraId="69699EBA" w14:textId="77777777" w:rsidR="0000743D" w:rsidRPr="0000743D" w:rsidRDefault="0000743D" w:rsidP="0000743D">
            <w:pPr>
              <w:adjustRightInd w:val="0"/>
              <w:snapToGrid w:val="0"/>
              <w:spacing w:after="0"/>
              <w:jc w:val="center"/>
              <w:rPr>
                <w:sz w:val="20"/>
                <w:szCs w:val="20"/>
                <w:lang w:val="en-NZ"/>
              </w:rPr>
            </w:pPr>
          </w:p>
        </w:tc>
      </w:tr>
      <w:tr w:rsidR="0000743D" w:rsidRPr="0000743D" w14:paraId="74CFFFBE" w14:textId="77777777" w:rsidTr="008112A1">
        <w:trPr>
          <w:jc w:val="center"/>
        </w:trPr>
        <w:tc>
          <w:tcPr>
            <w:tcW w:w="861" w:type="pct"/>
            <w:vMerge/>
            <w:tcBorders>
              <w:left w:val="single" w:sz="12" w:space="0" w:color="auto"/>
            </w:tcBorders>
            <w:vAlign w:val="center"/>
          </w:tcPr>
          <w:p w14:paraId="6EC5AD72" w14:textId="77777777" w:rsidR="0000743D" w:rsidRPr="0000743D" w:rsidRDefault="0000743D" w:rsidP="0000743D">
            <w:pPr>
              <w:adjustRightInd w:val="0"/>
              <w:snapToGrid w:val="0"/>
              <w:spacing w:after="0"/>
              <w:jc w:val="center"/>
              <w:rPr>
                <w:sz w:val="20"/>
                <w:szCs w:val="20"/>
                <w:lang w:val="en-NZ"/>
              </w:rPr>
            </w:pPr>
          </w:p>
        </w:tc>
        <w:tc>
          <w:tcPr>
            <w:tcW w:w="649" w:type="pct"/>
            <w:vAlign w:val="center"/>
          </w:tcPr>
          <w:p w14:paraId="309BE8D9" w14:textId="0966DCC4" w:rsidR="0000743D" w:rsidRPr="0000743D" w:rsidRDefault="0000743D" w:rsidP="0000743D">
            <w:pPr>
              <w:adjustRightInd w:val="0"/>
              <w:snapToGrid w:val="0"/>
              <w:spacing w:after="0"/>
              <w:jc w:val="center"/>
              <w:rPr>
                <w:sz w:val="20"/>
                <w:szCs w:val="20"/>
                <w:lang w:val="en-NZ"/>
              </w:rPr>
            </w:pPr>
            <w:r>
              <w:rPr>
                <w:sz w:val="20"/>
                <w:szCs w:val="20"/>
                <w:lang w:val="en-NZ"/>
              </w:rPr>
              <w:t>N Pacific</w:t>
            </w:r>
          </w:p>
        </w:tc>
        <w:tc>
          <w:tcPr>
            <w:tcW w:w="717" w:type="pct"/>
            <w:vAlign w:val="center"/>
          </w:tcPr>
          <w:p w14:paraId="68409F2D" w14:textId="0D82FDBC" w:rsidR="0000743D" w:rsidRPr="0000743D" w:rsidRDefault="0000743D" w:rsidP="0000743D">
            <w:pPr>
              <w:adjustRightInd w:val="0"/>
              <w:snapToGrid w:val="0"/>
              <w:spacing w:after="0"/>
              <w:jc w:val="center"/>
              <w:rPr>
                <w:sz w:val="20"/>
                <w:szCs w:val="20"/>
                <w:lang w:val="en-NZ"/>
              </w:rPr>
            </w:pPr>
            <w:r>
              <w:rPr>
                <w:sz w:val="20"/>
                <w:szCs w:val="20"/>
                <w:lang w:val="en-NZ"/>
              </w:rPr>
              <w:t>2017</w:t>
            </w:r>
          </w:p>
        </w:tc>
        <w:tc>
          <w:tcPr>
            <w:tcW w:w="956" w:type="pct"/>
            <w:vAlign w:val="center"/>
          </w:tcPr>
          <w:p w14:paraId="12277318" w14:textId="77777777" w:rsidR="0000743D" w:rsidRPr="0000743D" w:rsidRDefault="0000743D" w:rsidP="0000743D">
            <w:pPr>
              <w:adjustRightInd w:val="0"/>
              <w:snapToGrid w:val="0"/>
              <w:spacing w:after="0"/>
              <w:jc w:val="center"/>
              <w:rPr>
                <w:sz w:val="20"/>
                <w:szCs w:val="20"/>
                <w:lang w:val="en-NZ"/>
              </w:rPr>
            </w:pPr>
          </w:p>
        </w:tc>
        <w:tc>
          <w:tcPr>
            <w:tcW w:w="376" w:type="pct"/>
            <w:vAlign w:val="center"/>
          </w:tcPr>
          <w:p w14:paraId="0E7708DC" w14:textId="754CD0B6" w:rsidR="0000743D" w:rsidRPr="0000743D" w:rsidRDefault="0000743D" w:rsidP="0000743D">
            <w:pPr>
              <w:adjustRightInd w:val="0"/>
              <w:snapToGrid w:val="0"/>
              <w:spacing w:after="0"/>
              <w:jc w:val="center"/>
              <w:rPr>
                <w:sz w:val="20"/>
                <w:szCs w:val="20"/>
                <w:lang w:val="en-NZ"/>
              </w:rPr>
            </w:pPr>
            <w:r>
              <w:rPr>
                <w:sz w:val="20"/>
                <w:szCs w:val="20"/>
                <w:lang w:val="en-NZ"/>
              </w:rPr>
              <w:t>X</w:t>
            </w:r>
          </w:p>
        </w:tc>
        <w:tc>
          <w:tcPr>
            <w:tcW w:w="444" w:type="pct"/>
            <w:tcBorders>
              <w:right w:val="single" w:sz="4" w:space="0" w:color="auto"/>
            </w:tcBorders>
            <w:vAlign w:val="center"/>
          </w:tcPr>
          <w:p w14:paraId="079B88B0" w14:textId="77777777" w:rsidR="0000743D" w:rsidRPr="0000743D" w:rsidRDefault="0000743D" w:rsidP="0000743D">
            <w:pPr>
              <w:adjustRightInd w:val="0"/>
              <w:snapToGrid w:val="0"/>
              <w:spacing w:after="0"/>
              <w:jc w:val="center"/>
              <w:rPr>
                <w:sz w:val="20"/>
                <w:szCs w:val="20"/>
                <w:lang w:val="en-NZ"/>
              </w:rPr>
            </w:pPr>
          </w:p>
        </w:tc>
        <w:tc>
          <w:tcPr>
            <w:tcW w:w="459" w:type="pct"/>
            <w:tcBorders>
              <w:right w:val="single" w:sz="4" w:space="0" w:color="auto"/>
            </w:tcBorders>
            <w:vAlign w:val="center"/>
          </w:tcPr>
          <w:p w14:paraId="74D77438" w14:textId="77777777" w:rsidR="0000743D" w:rsidRPr="0000743D" w:rsidRDefault="0000743D" w:rsidP="0000743D">
            <w:pPr>
              <w:adjustRightInd w:val="0"/>
              <w:snapToGrid w:val="0"/>
              <w:spacing w:after="0"/>
              <w:jc w:val="center"/>
              <w:rPr>
                <w:sz w:val="20"/>
                <w:szCs w:val="20"/>
                <w:lang w:val="en-NZ"/>
              </w:rPr>
            </w:pPr>
          </w:p>
        </w:tc>
        <w:tc>
          <w:tcPr>
            <w:tcW w:w="538" w:type="pct"/>
            <w:tcBorders>
              <w:left w:val="single" w:sz="4" w:space="0" w:color="auto"/>
              <w:right w:val="single" w:sz="12" w:space="0" w:color="auto"/>
            </w:tcBorders>
            <w:vAlign w:val="center"/>
          </w:tcPr>
          <w:p w14:paraId="08926F99" w14:textId="162D2394" w:rsidR="0000743D" w:rsidRPr="0000743D" w:rsidRDefault="0000743D" w:rsidP="0000743D">
            <w:pPr>
              <w:adjustRightInd w:val="0"/>
              <w:snapToGrid w:val="0"/>
              <w:spacing w:after="0"/>
              <w:jc w:val="center"/>
              <w:rPr>
                <w:sz w:val="20"/>
                <w:szCs w:val="20"/>
                <w:lang w:val="en-NZ"/>
              </w:rPr>
            </w:pPr>
            <w:r>
              <w:rPr>
                <w:sz w:val="20"/>
                <w:szCs w:val="20"/>
                <w:lang w:val="en-NZ"/>
              </w:rPr>
              <w:t>X</w:t>
            </w:r>
          </w:p>
        </w:tc>
      </w:tr>
      <w:tr w:rsidR="00AC16BE" w:rsidRPr="0000743D" w14:paraId="57501841" w14:textId="77777777" w:rsidTr="008112A1">
        <w:trPr>
          <w:jc w:val="center"/>
        </w:trPr>
        <w:tc>
          <w:tcPr>
            <w:tcW w:w="861" w:type="pct"/>
            <w:tcBorders>
              <w:left w:val="single" w:sz="12" w:space="0" w:color="auto"/>
            </w:tcBorders>
            <w:shd w:val="clear" w:color="auto" w:fill="D9D9D9" w:themeFill="background1" w:themeFillShade="D9"/>
            <w:vAlign w:val="center"/>
          </w:tcPr>
          <w:p w14:paraId="2657F524"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Pacific bluefin</w:t>
            </w:r>
          </w:p>
        </w:tc>
        <w:tc>
          <w:tcPr>
            <w:tcW w:w="649" w:type="pct"/>
            <w:shd w:val="clear" w:color="auto" w:fill="D9D9D9" w:themeFill="background1" w:themeFillShade="D9"/>
            <w:vAlign w:val="center"/>
          </w:tcPr>
          <w:p w14:paraId="17643FEC"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N Pacific</w:t>
            </w:r>
          </w:p>
        </w:tc>
        <w:tc>
          <w:tcPr>
            <w:tcW w:w="717" w:type="pct"/>
            <w:shd w:val="clear" w:color="auto" w:fill="D9D9D9" w:themeFill="background1" w:themeFillShade="D9"/>
            <w:vAlign w:val="center"/>
          </w:tcPr>
          <w:p w14:paraId="7BF4EC0A"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2016</w:t>
            </w:r>
          </w:p>
        </w:tc>
        <w:tc>
          <w:tcPr>
            <w:tcW w:w="956" w:type="pct"/>
            <w:shd w:val="clear" w:color="auto" w:fill="D9D9D9" w:themeFill="background1" w:themeFillShade="D9"/>
            <w:vAlign w:val="center"/>
          </w:tcPr>
          <w:p w14:paraId="7E103B62"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w:t>
            </w:r>
          </w:p>
        </w:tc>
        <w:tc>
          <w:tcPr>
            <w:tcW w:w="376" w:type="pct"/>
            <w:shd w:val="clear" w:color="auto" w:fill="D9D9D9" w:themeFill="background1" w:themeFillShade="D9"/>
            <w:vAlign w:val="center"/>
          </w:tcPr>
          <w:p w14:paraId="4FC31344" w14:textId="77777777" w:rsidR="00AC16BE" w:rsidRPr="0000743D" w:rsidRDefault="00AC16BE" w:rsidP="0000743D">
            <w:pPr>
              <w:adjustRightInd w:val="0"/>
              <w:snapToGrid w:val="0"/>
              <w:spacing w:after="0"/>
              <w:jc w:val="center"/>
              <w:rPr>
                <w:sz w:val="20"/>
                <w:szCs w:val="20"/>
                <w:lang w:val="en-NZ"/>
              </w:rPr>
            </w:pPr>
          </w:p>
        </w:tc>
        <w:tc>
          <w:tcPr>
            <w:tcW w:w="444" w:type="pct"/>
            <w:tcBorders>
              <w:right w:val="single" w:sz="4" w:space="0" w:color="auto"/>
            </w:tcBorders>
            <w:shd w:val="clear" w:color="auto" w:fill="D9D9D9" w:themeFill="background1" w:themeFillShade="D9"/>
            <w:vAlign w:val="center"/>
          </w:tcPr>
          <w:p w14:paraId="09C6EA81" w14:textId="77777777" w:rsidR="00AC16BE" w:rsidRPr="0000743D" w:rsidRDefault="00AC16BE" w:rsidP="0000743D">
            <w:pPr>
              <w:adjustRightInd w:val="0"/>
              <w:snapToGrid w:val="0"/>
              <w:spacing w:after="0"/>
              <w:jc w:val="center"/>
              <w:rPr>
                <w:sz w:val="20"/>
                <w:szCs w:val="20"/>
                <w:lang w:val="en-NZ"/>
              </w:rPr>
            </w:pPr>
          </w:p>
        </w:tc>
        <w:tc>
          <w:tcPr>
            <w:tcW w:w="459" w:type="pct"/>
            <w:tcBorders>
              <w:right w:val="single" w:sz="4" w:space="0" w:color="auto"/>
            </w:tcBorders>
            <w:shd w:val="clear" w:color="auto" w:fill="D9D9D9" w:themeFill="background1" w:themeFillShade="D9"/>
            <w:vAlign w:val="center"/>
          </w:tcPr>
          <w:p w14:paraId="2F1EFF53"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c>
          <w:tcPr>
            <w:tcW w:w="538" w:type="pct"/>
            <w:tcBorders>
              <w:left w:val="single" w:sz="4" w:space="0" w:color="auto"/>
              <w:right w:val="single" w:sz="12" w:space="0" w:color="auto"/>
            </w:tcBorders>
            <w:shd w:val="clear" w:color="auto" w:fill="D9D9D9" w:themeFill="background1" w:themeFillShade="D9"/>
            <w:vAlign w:val="center"/>
          </w:tcPr>
          <w:p w14:paraId="5335F04A" w14:textId="77777777" w:rsidR="00AC16BE" w:rsidRPr="0000743D" w:rsidRDefault="00AC16BE" w:rsidP="0000743D">
            <w:pPr>
              <w:adjustRightInd w:val="0"/>
              <w:snapToGrid w:val="0"/>
              <w:spacing w:after="0"/>
              <w:jc w:val="center"/>
              <w:rPr>
                <w:sz w:val="20"/>
                <w:szCs w:val="20"/>
                <w:lang w:val="en-NZ"/>
              </w:rPr>
            </w:pPr>
          </w:p>
        </w:tc>
      </w:tr>
      <w:tr w:rsidR="00AC16BE" w:rsidRPr="0000743D" w14:paraId="1ABE0819" w14:textId="77777777" w:rsidTr="008112A1">
        <w:trPr>
          <w:jc w:val="center"/>
        </w:trPr>
        <w:tc>
          <w:tcPr>
            <w:tcW w:w="861" w:type="pct"/>
            <w:vMerge w:val="restart"/>
            <w:tcBorders>
              <w:left w:val="single" w:sz="12" w:space="0" w:color="auto"/>
            </w:tcBorders>
            <w:shd w:val="clear" w:color="auto" w:fill="auto"/>
            <w:vAlign w:val="center"/>
          </w:tcPr>
          <w:p w14:paraId="36BF597E"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Striped marlin</w:t>
            </w:r>
          </w:p>
        </w:tc>
        <w:tc>
          <w:tcPr>
            <w:tcW w:w="649" w:type="pct"/>
            <w:shd w:val="clear" w:color="auto" w:fill="auto"/>
            <w:vAlign w:val="center"/>
          </w:tcPr>
          <w:p w14:paraId="65D9157B"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SW Pacific</w:t>
            </w:r>
          </w:p>
        </w:tc>
        <w:tc>
          <w:tcPr>
            <w:tcW w:w="717" w:type="pct"/>
            <w:shd w:val="clear" w:color="auto" w:fill="auto"/>
            <w:vAlign w:val="center"/>
          </w:tcPr>
          <w:p w14:paraId="541A004D"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2012</w:t>
            </w:r>
          </w:p>
        </w:tc>
        <w:tc>
          <w:tcPr>
            <w:tcW w:w="956" w:type="pct"/>
            <w:shd w:val="clear" w:color="auto" w:fill="auto"/>
            <w:vAlign w:val="center"/>
          </w:tcPr>
          <w:p w14:paraId="048A640A"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Stock assessment</w:t>
            </w:r>
          </w:p>
          <w:p w14:paraId="4C2C93D9" w14:textId="77777777" w:rsidR="00AC16BE" w:rsidRPr="0000743D" w:rsidRDefault="00AC16BE" w:rsidP="0000743D">
            <w:pPr>
              <w:adjustRightInd w:val="0"/>
              <w:snapToGrid w:val="0"/>
              <w:spacing w:after="0"/>
              <w:jc w:val="center"/>
              <w:rPr>
                <w:sz w:val="20"/>
                <w:szCs w:val="20"/>
                <w:lang w:val="en-NZ"/>
              </w:rPr>
            </w:pPr>
            <w:r w:rsidRPr="0000743D">
              <w:rPr>
                <w:color w:val="FF0000"/>
                <w:sz w:val="20"/>
                <w:szCs w:val="20"/>
                <w:lang w:val="en-AU"/>
              </w:rPr>
              <w:t xml:space="preserve"> (SC15-SA-WP-07) SPC</w:t>
            </w:r>
          </w:p>
        </w:tc>
        <w:tc>
          <w:tcPr>
            <w:tcW w:w="376" w:type="pct"/>
            <w:shd w:val="clear" w:color="auto" w:fill="auto"/>
            <w:vAlign w:val="center"/>
          </w:tcPr>
          <w:p w14:paraId="6530B8DB" w14:textId="77777777" w:rsidR="00AC16BE" w:rsidRPr="0000743D" w:rsidRDefault="00AC16BE" w:rsidP="0000743D">
            <w:pPr>
              <w:adjustRightInd w:val="0"/>
              <w:snapToGrid w:val="0"/>
              <w:spacing w:after="0"/>
              <w:jc w:val="center"/>
              <w:rPr>
                <w:sz w:val="20"/>
                <w:szCs w:val="20"/>
                <w:lang w:val="en-AU"/>
              </w:rPr>
            </w:pPr>
          </w:p>
        </w:tc>
        <w:tc>
          <w:tcPr>
            <w:tcW w:w="444" w:type="pct"/>
            <w:tcBorders>
              <w:right w:val="single" w:sz="4" w:space="0" w:color="auto"/>
            </w:tcBorders>
            <w:shd w:val="clear" w:color="auto" w:fill="auto"/>
            <w:vAlign w:val="center"/>
          </w:tcPr>
          <w:p w14:paraId="19309F46" w14:textId="77777777" w:rsidR="00AC16BE" w:rsidRPr="0000743D" w:rsidRDefault="00AC16BE" w:rsidP="0000743D">
            <w:pPr>
              <w:adjustRightInd w:val="0"/>
              <w:snapToGrid w:val="0"/>
              <w:spacing w:after="0"/>
              <w:jc w:val="center"/>
              <w:rPr>
                <w:sz w:val="20"/>
                <w:szCs w:val="20"/>
                <w:lang w:val="en-AU"/>
              </w:rPr>
            </w:pPr>
          </w:p>
        </w:tc>
        <w:tc>
          <w:tcPr>
            <w:tcW w:w="459" w:type="pct"/>
            <w:tcBorders>
              <w:right w:val="single" w:sz="4" w:space="0" w:color="auto"/>
            </w:tcBorders>
            <w:shd w:val="clear" w:color="auto" w:fill="auto"/>
            <w:vAlign w:val="center"/>
          </w:tcPr>
          <w:p w14:paraId="795B019D" w14:textId="77777777" w:rsidR="00AC16BE" w:rsidRPr="0000743D" w:rsidRDefault="00AC16BE" w:rsidP="0000743D">
            <w:pPr>
              <w:adjustRightInd w:val="0"/>
              <w:snapToGrid w:val="0"/>
              <w:spacing w:after="0"/>
              <w:jc w:val="center"/>
              <w:rPr>
                <w:sz w:val="20"/>
                <w:szCs w:val="20"/>
                <w:lang w:val="en-AU"/>
              </w:rPr>
            </w:pPr>
          </w:p>
        </w:tc>
        <w:tc>
          <w:tcPr>
            <w:tcW w:w="538" w:type="pct"/>
            <w:tcBorders>
              <w:left w:val="single" w:sz="4" w:space="0" w:color="auto"/>
              <w:right w:val="single" w:sz="12" w:space="0" w:color="auto"/>
            </w:tcBorders>
            <w:shd w:val="clear" w:color="auto" w:fill="auto"/>
            <w:vAlign w:val="center"/>
          </w:tcPr>
          <w:p w14:paraId="3359E54A" w14:textId="77777777" w:rsidR="00AC16BE" w:rsidRPr="0000743D" w:rsidRDefault="00AC16BE" w:rsidP="0000743D">
            <w:pPr>
              <w:adjustRightInd w:val="0"/>
              <w:snapToGrid w:val="0"/>
              <w:spacing w:after="0"/>
              <w:jc w:val="center"/>
              <w:rPr>
                <w:sz w:val="20"/>
                <w:szCs w:val="20"/>
                <w:lang w:val="en-AU"/>
              </w:rPr>
            </w:pPr>
            <w:r w:rsidRPr="0000743D">
              <w:rPr>
                <w:sz w:val="20"/>
                <w:szCs w:val="20"/>
                <w:lang w:val="en-AU"/>
              </w:rPr>
              <w:t>X</w:t>
            </w:r>
          </w:p>
        </w:tc>
      </w:tr>
      <w:tr w:rsidR="00AC16BE" w:rsidRPr="0000743D" w14:paraId="7D471585" w14:textId="77777777" w:rsidTr="008112A1">
        <w:trPr>
          <w:jc w:val="center"/>
        </w:trPr>
        <w:tc>
          <w:tcPr>
            <w:tcW w:w="861" w:type="pct"/>
            <w:vMerge/>
            <w:tcBorders>
              <w:left w:val="single" w:sz="12" w:space="0" w:color="auto"/>
              <w:bottom w:val="single" w:sz="4" w:space="0" w:color="auto"/>
            </w:tcBorders>
            <w:shd w:val="clear" w:color="auto" w:fill="auto"/>
            <w:vAlign w:val="center"/>
          </w:tcPr>
          <w:p w14:paraId="0749741D" w14:textId="77777777" w:rsidR="00AC16BE" w:rsidRPr="0000743D" w:rsidRDefault="00AC16BE" w:rsidP="0000743D">
            <w:pPr>
              <w:adjustRightInd w:val="0"/>
              <w:snapToGrid w:val="0"/>
              <w:spacing w:after="0"/>
              <w:jc w:val="center"/>
              <w:rPr>
                <w:sz w:val="20"/>
                <w:szCs w:val="20"/>
                <w:lang w:val="en-AU"/>
              </w:rPr>
            </w:pPr>
          </w:p>
        </w:tc>
        <w:tc>
          <w:tcPr>
            <w:tcW w:w="649" w:type="pct"/>
            <w:tcBorders>
              <w:bottom w:val="single" w:sz="4" w:space="0" w:color="auto"/>
            </w:tcBorders>
            <w:shd w:val="clear" w:color="auto" w:fill="auto"/>
            <w:vAlign w:val="center"/>
          </w:tcPr>
          <w:p w14:paraId="27F82586"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NW Pacific</w:t>
            </w:r>
          </w:p>
        </w:tc>
        <w:tc>
          <w:tcPr>
            <w:tcW w:w="717" w:type="pct"/>
            <w:tcBorders>
              <w:bottom w:val="single" w:sz="4" w:space="0" w:color="auto"/>
            </w:tcBorders>
            <w:shd w:val="clear" w:color="auto" w:fill="auto"/>
            <w:vAlign w:val="center"/>
          </w:tcPr>
          <w:p w14:paraId="75C446DD"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2012</w:t>
            </w:r>
          </w:p>
        </w:tc>
        <w:tc>
          <w:tcPr>
            <w:tcW w:w="956" w:type="pct"/>
            <w:tcBorders>
              <w:bottom w:val="single" w:sz="4" w:space="0" w:color="auto"/>
            </w:tcBorders>
            <w:shd w:val="clear" w:color="auto" w:fill="auto"/>
            <w:vAlign w:val="center"/>
          </w:tcPr>
          <w:p w14:paraId="05DF8D8A"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Stock assessment</w:t>
            </w:r>
          </w:p>
          <w:p w14:paraId="6C45A758"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AU"/>
              </w:rPr>
              <w:t xml:space="preserve"> </w:t>
            </w:r>
            <w:r w:rsidRPr="0000743D">
              <w:rPr>
                <w:color w:val="FF0000"/>
                <w:sz w:val="20"/>
                <w:szCs w:val="20"/>
                <w:lang w:val="en-AU"/>
              </w:rPr>
              <w:t>(SC15-SA-WP- 09) ISC</w:t>
            </w:r>
          </w:p>
        </w:tc>
        <w:tc>
          <w:tcPr>
            <w:tcW w:w="376" w:type="pct"/>
            <w:tcBorders>
              <w:bottom w:val="single" w:sz="4" w:space="0" w:color="auto"/>
            </w:tcBorders>
            <w:shd w:val="clear" w:color="auto" w:fill="auto"/>
            <w:vAlign w:val="center"/>
          </w:tcPr>
          <w:p w14:paraId="4731CE5C" w14:textId="77777777" w:rsidR="00AC16BE" w:rsidRPr="0000743D" w:rsidRDefault="00AC16BE" w:rsidP="0000743D">
            <w:pPr>
              <w:adjustRightInd w:val="0"/>
              <w:snapToGrid w:val="0"/>
              <w:spacing w:after="0"/>
              <w:jc w:val="center"/>
              <w:rPr>
                <w:sz w:val="20"/>
                <w:szCs w:val="20"/>
                <w:lang w:val="en-AU"/>
              </w:rPr>
            </w:pPr>
          </w:p>
        </w:tc>
        <w:tc>
          <w:tcPr>
            <w:tcW w:w="444" w:type="pct"/>
            <w:tcBorders>
              <w:bottom w:val="single" w:sz="4" w:space="0" w:color="auto"/>
              <w:right w:val="single" w:sz="4" w:space="0" w:color="auto"/>
            </w:tcBorders>
            <w:shd w:val="clear" w:color="auto" w:fill="auto"/>
            <w:vAlign w:val="center"/>
          </w:tcPr>
          <w:p w14:paraId="5CC66EC5" w14:textId="77777777" w:rsidR="00AC16BE" w:rsidRPr="0000743D" w:rsidRDefault="00AC16BE" w:rsidP="0000743D">
            <w:pPr>
              <w:adjustRightInd w:val="0"/>
              <w:snapToGrid w:val="0"/>
              <w:spacing w:after="0"/>
              <w:jc w:val="center"/>
              <w:rPr>
                <w:sz w:val="20"/>
                <w:szCs w:val="20"/>
                <w:lang w:val="en-AU"/>
              </w:rPr>
            </w:pPr>
          </w:p>
        </w:tc>
        <w:tc>
          <w:tcPr>
            <w:tcW w:w="459" w:type="pct"/>
            <w:tcBorders>
              <w:bottom w:val="single" w:sz="4" w:space="0" w:color="auto"/>
              <w:right w:val="single" w:sz="4" w:space="0" w:color="auto"/>
            </w:tcBorders>
            <w:shd w:val="clear" w:color="auto" w:fill="auto"/>
            <w:vAlign w:val="center"/>
          </w:tcPr>
          <w:p w14:paraId="4394631E" w14:textId="77777777" w:rsidR="00AC16BE" w:rsidRPr="0000743D" w:rsidRDefault="00AC16BE" w:rsidP="0000743D">
            <w:pPr>
              <w:adjustRightInd w:val="0"/>
              <w:snapToGrid w:val="0"/>
              <w:spacing w:after="0"/>
              <w:jc w:val="center"/>
              <w:rPr>
                <w:sz w:val="20"/>
                <w:szCs w:val="20"/>
                <w:lang w:val="en-AU"/>
              </w:rPr>
            </w:pPr>
          </w:p>
        </w:tc>
        <w:tc>
          <w:tcPr>
            <w:tcW w:w="538" w:type="pct"/>
            <w:tcBorders>
              <w:left w:val="single" w:sz="4" w:space="0" w:color="auto"/>
              <w:bottom w:val="single" w:sz="4" w:space="0" w:color="auto"/>
              <w:right w:val="single" w:sz="12" w:space="0" w:color="auto"/>
            </w:tcBorders>
            <w:shd w:val="clear" w:color="auto" w:fill="auto"/>
            <w:vAlign w:val="center"/>
          </w:tcPr>
          <w:p w14:paraId="2EAB50CA" w14:textId="77777777" w:rsidR="00AC16BE" w:rsidRPr="0000743D" w:rsidRDefault="00AC16BE" w:rsidP="0000743D">
            <w:pPr>
              <w:adjustRightInd w:val="0"/>
              <w:snapToGrid w:val="0"/>
              <w:spacing w:after="0"/>
              <w:jc w:val="center"/>
              <w:rPr>
                <w:sz w:val="20"/>
                <w:szCs w:val="20"/>
                <w:lang w:val="en-AU"/>
              </w:rPr>
            </w:pPr>
            <w:r w:rsidRPr="0000743D">
              <w:rPr>
                <w:sz w:val="20"/>
                <w:szCs w:val="20"/>
                <w:lang w:val="en-AU"/>
              </w:rPr>
              <w:t>X</w:t>
            </w:r>
          </w:p>
        </w:tc>
      </w:tr>
      <w:tr w:rsidR="00AC16BE" w:rsidRPr="0000743D" w14:paraId="00ADF15F" w14:textId="77777777" w:rsidTr="008112A1">
        <w:trPr>
          <w:jc w:val="center"/>
        </w:trPr>
        <w:tc>
          <w:tcPr>
            <w:tcW w:w="861" w:type="pct"/>
            <w:vMerge w:val="restart"/>
            <w:tcBorders>
              <w:left w:val="single" w:sz="12" w:space="0" w:color="auto"/>
            </w:tcBorders>
            <w:shd w:val="clear" w:color="auto" w:fill="D9D9D9" w:themeFill="background1" w:themeFillShade="D9"/>
            <w:vAlign w:val="center"/>
          </w:tcPr>
          <w:p w14:paraId="2B117BBD"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Swo</w:t>
            </w:r>
            <w:bookmarkStart w:id="12" w:name="_GoBack"/>
            <w:bookmarkEnd w:id="12"/>
            <w:r w:rsidRPr="0000743D">
              <w:rPr>
                <w:sz w:val="20"/>
                <w:szCs w:val="20"/>
                <w:lang w:val="en-NZ"/>
              </w:rPr>
              <w:t>rdfish</w:t>
            </w:r>
          </w:p>
        </w:tc>
        <w:tc>
          <w:tcPr>
            <w:tcW w:w="649" w:type="pct"/>
            <w:tcBorders>
              <w:bottom w:val="single" w:sz="4" w:space="0" w:color="auto"/>
            </w:tcBorders>
            <w:shd w:val="clear" w:color="auto" w:fill="D9D9D9" w:themeFill="background1" w:themeFillShade="D9"/>
            <w:vAlign w:val="center"/>
          </w:tcPr>
          <w:p w14:paraId="58C4D534"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SW Pacific</w:t>
            </w:r>
          </w:p>
        </w:tc>
        <w:tc>
          <w:tcPr>
            <w:tcW w:w="717" w:type="pct"/>
            <w:tcBorders>
              <w:bottom w:val="single" w:sz="4" w:space="0" w:color="auto"/>
            </w:tcBorders>
            <w:shd w:val="clear" w:color="auto" w:fill="D9D9D9" w:themeFill="background1" w:themeFillShade="D9"/>
            <w:vAlign w:val="center"/>
          </w:tcPr>
          <w:p w14:paraId="12341A0A"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2017</w:t>
            </w:r>
          </w:p>
        </w:tc>
        <w:tc>
          <w:tcPr>
            <w:tcW w:w="956" w:type="pct"/>
            <w:tcBorders>
              <w:bottom w:val="single" w:sz="4" w:space="0" w:color="auto"/>
            </w:tcBorders>
            <w:shd w:val="clear" w:color="auto" w:fill="D9D9D9" w:themeFill="background1" w:themeFillShade="D9"/>
            <w:vAlign w:val="center"/>
          </w:tcPr>
          <w:p w14:paraId="73D7A58E" w14:textId="77777777" w:rsidR="00AC16BE" w:rsidRPr="0000743D" w:rsidRDefault="00AC16BE" w:rsidP="0000743D">
            <w:pPr>
              <w:adjustRightInd w:val="0"/>
              <w:snapToGrid w:val="0"/>
              <w:spacing w:after="0"/>
              <w:jc w:val="center"/>
              <w:rPr>
                <w:sz w:val="20"/>
                <w:szCs w:val="20"/>
                <w:lang w:val="en-NZ"/>
              </w:rPr>
            </w:pPr>
          </w:p>
        </w:tc>
        <w:tc>
          <w:tcPr>
            <w:tcW w:w="376" w:type="pct"/>
            <w:tcBorders>
              <w:bottom w:val="single" w:sz="4" w:space="0" w:color="auto"/>
            </w:tcBorders>
            <w:shd w:val="clear" w:color="auto" w:fill="D9D9D9" w:themeFill="background1" w:themeFillShade="D9"/>
            <w:vAlign w:val="center"/>
          </w:tcPr>
          <w:p w14:paraId="32F73412" w14:textId="77777777" w:rsidR="00AC16BE" w:rsidRPr="0000743D" w:rsidRDefault="00AC16BE" w:rsidP="0000743D">
            <w:pPr>
              <w:adjustRightInd w:val="0"/>
              <w:snapToGrid w:val="0"/>
              <w:spacing w:after="0"/>
              <w:jc w:val="center"/>
              <w:rPr>
                <w:sz w:val="20"/>
                <w:szCs w:val="20"/>
                <w:lang w:val="en-NZ"/>
              </w:rPr>
            </w:pPr>
          </w:p>
        </w:tc>
        <w:tc>
          <w:tcPr>
            <w:tcW w:w="444" w:type="pct"/>
            <w:tcBorders>
              <w:bottom w:val="single" w:sz="4" w:space="0" w:color="auto"/>
              <w:right w:val="single" w:sz="4" w:space="0" w:color="auto"/>
            </w:tcBorders>
            <w:shd w:val="clear" w:color="auto" w:fill="D9D9D9" w:themeFill="background1" w:themeFillShade="D9"/>
            <w:vAlign w:val="center"/>
          </w:tcPr>
          <w:p w14:paraId="50955734"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c>
          <w:tcPr>
            <w:tcW w:w="459" w:type="pct"/>
            <w:tcBorders>
              <w:bottom w:val="single" w:sz="4" w:space="0" w:color="auto"/>
              <w:right w:val="single" w:sz="4" w:space="0" w:color="auto"/>
            </w:tcBorders>
            <w:shd w:val="clear" w:color="auto" w:fill="D9D9D9" w:themeFill="background1" w:themeFillShade="D9"/>
            <w:vAlign w:val="center"/>
          </w:tcPr>
          <w:p w14:paraId="0C3F365E" w14:textId="77777777" w:rsidR="00AC16BE" w:rsidRPr="0000743D" w:rsidRDefault="00AC16BE" w:rsidP="0000743D">
            <w:pPr>
              <w:adjustRightInd w:val="0"/>
              <w:snapToGrid w:val="0"/>
              <w:spacing w:after="0"/>
              <w:jc w:val="center"/>
              <w:rPr>
                <w:sz w:val="20"/>
                <w:szCs w:val="20"/>
                <w:lang w:val="en-NZ"/>
              </w:rPr>
            </w:pPr>
          </w:p>
        </w:tc>
        <w:tc>
          <w:tcPr>
            <w:tcW w:w="538" w:type="pct"/>
            <w:tcBorders>
              <w:left w:val="single" w:sz="4" w:space="0" w:color="auto"/>
              <w:bottom w:val="single" w:sz="4" w:space="0" w:color="auto"/>
              <w:right w:val="single" w:sz="12" w:space="0" w:color="auto"/>
            </w:tcBorders>
            <w:shd w:val="clear" w:color="auto" w:fill="D9D9D9" w:themeFill="background1" w:themeFillShade="D9"/>
            <w:vAlign w:val="center"/>
          </w:tcPr>
          <w:p w14:paraId="70156AC5" w14:textId="77777777" w:rsidR="00AC16BE" w:rsidRPr="0000743D" w:rsidRDefault="00AC16BE" w:rsidP="0000743D">
            <w:pPr>
              <w:adjustRightInd w:val="0"/>
              <w:snapToGrid w:val="0"/>
              <w:spacing w:after="0"/>
              <w:jc w:val="center"/>
              <w:rPr>
                <w:sz w:val="20"/>
                <w:szCs w:val="20"/>
                <w:lang w:val="en-NZ"/>
              </w:rPr>
            </w:pPr>
          </w:p>
        </w:tc>
      </w:tr>
      <w:tr w:rsidR="00AC16BE" w:rsidRPr="0000743D" w14:paraId="0ACBA589" w14:textId="77777777" w:rsidTr="008112A1">
        <w:trPr>
          <w:jc w:val="center"/>
        </w:trPr>
        <w:tc>
          <w:tcPr>
            <w:tcW w:w="861" w:type="pct"/>
            <w:vMerge/>
            <w:tcBorders>
              <w:left w:val="single" w:sz="12" w:space="0" w:color="auto"/>
            </w:tcBorders>
            <w:shd w:val="clear" w:color="auto" w:fill="D9D9D9" w:themeFill="background1" w:themeFillShade="D9"/>
            <w:vAlign w:val="center"/>
          </w:tcPr>
          <w:p w14:paraId="2C1168E9" w14:textId="77777777" w:rsidR="00AC16BE" w:rsidRPr="0000743D" w:rsidRDefault="00AC16BE" w:rsidP="0000743D">
            <w:pPr>
              <w:adjustRightInd w:val="0"/>
              <w:snapToGrid w:val="0"/>
              <w:spacing w:after="0"/>
              <w:jc w:val="center"/>
              <w:rPr>
                <w:sz w:val="20"/>
                <w:szCs w:val="20"/>
                <w:lang w:val="en-NZ"/>
              </w:rPr>
            </w:pPr>
          </w:p>
        </w:tc>
        <w:tc>
          <w:tcPr>
            <w:tcW w:w="649" w:type="pct"/>
            <w:tcBorders>
              <w:top w:val="single" w:sz="4" w:space="0" w:color="auto"/>
              <w:bottom w:val="single" w:sz="4" w:space="0" w:color="auto"/>
            </w:tcBorders>
            <w:shd w:val="clear" w:color="auto" w:fill="D9D9D9" w:themeFill="background1" w:themeFillShade="D9"/>
            <w:vAlign w:val="center"/>
          </w:tcPr>
          <w:p w14:paraId="32F26A3E"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N Pacific</w:t>
            </w:r>
          </w:p>
        </w:tc>
        <w:tc>
          <w:tcPr>
            <w:tcW w:w="717" w:type="pct"/>
            <w:tcBorders>
              <w:top w:val="single" w:sz="4" w:space="0" w:color="auto"/>
              <w:bottom w:val="single" w:sz="4" w:space="0" w:color="auto"/>
            </w:tcBorders>
            <w:shd w:val="clear" w:color="auto" w:fill="D9D9D9" w:themeFill="background1" w:themeFillShade="D9"/>
            <w:vAlign w:val="center"/>
          </w:tcPr>
          <w:p w14:paraId="18E2A953"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2018</w:t>
            </w:r>
          </w:p>
        </w:tc>
        <w:tc>
          <w:tcPr>
            <w:tcW w:w="956" w:type="pct"/>
            <w:tcBorders>
              <w:top w:val="single" w:sz="4" w:space="0" w:color="auto"/>
              <w:bottom w:val="single" w:sz="4" w:space="0" w:color="auto"/>
            </w:tcBorders>
            <w:shd w:val="clear" w:color="auto" w:fill="D9D9D9" w:themeFill="background1" w:themeFillShade="D9"/>
            <w:vAlign w:val="center"/>
          </w:tcPr>
          <w:p w14:paraId="4A869A59" w14:textId="77777777" w:rsidR="00AC16BE" w:rsidRPr="0000743D" w:rsidRDefault="00AC16BE" w:rsidP="0000743D">
            <w:pPr>
              <w:adjustRightInd w:val="0"/>
              <w:snapToGrid w:val="0"/>
              <w:spacing w:after="0"/>
              <w:jc w:val="center"/>
              <w:rPr>
                <w:sz w:val="20"/>
                <w:szCs w:val="20"/>
                <w:lang w:val="en-NZ"/>
              </w:rPr>
            </w:pPr>
          </w:p>
        </w:tc>
        <w:tc>
          <w:tcPr>
            <w:tcW w:w="376" w:type="pct"/>
            <w:tcBorders>
              <w:top w:val="single" w:sz="4" w:space="0" w:color="auto"/>
              <w:bottom w:val="single" w:sz="4" w:space="0" w:color="auto"/>
            </w:tcBorders>
            <w:shd w:val="clear" w:color="auto" w:fill="D9D9D9" w:themeFill="background1" w:themeFillShade="D9"/>
            <w:vAlign w:val="center"/>
          </w:tcPr>
          <w:p w14:paraId="28DC2B94" w14:textId="77777777" w:rsidR="00AC16BE" w:rsidRPr="0000743D" w:rsidRDefault="00AC16BE" w:rsidP="0000743D">
            <w:pPr>
              <w:adjustRightInd w:val="0"/>
              <w:snapToGrid w:val="0"/>
              <w:spacing w:after="0"/>
              <w:jc w:val="center"/>
              <w:rPr>
                <w:sz w:val="20"/>
                <w:szCs w:val="20"/>
                <w:lang w:val="en-NZ"/>
              </w:rPr>
            </w:pPr>
          </w:p>
        </w:tc>
        <w:tc>
          <w:tcPr>
            <w:tcW w:w="444" w:type="pct"/>
            <w:tcBorders>
              <w:top w:val="single" w:sz="4" w:space="0" w:color="auto"/>
              <w:bottom w:val="single" w:sz="4" w:space="0" w:color="auto"/>
              <w:right w:val="single" w:sz="4" w:space="0" w:color="auto"/>
            </w:tcBorders>
            <w:shd w:val="clear" w:color="auto" w:fill="D9D9D9" w:themeFill="background1" w:themeFillShade="D9"/>
            <w:vAlign w:val="center"/>
          </w:tcPr>
          <w:p w14:paraId="21808377" w14:textId="77777777" w:rsidR="00AC16BE" w:rsidRPr="0000743D" w:rsidRDefault="00AC16BE" w:rsidP="0000743D">
            <w:pPr>
              <w:adjustRightInd w:val="0"/>
              <w:snapToGrid w:val="0"/>
              <w:spacing w:after="0"/>
              <w:jc w:val="center"/>
              <w:rPr>
                <w:sz w:val="20"/>
                <w:szCs w:val="20"/>
                <w:lang w:val="en-NZ"/>
              </w:rPr>
            </w:pPr>
          </w:p>
        </w:tc>
        <w:tc>
          <w:tcPr>
            <w:tcW w:w="459" w:type="pct"/>
            <w:tcBorders>
              <w:top w:val="single" w:sz="4" w:space="0" w:color="auto"/>
              <w:bottom w:val="single" w:sz="4" w:space="0" w:color="auto"/>
              <w:right w:val="single" w:sz="4" w:space="0" w:color="auto"/>
            </w:tcBorders>
            <w:shd w:val="clear" w:color="auto" w:fill="D9D9D9" w:themeFill="background1" w:themeFillShade="D9"/>
            <w:vAlign w:val="center"/>
          </w:tcPr>
          <w:p w14:paraId="5A4036A2"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c>
          <w:tcPr>
            <w:tcW w:w="538"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6C7CCCDA" w14:textId="77777777" w:rsidR="00AC16BE" w:rsidRPr="0000743D" w:rsidRDefault="00AC16BE" w:rsidP="0000743D">
            <w:pPr>
              <w:adjustRightInd w:val="0"/>
              <w:snapToGrid w:val="0"/>
              <w:spacing w:after="0"/>
              <w:jc w:val="center"/>
              <w:rPr>
                <w:sz w:val="20"/>
                <w:szCs w:val="20"/>
                <w:lang w:val="en-NZ"/>
              </w:rPr>
            </w:pPr>
          </w:p>
        </w:tc>
      </w:tr>
      <w:tr w:rsidR="00AC16BE" w:rsidRPr="0000743D" w14:paraId="11797099" w14:textId="77777777" w:rsidTr="008112A1">
        <w:trPr>
          <w:jc w:val="center"/>
        </w:trPr>
        <w:tc>
          <w:tcPr>
            <w:tcW w:w="861" w:type="pct"/>
            <w:tcBorders>
              <w:left w:val="single" w:sz="12" w:space="0" w:color="auto"/>
            </w:tcBorders>
            <w:shd w:val="clear" w:color="auto" w:fill="auto"/>
            <w:vAlign w:val="center"/>
          </w:tcPr>
          <w:p w14:paraId="419A2042"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Silky Shark</w:t>
            </w:r>
          </w:p>
        </w:tc>
        <w:tc>
          <w:tcPr>
            <w:tcW w:w="649" w:type="pct"/>
            <w:tcBorders>
              <w:top w:val="single" w:sz="4" w:space="0" w:color="auto"/>
              <w:bottom w:val="single" w:sz="4" w:space="0" w:color="auto"/>
            </w:tcBorders>
            <w:shd w:val="clear" w:color="auto" w:fill="auto"/>
            <w:vAlign w:val="center"/>
          </w:tcPr>
          <w:p w14:paraId="50D45340"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WCPO</w:t>
            </w:r>
          </w:p>
        </w:tc>
        <w:tc>
          <w:tcPr>
            <w:tcW w:w="717" w:type="pct"/>
            <w:tcBorders>
              <w:top w:val="single" w:sz="4" w:space="0" w:color="auto"/>
              <w:bottom w:val="single" w:sz="4" w:space="0" w:color="auto"/>
            </w:tcBorders>
            <w:shd w:val="clear" w:color="auto" w:fill="auto"/>
            <w:vAlign w:val="center"/>
          </w:tcPr>
          <w:p w14:paraId="7C8A9ED4"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2018</w:t>
            </w:r>
          </w:p>
        </w:tc>
        <w:tc>
          <w:tcPr>
            <w:tcW w:w="956" w:type="pct"/>
            <w:tcBorders>
              <w:top w:val="single" w:sz="4" w:space="0" w:color="auto"/>
              <w:bottom w:val="single" w:sz="4" w:space="0" w:color="auto"/>
            </w:tcBorders>
            <w:shd w:val="clear" w:color="auto" w:fill="auto"/>
            <w:vAlign w:val="center"/>
          </w:tcPr>
          <w:p w14:paraId="6CFC3063" w14:textId="77777777" w:rsidR="00AC16BE" w:rsidRPr="0000743D" w:rsidRDefault="00AC16BE" w:rsidP="0000743D">
            <w:pPr>
              <w:adjustRightInd w:val="0"/>
              <w:snapToGrid w:val="0"/>
              <w:spacing w:after="0"/>
              <w:jc w:val="center"/>
              <w:rPr>
                <w:sz w:val="20"/>
                <w:szCs w:val="20"/>
                <w:lang w:val="en-NZ"/>
              </w:rPr>
            </w:pPr>
          </w:p>
        </w:tc>
        <w:tc>
          <w:tcPr>
            <w:tcW w:w="376" w:type="pct"/>
            <w:tcBorders>
              <w:top w:val="single" w:sz="4" w:space="0" w:color="auto"/>
              <w:bottom w:val="single" w:sz="4" w:space="0" w:color="auto"/>
            </w:tcBorders>
            <w:shd w:val="clear" w:color="auto" w:fill="auto"/>
            <w:vAlign w:val="center"/>
          </w:tcPr>
          <w:p w14:paraId="21D92C18" w14:textId="77777777" w:rsidR="00AC16BE" w:rsidRPr="0000743D" w:rsidRDefault="00AC16BE" w:rsidP="0000743D">
            <w:pPr>
              <w:adjustRightInd w:val="0"/>
              <w:snapToGrid w:val="0"/>
              <w:spacing w:after="0"/>
              <w:jc w:val="center"/>
              <w:rPr>
                <w:sz w:val="20"/>
                <w:szCs w:val="20"/>
                <w:lang w:val="en-NZ"/>
              </w:rPr>
            </w:pPr>
          </w:p>
        </w:tc>
        <w:tc>
          <w:tcPr>
            <w:tcW w:w="444" w:type="pct"/>
            <w:tcBorders>
              <w:top w:val="single" w:sz="4" w:space="0" w:color="auto"/>
              <w:bottom w:val="single" w:sz="4" w:space="0" w:color="auto"/>
              <w:right w:val="single" w:sz="4" w:space="0" w:color="auto"/>
            </w:tcBorders>
            <w:shd w:val="clear" w:color="auto" w:fill="auto"/>
            <w:vAlign w:val="center"/>
          </w:tcPr>
          <w:p w14:paraId="237D5E60" w14:textId="77777777" w:rsidR="00AC16BE" w:rsidRPr="0000743D" w:rsidRDefault="00AC16BE" w:rsidP="0000743D">
            <w:pPr>
              <w:adjustRightInd w:val="0"/>
              <w:snapToGrid w:val="0"/>
              <w:spacing w:after="0"/>
              <w:jc w:val="center"/>
              <w:rPr>
                <w:sz w:val="20"/>
                <w:szCs w:val="20"/>
                <w:lang w:val="en-NZ"/>
              </w:rPr>
            </w:pPr>
          </w:p>
        </w:tc>
        <w:tc>
          <w:tcPr>
            <w:tcW w:w="459" w:type="pct"/>
            <w:tcBorders>
              <w:top w:val="single" w:sz="4" w:space="0" w:color="auto"/>
              <w:bottom w:val="single" w:sz="4" w:space="0" w:color="auto"/>
              <w:right w:val="single" w:sz="4" w:space="0" w:color="auto"/>
            </w:tcBorders>
            <w:shd w:val="clear" w:color="auto" w:fill="auto"/>
            <w:vAlign w:val="center"/>
          </w:tcPr>
          <w:p w14:paraId="1B9A518F" w14:textId="77777777" w:rsidR="00AC16BE" w:rsidRPr="0000743D" w:rsidRDefault="00AC16BE" w:rsidP="0000743D">
            <w:pPr>
              <w:adjustRightInd w:val="0"/>
              <w:snapToGrid w:val="0"/>
              <w:spacing w:after="0"/>
              <w:jc w:val="center"/>
              <w:rPr>
                <w:sz w:val="20"/>
                <w:szCs w:val="20"/>
                <w:lang w:val="en-NZ"/>
              </w:rPr>
            </w:pPr>
          </w:p>
        </w:tc>
        <w:tc>
          <w:tcPr>
            <w:tcW w:w="538" w:type="pct"/>
            <w:tcBorders>
              <w:top w:val="single" w:sz="4" w:space="0" w:color="auto"/>
              <w:left w:val="single" w:sz="4" w:space="0" w:color="auto"/>
              <w:bottom w:val="single" w:sz="4" w:space="0" w:color="auto"/>
              <w:right w:val="single" w:sz="12" w:space="0" w:color="auto"/>
            </w:tcBorders>
            <w:shd w:val="clear" w:color="auto" w:fill="auto"/>
            <w:vAlign w:val="center"/>
          </w:tcPr>
          <w:p w14:paraId="0A3795C6"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r>
      <w:tr w:rsidR="00AC16BE" w:rsidRPr="0000743D" w14:paraId="22C95133" w14:textId="77777777" w:rsidTr="008112A1">
        <w:trPr>
          <w:jc w:val="center"/>
        </w:trPr>
        <w:tc>
          <w:tcPr>
            <w:tcW w:w="861" w:type="pct"/>
            <w:tcBorders>
              <w:left w:val="single" w:sz="12" w:space="0" w:color="auto"/>
            </w:tcBorders>
            <w:shd w:val="clear" w:color="auto" w:fill="D9D9D9" w:themeFill="background1" w:themeFillShade="D9"/>
            <w:vAlign w:val="center"/>
          </w:tcPr>
          <w:p w14:paraId="7AE162BD"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Oceanic whitetip shark</w:t>
            </w:r>
          </w:p>
        </w:tc>
        <w:tc>
          <w:tcPr>
            <w:tcW w:w="649" w:type="pct"/>
            <w:tcBorders>
              <w:top w:val="single" w:sz="4" w:space="0" w:color="auto"/>
              <w:bottom w:val="single" w:sz="4" w:space="0" w:color="auto"/>
            </w:tcBorders>
            <w:shd w:val="clear" w:color="auto" w:fill="D9D9D9" w:themeFill="background1" w:themeFillShade="D9"/>
            <w:vAlign w:val="center"/>
          </w:tcPr>
          <w:p w14:paraId="3395DF9A"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WCPO</w:t>
            </w:r>
          </w:p>
        </w:tc>
        <w:tc>
          <w:tcPr>
            <w:tcW w:w="717" w:type="pct"/>
            <w:tcBorders>
              <w:top w:val="single" w:sz="4" w:space="0" w:color="auto"/>
              <w:bottom w:val="single" w:sz="4" w:space="0" w:color="auto"/>
            </w:tcBorders>
            <w:shd w:val="clear" w:color="auto" w:fill="D9D9D9" w:themeFill="background1" w:themeFillShade="D9"/>
            <w:vAlign w:val="center"/>
          </w:tcPr>
          <w:p w14:paraId="17AFE2DA"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2012</w:t>
            </w:r>
          </w:p>
        </w:tc>
        <w:tc>
          <w:tcPr>
            <w:tcW w:w="956" w:type="pct"/>
            <w:tcBorders>
              <w:top w:val="single" w:sz="4" w:space="0" w:color="auto"/>
              <w:bottom w:val="single" w:sz="4" w:space="0" w:color="auto"/>
            </w:tcBorders>
            <w:shd w:val="clear" w:color="auto" w:fill="D9D9D9" w:themeFill="background1" w:themeFillShade="D9"/>
            <w:vAlign w:val="center"/>
          </w:tcPr>
          <w:p w14:paraId="519E78BF"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Stock assessment</w:t>
            </w:r>
          </w:p>
          <w:p w14:paraId="478B1007" w14:textId="77777777" w:rsidR="00AC16BE" w:rsidRPr="0000743D" w:rsidRDefault="00AC16BE" w:rsidP="0000743D">
            <w:pPr>
              <w:adjustRightInd w:val="0"/>
              <w:snapToGrid w:val="0"/>
              <w:spacing w:after="0"/>
              <w:jc w:val="center"/>
              <w:rPr>
                <w:sz w:val="20"/>
                <w:szCs w:val="20"/>
                <w:lang w:val="en-NZ"/>
              </w:rPr>
            </w:pPr>
            <w:r w:rsidRPr="0000743D">
              <w:rPr>
                <w:color w:val="FF0000"/>
                <w:sz w:val="20"/>
                <w:szCs w:val="20"/>
                <w:lang w:val="en-AU"/>
              </w:rPr>
              <w:t xml:space="preserve"> (SC15-SA-WP-06) SPC</w:t>
            </w:r>
          </w:p>
        </w:tc>
        <w:tc>
          <w:tcPr>
            <w:tcW w:w="376" w:type="pct"/>
            <w:tcBorders>
              <w:top w:val="single" w:sz="4" w:space="0" w:color="auto"/>
              <w:bottom w:val="single" w:sz="4" w:space="0" w:color="auto"/>
            </w:tcBorders>
            <w:shd w:val="clear" w:color="auto" w:fill="D9D9D9" w:themeFill="background1" w:themeFillShade="D9"/>
            <w:vAlign w:val="center"/>
          </w:tcPr>
          <w:p w14:paraId="3CF2B1D0" w14:textId="77777777" w:rsidR="00AC16BE" w:rsidRPr="0000743D" w:rsidRDefault="00AC16BE" w:rsidP="0000743D">
            <w:pPr>
              <w:adjustRightInd w:val="0"/>
              <w:snapToGrid w:val="0"/>
              <w:spacing w:after="0"/>
              <w:jc w:val="center"/>
              <w:rPr>
                <w:sz w:val="20"/>
                <w:szCs w:val="20"/>
                <w:lang w:val="en-NZ"/>
              </w:rPr>
            </w:pPr>
          </w:p>
        </w:tc>
        <w:tc>
          <w:tcPr>
            <w:tcW w:w="444" w:type="pct"/>
            <w:tcBorders>
              <w:top w:val="single" w:sz="4" w:space="0" w:color="auto"/>
              <w:bottom w:val="single" w:sz="4" w:space="0" w:color="auto"/>
              <w:right w:val="single" w:sz="4" w:space="0" w:color="auto"/>
            </w:tcBorders>
            <w:shd w:val="clear" w:color="auto" w:fill="D9D9D9" w:themeFill="background1" w:themeFillShade="D9"/>
            <w:vAlign w:val="center"/>
          </w:tcPr>
          <w:p w14:paraId="459C472A" w14:textId="77777777" w:rsidR="00AC16BE" w:rsidRPr="0000743D" w:rsidRDefault="00AC16BE" w:rsidP="0000743D">
            <w:pPr>
              <w:adjustRightInd w:val="0"/>
              <w:snapToGrid w:val="0"/>
              <w:spacing w:after="0"/>
              <w:jc w:val="center"/>
              <w:rPr>
                <w:sz w:val="20"/>
                <w:szCs w:val="20"/>
                <w:lang w:val="en-NZ"/>
              </w:rPr>
            </w:pPr>
          </w:p>
        </w:tc>
        <w:tc>
          <w:tcPr>
            <w:tcW w:w="459" w:type="pct"/>
            <w:tcBorders>
              <w:top w:val="single" w:sz="4" w:space="0" w:color="auto"/>
              <w:bottom w:val="single" w:sz="4" w:space="0" w:color="auto"/>
              <w:right w:val="single" w:sz="4" w:space="0" w:color="auto"/>
            </w:tcBorders>
            <w:shd w:val="clear" w:color="auto" w:fill="D9D9D9" w:themeFill="background1" w:themeFillShade="D9"/>
            <w:vAlign w:val="center"/>
          </w:tcPr>
          <w:p w14:paraId="1762DE7E" w14:textId="77777777" w:rsidR="00AC16BE" w:rsidRPr="0000743D" w:rsidRDefault="00AC16BE" w:rsidP="0000743D">
            <w:pPr>
              <w:adjustRightInd w:val="0"/>
              <w:snapToGrid w:val="0"/>
              <w:spacing w:after="0"/>
              <w:jc w:val="center"/>
              <w:rPr>
                <w:sz w:val="20"/>
                <w:szCs w:val="20"/>
                <w:lang w:val="en-NZ"/>
              </w:rPr>
            </w:pPr>
          </w:p>
        </w:tc>
        <w:tc>
          <w:tcPr>
            <w:tcW w:w="538"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46FE3F25" w14:textId="77777777" w:rsidR="00AC16BE" w:rsidRPr="0000743D" w:rsidRDefault="00AC16BE" w:rsidP="0000743D">
            <w:pPr>
              <w:adjustRightInd w:val="0"/>
              <w:snapToGrid w:val="0"/>
              <w:spacing w:after="0"/>
              <w:jc w:val="center"/>
              <w:rPr>
                <w:sz w:val="20"/>
                <w:szCs w:val="20"/>
                <w:lang w:val="en-NZ"/>
              </w:rPr>
            </w:pPr>
          </w:p>
        </w:tc>
      </w:tr>
      <w:tr w:rsidR="00AC16BE" w:rsidRPr="0000743D" w14:paraId="31956C68" w14:textId="77777777" w:rsidTr="008112A1">
        <w:trPr>
          <w:jc w:val="center"/>
        </w:trPr>
        <w:tc>
          <w:tcPr>
            <w:tcW w:w="861" w:type="pct"/>
            <w:vMerge w:val="restart"/>
            <w:tcBorders>
              <w:left w:val="single" w:sz="12" w:space="0" w:color="auto"/>
            </w:tcBorders>
            <w:shd w:val="clear" w:color="auto" w:fill="auto"/>
            <w:vAlign w:val="center"/>
          </w:tcPr>
          <w:p w14:paraId="203CD471"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Blue shark</w:t>
            </w:r>
          </w:p>
        </w:tc>
        <w:tc>
          <w:tcPr>
            <w:tcW w:w="649" w:type="pct"/>
            <w:tcBorders>
              <w:top w:val="single" w:sz="4" w:space="0" w:color="auto"/>
              <w:bottom w:val="single" w:sz="4" w:space="0" w:color="auto"/>
            </w:tcBorders>
            <w:shd w:val="clear" w:color="auto" w:fill="auto"/>
            <w:vAlign w:val="center"/>
          </w:tcPr>
          <w:p w14:paraId="58AEAE65"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S Pacific</w:t>
            </w:r>
          </w:p>
        </w:tc>
        <w:tc>
          <w:tcPr>
            <w:tcW w:w="717" w:type="pct"/>
            <w:tcBorders>
              <w:top w:val="single" w:sz="4" w:space="0" w:color="auto"/>
              <w:bottom w:val="single" w:sz="4" w:space="0" w:color="auto"/>
            </w:tcBorders>
            <w:shd w:val="clear" w:color="auto" w:fill="auto"/>
            <w:vAlign w:val="center"/>
          </w:tcPr>
          <w:p w14:paraId="40652D23"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2016</w:t>
            </w:r>
          </w:p>
        </w:tc>
        <w:tc>
          <w:tcPr>
            <w:tcW w:w="956" w:type="pct"/>
            <w:tcBorders>
              <w:top w:val="single" w:sz="4" w:space="0" w:color="auto"/>
              <w:bottom w:val="single" w:sz="4" w:space="0" w:color="auto"/>
            </w:tcBorders>
            <w:shd w:val="clear" w:color="auto" w:fill="auto"/>
            <w:vAlign w:val="center"/>
          </w:tcPr>
          <w:p w14:paraId="04816665" w14:textId="77777777" w:rsidR="00AC16BE" w:rsidRPr="0000743D" w:rsidRDefault="00AC16BE" w:rsidP="0000743D">
            <w:pPr>
              <w:adjustRightInd w:val="0"/>
              <w:snapToGrid w:val="0"/>
              <w:spacing w:after="0"/>
              <w:jc w:val="center"/>
              <w:rPr>
                <w:sz w:val="20"/>
                <w:szCs w:val="20"/>
                <w:lang w:val="en-NZ"/>
              </w:rPr>
            </w:pPr>
          </w:p>
        </w:tc>
        <w:tc>
          <w:tcPr>
            <w:tcW w:w="376" w:type="pct"/>
            <w:tcBorders>
              <w:top w:val="single" w:sz="4" w:space="0" w:color="auto"/>
              <w:bottom w:val="single" w:sz="4" w:space="0" w:color="auto"/>
            </w:tcBorders>
            <w:shd w:val="clear" w:color="auto" w:fill="auto"/>
            <w:vAlign w:val="center"/>
          </w:tcPr>
          <w:p w14:paraId="7341D986" w14:textId="77777777" w:rsidR="00AC16BE" w:rsidRPr="0000743D" w:rsidRDefault="00AC16BE" w:rsidP="0000743D">
            <w:pPr>
              <w:adjustRightInd w:val="0"/>
              <w:snapToGrid w:val="0"/>
              <w:spacing w:after="0"/>
              <w:jc w:val="center"/>
              <w:rPr>
                <w:sz w:val="20"/>
                <w:szCs w:val="20"/>
                <w:lang w:val="en-NZ"/>
              </w:rPr>
            </w:pPr>
          </w:p>
        </w:tc>
        <w:tc>
          <w:tcPr>
            <w:tcW w:w="444" w:type="pct"/>
            <w:tcBorders>
              <w:top w:val="single" w:sz="4" w:space="0" w:color="auto"/>
              <w:bottom w:val="single" w:sz="4" w:space="0" w:color="auto"/>
              <w:right w:val="single" w:sz="4" w:space="0" w:color="auto"/>
            </w:tcBorders>
            <w:shd w:val="clear" w:color="auto" w:fill="auto"/>
            <w:vAlign w:val="center"/>
          </w:tcPr>
          <w:p w14:paraId="4042E9A8"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c>
          <w:tcPr>
            <w:tcW w:w="459" w:type="pct"/>
            <w:tcBorders>
              <w:top w:val="single" w:sz="4" w:space="0" w:color="auto"/>
              <w:bottom w:val="single" w:sz="4" w:space="0" w:color="auto"/>
              <w:right w:val="single" w:sz="4" w:space="0" w:color="auto"/>
            </w:tcBorders>
            <w:shd w:val="clear" w:color="auto" w:fill="auto"/>
            <w:vAlign w:val="center"/>
          </w:tcPr>
          <w:p w14:paraId="620AB529" w14:textId="77777777" w:rsidR="00AC16BE" w:rsidRPr="0000743D" w:rsidRDefault="00AC16BE" w:rsidP="0000743D">
            <w:pPr>
              <w:adjustRightInd w:val="0"/>
              <w:snapToGrid w:val="0"/>
              <w:spacing w:after="0"/>
              <w:jc w:val="center"/>
              <w:rPr>
                <w:sz w:val="20"/>
                <w:szCs w:val="20"/>
                <w:lang w:val="en-NZ"/>
              </w:rPr>
            </w:pPr>
          </w:p>
        </w:tc>
        <w:tc>
          <w:tcPr>
            <w:tcW w:w="538" w:type="pct"/>
            <w:tcBorders>
              <w:top w:val="single" w:sz="4" w:space="0" w:color="auto"/>
              <w:left w:val="single" w:sz="4" w:space="0" w:color="auto"/>
              <w:bottom w:val="single" w:sz="4" w:space="0" w:color="auto"/>
              <w:right w:val="single" w:sz="12" w:space="0" w:color="auto"/>
            </w:tcBorders>
            <w:shd w:val="clear" w:color="auto" w:fill="auto"/>
            <w:vAlign w:val="center"/>
          </w:tcPr>
          <w:p w14:paraId="4FD4CBA6" w14:textId="77777777" w:rsidR="00AC16BE" w:rsidRPr="0000743D" w:rsidRDefault="00AC16BE" w:rsidP="0000743D">
            <w:pPr>
              <w:adjustRightInd w:val="0"/>
              <w:snapToGrid w:val="0"/>
              <w:spacing w:after="0"/>
              <w:jc w:val="center"/>
              <w:rPr>
                <w:sz w:val="20"/>
                <w:szCs w:val="20"/>
                <w:lang w:val="en-NZ"/>
              </w:rPr>
            </w:pPr>
          </w:p>
        </w:tc>
      </w:tr>
      <w:tr w:rsidR="00AC16BE" w:rsidRPr="0000743D" w14:paraId="280A824B" w14:textId="77777777" w:rsidTr="008112A1">
        <w:trPr>
          <w:jc w:val="center"/>
        </w:trPr>
        <w:tc>
          <w:tcPr>
            <w:tcW w:w="861" w:type="pct"/>
            <w:vMerge/>
            <w:tcBorders>
              <w:left w:val="single" w:sz="12" w:space="0" w:color="auto"/>
            </w:tcBorders>
            <w:shd w:val="clear" w:color="auto" w:fill="auto"/>
            <w:vAlign w:val="center"/>
          </w:tcPr>
          <w:p w14:paraId="4C6CA819" w14:textId="77777777" w:rsidR="00AC16BE" w:rsidRPr="0000743D" w:rsidRDefault="00AC16BE" w:rsidP="0000743D">
            <w:pPr>
              <w:adjustRightInd w:val="0"/>
              <w:snapToGrid w:val="0"/>
              <w:spacing w:after="0"/>
              <w:jc w:val="center"/>
              <w:rPr>
                <w:sz w:val="20"/>
                <w:szCs w:val="20"/>
                <w:lang w:val="en-NZ"/>
              </w:rPr>
            </w:pPr>
          </w:p>
        </w:tc>
        <w:tc>
          <w:tcPr>
            <w:tcW w:w="649" w:type="pct"/>
            <w:tcBorders>
              <w:top w:val="single" w:sz="4" w:space="0" w:color="auto"/>
              <w:bottom w:val="single" w:sz="4" w:space="0" w:color="auto"/>
            </w:tcBorders>
            <w:shd w:val="clear" w:color="auto" w:fill="auto"/>
            <w:vAlign w:val="center"/>
          </w:tcPr>
          <w:p w14:paraId="7F79AA82"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NW Pacific</w:t>
            </w:r>
          </w:p>
        </w:tc>
        <w:tc>
          <w:tcPr>
            <w:tcW w:w="717" w:type="pct"/>
            <w:tcBorders>
              <w:top w:val="single" w:sz="4" w:space="0" w:color="auto"/>
              <w:bottom w:val="single" w:sz="4" w:space="0" w:color="auto"/>
            </w:tcBorders>
            <w:shd w:val="clear" w:color="auto" w:fill="auto"/>
            <w:vAlign w:val="center"/>
          </w:tcPr>
          <w:p w14:paraId="798F3ED9"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2017</w:t>
            </w:r>
          </w:p>
        </w:tc>
        <w:tc>
          <w:tcPr>
            <w:tcW w:w="956" w:type="pct"/>
            <w:tcBorders>
              <w:top w:val="single" w:sz="4" w:space="0" w:color="auto"/>
              <w:bottom w:val="single" w:sz="4" w:space="0" w:color="auto"/>
            </w:tcBorders>
            <w:shd w:val="clear" w:color="auto" w:fill="auto"/>
            <w:vAlign w:val="center"/>
          </w:tcPr>
          <w:p w14:paraId="076B142E" w14:textId="77777777" w:rsidR="00AC16BE" w:rsidRPr="0000743D" w:rsidRDefault="00AC16BE" w:rsidP="0000743D">
            <w:pPr>
              <w:adjustRightInd w:val="0"/>
              <w:snapToGrid w:val="0"/>
              <w:spacing w:after="0"/>
              <w:jc w:val="center"/>
              <w:rPr>
                <w:sz w:val="20"/>
                <w:szCs w:val="20"/>
                <w:lang w:val="en-NZ"/>
              </w:rPr>
            </w:pPr>
          </w:p>
        </w:tc>
        <w:tc>
          <w:tcPr>
            <w:tcW w:w="376" w:type="pct"/>
            <w:tcBorders>
              <w:top w:val="single" w:sz="4" w:space="0" w:color="auto"/>
              <w:bottom w:val="single" w:sz="4" w:space="0" w:color="auto"/>
            </w:tcBorders>
            <w:shd w:val="clear" w:color="auto" w:fill="auto"/>
            <w:vAlign w:val="center"/>
          </w:tcPr>
          <w:p w14:paraId="31F1DA3D" w14:textId="77777777" w:rsidR="00AC16BE" w:rsidRPr="0000743D" w:rsidRDefault="00AC16BE" w:rsidP="0000743D">
            <w:pPr>
              <w:adjustRightInd w:val="0"/>
              <w:snapToGrid w:val="0"/>
              <w:spacing w:after="0"/>
              <w:jc w:val="center"/>
              <w:rPr>
                <w:sz w:val="20"/>
                <w:szCs w:val="20"/>
                <w:lang w:val="en-NZ"/>
              </w:rPr>
            </w:pPr>
          </w:p>
        </w:tc>
        <w:tc>
          <w:tcPr>
            <w:tcW w:w="444" w:type="pct"/>
            <w:tcBorders>
              <w:top w:val="single" w:sz="4" w:space="0" w:color="auto"/>
              <w:bottom w:val="single" w:sz="4" w:space="0" w:color="auto"/>
              <w:right w:val="single" w:sz="4" w:space="0" w:color="auto"/>
            </w:tcBorders>
            <w:shd w:val="clear" w:color="auto" w:fill="auto"/>
            <w:vAlign w:val="center"/>
          </w:tcPr>
          <w:p w14:paraId="264E3279" w14:textId="77777777" w:rsidR="00AC16BE" w:rsidRPr="0000743D" w:rsidRDefault="00AC16BE" w:rsidP="0000743D">
            <w:pPr>
              <w:adjustRightInd w:val="0"/>
              <w:snapToGrid w:val="0"/>
              <w:spacing w:after="0"/>
              <w:jc w:val="center"/>
              <w:rPr>
                <w:sz w:val="20"/>
                <w:szCs w:val="20"/>
                <w:lang w:val="en-NZ"/>
              </w:rPr>
            </w:pPr>
          </w:p>
        </w:tc>
        <w:tc>
          <w:tcPr>
            <w:tcW w:w="459" w:type="pct"/>
            <w:tcBorders>
              <w:top w:val="single" w:sz="4" w:space="0" w:color="auto"/>
              <w:bottom w:val="single" w:sz="4" w:space="0" w:color="auto"/>
              <w:right w:val="single" w:sz="4" w:space="0" w:color="auto"/>
            </w:tcBorders>
            <w:shd w:val="clear" w:color="auto" w:fill="auto"/>
            <w:vAlign w:val="center"/>
          </w:tcPr>
          <w:p w14:paraId="20F31D68"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c>
          <w:tcPr>
            <w:tcW w:w="538" w:type="pct"/>
            <w:tcBorders>
              <w:top w:val="single" w:sz="4" w:space="0" w:color="auto"/>
              <w:left w:val="single" w:sz="4" w:space="0" w:color="auto"/>
              <w:bottom w:val="single" w:sz="4" w:space="0" w:color="auto"/>
              <w:right w:val="single" w:sz="12" w:space="0" w:color="auto"/>
            </w:tcBorders>
            <w:shd w:val="clear" w:color="auto" w:fill="auto"/>
            <w:vAlign w:val="center"/>
          </w:tcPr>
          <w:p w14:paraId="29BBE344" w14:textId="77777777" w:rsidR="00AC16BE" w:rsidRPr="0000743D" w:rsidRDefault="00AC16BE" w:rsidP="0000743D">
            <w:pPr>
              <w:adjustRightInd w:val="0"/>
              <w:snapToGrid w:val="0"/>
              <w:spacing w:after="0"/>
              <w:jc w:val="center"/>
              <w:rPr>
                <w:sz w:val="20"/>
                <w:szCs w:val="20"/>
                <w:lang w:val="en-NZ"/>
              </w:rPr>
            </w:pPr>
          </w:p>
        </w:tc>
      </w:tr>
      <w:tr w:rsidR="00AC16BE" w:rsidRPr="0000743D" w14:paraId="0AF91A4E" w14:textId="77777777" w:rsidTr="008112A1">
        <w:trPr>
          <w:jc w:val="center"/>
        </w:trPr>
        <w:tc>
          <w:tcPr>
            <w:tcW w:w="861" w:type="pct"/>
            <w:tcBorders>
              <w:left w:val="single" w:sz="12" w:space="0" w:color="auto"/>
            </w:tcBorders>
            <w:shd w:val="clear" w:color="auto" w:fill="D9D9D9" w:themeFill="background1" w:themeFillShade="D9"/>
            <w:vAlign w:val="center"/>
          </w:tcPr>
          <w:p w14:paraId="363541E0"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Mako</w:t>
            </w:r>
          </w:p>
        </w:tc>
        <w:tc>
          <w:tcPr>
            <w:tcW w:w="649" w:type="pct"/>
            <w:tcBorders>
              <w:top w:val="single" w:sz="4" w:space="0" w:color="auto"/>
              <w:bottom w:val="single" w:sz="4" w:space="0" w:color="auto"/>
            </w:tcBorders>
            <w:shd w:val="clear" w:color="auto" w:fill="D9D9D9" w:themeFill="background1" w:themeFillShade="D9"/>
            <w:vAlign w:val="center"/>
          </w:tcPr>
          <w:p w14:paraId="342D04EB"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NW Pacific</w:t>
            </w:r>
          </w:p>
        </w:tc>
        <w:tc>
          <w:tcPr>
            <w:tcW w:w="717" w:type="pct"/>
            <w:tcBorders>
              <w:top w:val="single" w:sz="4" w:space="0" w:color="auto"/>
              <w:bottom w:val="single" w:sz="4" w:space="0" w:color="auto"/>
            </w:tcBorders>
            <w:shd w:val="clear" w:color="auto" w:fill="D9D9D9" w:themeFill="background1" w:themeFillShade="D9"/>
            <w:vAlign w:val="center"/>
          </w:tcPr>
          <w:p w14:paraId="3E227D58"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2018</w:t>
            </w:r>
          </w:p>
        </w:tc>
        <w:tc>
          <w:tcPr>
            <w:tcW w:w="956" w:type="pct"/>
            <w:tcBorders>
              <w:top w:val="single" w:sz="4" w:space="0" w:color="auto"/>
              <w:bottom w:val="single" w:sz="4" w:space="0" w:color="auto"/>
            </w:tcBorders>
            <w:shd w:val="clear" w:color="auto" w:fill="D9D9D9" w:themeFill="background1" w:themeFillShade="D9"/>
            <w:vAlign w:val="center"/>
          </w:tcPr>
          <w:p w14:paraId="4C2F67DE" w14:textId="77777777" w:rsidR="00AC16BE" w:rsidRPr="0000743D" w:rsidRDefault="00AC16BE" w:rsidP="0000743D">
            <w:pPr>
              <w:adjustRightInd w:val="0"/>
              <w:snapToGrid w:val="0"/>
              <w:spacing w:after="0"/>
              <w:jc w:val="center"/>
              <w:rPr>
                <w:sz w:val="20"/>
                <w:szCs w:val="20"/>
                <w:lang w:val="en-NZ"/>
              </w:rPr>
            </w:pPr>
          </w:p>
        </w:tc>
        <w:tc>
          <w:tcPr>
            <w:tcW w:w="376" w:type="pct"/>
            <w:tcBorders>
              <w:top w:val="single" w:sz="4" w:space="0" w:color="auto"/>
              <w:bottom w:val="single" w:sz="4" w:space="0" w:color="auto"/>
            </w:tcBorders>
            <w:shd w:val="clear" w:color="auto" w:fill="D9D9D9" w:themeFill="background1" w:themeFillShade="D9"/>
            <w:vAlign w:val="center"/>
          </w:tcPr>
          <w:p w14:paraId="51B093C0" w14:textId="77777777" w:rsidR="00AC16BE" w:rsidRPr="0000743D" w:rsidRDefault="00AC16BE" w:rsidP="0000743D">
            <w:pPr>
              <w:adjustRightInd w:val="0"/>
              <w:snapToGrid w:val="0"/>
              <w:spacing w:after="0"/>
              <w:jc w:val="center"/>
              <w:rPr>
                <w:sz w:val="20"/>
                <w:szCs w:val="20"/>
                <w:lang w:val="en-NZ"/>
              </w:rPr>
            </w:pPr>
          </w:p>
        </w:tc>
        <w:tc>
          <w:tcPr>
            <w:tcW w:w="444" w:type="pct"/>
            <w:tcBorders>
              <w:top w:val="single" w:sz="4" w:space="0" w:color="auto"/>
              <w:bottom w:val="single" w:sz="4" w:space="0" w:color="auto"/>
              <w:right w:val="single" w:sz="4" w:space="0" w:color="auto"/>
            </w:tcBorders>
            <w:shd w:val="clear" w:color="auto" w:fill="D9D9D9" w:themeFill="background1" w:themeFillShade="D9"/>
            <w:vAlign w:val="center"/>
          </w:tcPr>
          <w:p w14:paraId="7E21205C" w14:textId="77777777" w:rsidR="00AC16BE" w:rsidRPr="0000743D" w:rsidRDefault="00AC16BE" w:rsidP="0000743D">
            <w:pPr>
              <w:adjustRightInd w:val="0"/>
              <w:snapToGrid w:val="0"/>
              <w:spacing w:after="0"/>
              <w:jc w:val="center"/>
              <w:rPr>
                <w:sz w:val="20"/>
                <w:szCs w:val="20"/>
                <w:lang w:val="en-NZ"/>
              </w:rPr>
            </w:pPr>
          </w:p>
        </w:tc>
        <w:tc>
          <w:tcPr>
            <w:tcW w:w="459" w:type="pct"/>
            <w:tcBorders>
              <w:top w:val="single" w:sz="4" w:space="0" w:color="auto"/>
              <w:bottom w:val="single" w:sz="4" w:space="0" w:color="auto"/>
              <w:right w:val="single" w:sz="4" w:space="0" w:color="auto"/>
            </w:tcBorders>
            <w:shd w:val="clear" w:color="auto" w:fill="D9D9D9" w:themeFill="background1" w:themeFillShade="D9"/>
            <w:vAlign w:val="center"/>
          </w:tcPr>
          <w:p w14:paraId="57E3740A" w14:textId="77777777" w:rsidR="00AC16BE" w:rsidRPr="0000743D" w:rsidRDefault="00AC16BE" w:rsidP="0000743D">
            <w:pPr>
              <w:adjustRightInd w:val="0"/>
              <w:snapToGrid w:val="0"/>
              <w:spacing w:after="0"/>
              <w:jc w:val="center"/>
              <w:rPr>
                <w:sz w:val="20"/>
                <w:szCs w:val="20"/>
                <w:lang w:val="en-NZ"/>
              </w:rPr>
            </w:pPr>
          </w:p>
        </w:tc>
        <w:tc>
          <w:tcPr>
            <w:tcW w:w="538"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4BE77ED2"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r>
      <w:tr w:rsidR="00AC16BE" w:rsidRPr="0000743D" w14:paraId="4A2AF8DA" w14:textId="77777777" w:rsidTr="008112A1">
        <w:trPr>
          <w:jc w:val="center"/>
        </w:trPr>
        <w:tc>
          <w:tcPr>
            <w:tcW w:w="861" w:type="pct"/>
            <w:tcBorders>
              <w:left w:val="single" w:sz="12" w:space="0" w:color="auto"/>
            </w:tcBorders>
            <w:shd w:val="clear" w:color="auto" w:fill="auto"/>
            <w:vAlign w:val="center"/>
          </w:tcPr>
          <w:p w14:paraId="1172D7EA"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Bigeye thresher</w:t>
            </w:r>
          </w:p>
        </w:tc>
        <w:tc>
          <w:tcPr>
            <w:tcW w:w="649" w:type="pct"/>
            <w:tcBorders>
              <w:top w:val="single" w:sz="4" w:space="0" w:color="auto"/>
              <w:bottom w:val="single" w:sz="4" w:space="0" w:color="auto"/>
            </w:tcBorders>
            <w:shd w:val="clear" w:color="auto" w:fill="auto"/>
            <w:vAlign w:val="center"/>
          </w:tcPr>
          <w:p w14:paraId="7DD1DA9C" w14:textId="77777777" w:rsidR="00AC16BE" w:rsidRPr="0000743D" w:rsidRDefault="00AC16BE" w:rsidP="0000743D">
            <w:pPr>
              <w:adjustRightInd w:val="0"/>
              <w:snapToGrid w:val="0"/>
              <w:spacing w:after="0"/>
              <w:jc w:val="center"/>
              <w:rPr>
                <w:sz w:val="20"/>
                <w:szCs w:val="20"/>
                <w:lang w:val="en-NZ"/>
              </w:rPr>
            </w:pPr>
            <w:r w:rsidRPr="0000743D">
              <w:rPr>
                <w:rFonts w:eastAsia="Malgun Gothic"/>
                <w:sz w:val="20"/>
                <w:szCs w:val="20"/>
                <w:lang w:val="en-NZ" w:eastAsia="ko-KR"/>
              </w:rPr>
              <w:t>Pacific-wide</w:t>
            </w:r>
          </w:p>
        </w:tc>
        <w:tc>
          <w:tcPr>
            <w:tcW w:w="717" w:type="pct"/>
            <w:tcBorders>
              <w:top w:val="single" w:sz="4" w:space="0" w:color="auto"/>
              <w:bottom w:val="single" w:sz="4" w:space="0" w:color="auto"/>
            </w:tcBorders>
            <w:shd w:val="clear" w:color="auto" w:fill="auto"/>
            <w:vAlign w:val="center"/>
          </w:tcPr>
          <w:p w14:paraId="76BC921F"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2017</w:t>
            </w:r>
          </w:p>
        </w:tc>
        <w:tc>
          <w:tcPr>
            <w:tcW w:w="956" w:type="pct"/>
            <w:tcBorders>
              <w:top w:val="single" w:sz="4" w:space="0" w:color="auto"/>
              <w:bottom w:val="single" w:sz="4" w:space="0" w:color="auto"/>
            </w:tcBorders>
            <w:shd w:val="clear" w:color="auto" w:fill="auto"/>
            <w:vAlign w:val="center"/>
          </w:tcPr>
          <w:p w14:paraId="3B3EAE6A" w14:textId="77777777" w:rsidR="00AC16BE" w:rsidRPr="0000743D" w:rsidRDefault="00AC16BE" w:rsidP="0000743D">
            <w:pPr>
              <w:adjustRightInd w:val="0"/>
              <w:snapToGrid w:val="0"/>
              <w:spacing w:after="0"/>
              <w:jc w:val="center"/>
              <w:rPr>
                <w:sz w:val="20"/>
                <w:szCs w:val="20"/>
                <w:lang w:val="en-NZ"/>
              </w:rPr>
            </w:pPr>
          </w:p>
        </w:tc>
        <w:tc>
          <w:tcPr>
            <w:tcW w:w="376" w:type="pct"/>
            <w:tcBorders>
              <w:top w:val="single" w:sz="4" w:space="0" w:color="auto"/>
              <w:bottom w:val="single" w:sz="4" w:space="0" w:color="auto"/>
            </w:tcBorders>
            <w:shd w:val="clear" w:color="auto" w:fill="auto"/>
            <w:vAlign w:val="center"/>
          </w:tcPr>
          <w:p w14:paraId="6EB5FBC9" w14:textId="77777777" w:rsidR="00AC16BE" w:rsidRPr="0000743D" w:rsidRDefault="00AC16BE" w:rsidP="0000743D">
            <w:pPr>
              <w:adjustRightInd w:val="0"/>
              <w:snapToGrid w:val="0"/>
              <w:spacing w:after="0"/>
              <w:jc w:val="center"/>
              <w:rPr>
                <w:sz w:val="20"/>
                <w:szCs w:val="20"/>
                <w:lang w:val="en-NZ"/>
              </w:rPr>
            </w:pPr>
          </w:p>
        </w:tc>
        <w:tc>
          <w:tcPr>
            <w:tcW w:w="444" w:type="pct"/>
            <w:tcBorders>
              <w:top w:val="single" w:sz="4" w:space="0" w:color="auto"/>
              <w:bottom w:val="single" w:sz="4" w:space="0" w:color="auto"/>
              <w:right w:val="single" w:sz="4" w:space="0" w:color="auto"/>
            </w:tcBorders>
            <w:shd w:val="clear" w:color="auto" w:fill="auto"/>
            <w:vAlign w:val="center"/>
          </w:tcPr>
          <w:p w14:paraId="568941B5" w14:textId="77777777" w:rsidR="00AC16BE" w:rsidRPr="0000743D" w:rsidRDefault="00AC16BE" w:rsidP="0000743D">
            <w:pPr>
              <w:adjustRightInd w:val="0"/>
              <w:snapToGrid w:val="0"/>
              <w:spacing w:after="0"/>
              <w:jc w:val="center"/>
              <w:rPr>
                <w:sz w:val="20"/>
                <w:szCs w:val="20"/>
                <w:lang w:val="en-NZ"/>
              </w:rPr>
            </w:pPr>
          </w:p>
        </w:tc>
        <w:tc>
          <w:tcPr>
            <w:tcW w:w="459" w:type="pct"/>
            <w:tcBorders>
              <w:top w:val="single" w:sz="4" w:space="0" w:color="auto"/>
              <w:bottom w:val="single" w:sz="4" w:space="0" w:color="auto"/>
              <w:right w:val="single" w:sz="4" w:space="0" w:color="auto"/>
            </w:tcBorders>
            <w:shd w:val="clear" w:color="auto" w:fill="auto"/>
            <w:vAlign w:val="center"/>
          </w:tcPr>
          <w:p w14:paraId="6AAAA7F9"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c>
          <w:tcPr>
            <w:tcW w:w="538" w:type="pct"/>
            <w:tcBorders>
              <w:top w:val="single" w:sz="4" w:space="0" w:color="auto"/>
              <w:left w:val="single" w:sz="4" w:space="0" w:color="auto"/>
              <w:bottom w:val="single" w:sz="4" w:space="0" w:color="auto"/>
              <w:right w:val="single" w:sz="12" w:space="0" w:color="auto"/>
            </w:tcBorders>
            <w:shd w:val="clear" w:color="auto" w:fill="auto"/>
            <w:vAlign w:val="center"/>
          </w:tcPr>
          <w:p w14:paraId="2FFAF8E3" w14:textId="77777777" w:rsidR="00AC16BE" w:rsidRPr="0000743D" w:rsidRDefault="00AC16BE" w:rsidP="0000743D">
            <w:pPr>
              <w:adjustRightInd w:val="0"/>
              <w:snapToGrid w:val="0"/>
              <w:spacing w:after="0"/>
              <w:jc w:val="center"/>
              <w:rPr>
                <w:sz w:val="20"/>
                <w:szCs w:val="20"/>
                <w:lang w:val="en-NZ"/>
              </w:rPr>
            </w:pPr>
          </w:p>
        </w:tc>
      </w:tr>
      <w:tr w:rsidR="00AC16BE" w:rsidRPr="0000743D" w14:paraId="5376D114" w14:textId="77777777" w:rsidTr="008112A1">
        <w:trPr>
          <w:jc w:val="center"/>
        </w:trPr>
        <w:tc>
          <w:tcPr>
            <w:tcW w:w="861" w:type="pct"/>
            <w:tcBorders>
              <w:left w:val="single" w:sz="12" w:space="0" w:color="auto"/>
              <w:bottom w:val="single" w:sz="12" w:space="0" w:color="auto"/>
            </w:tcBorders>
            <w:shd w:val="clear" w:color="auto" w:fill="D9D9D9" w:themeFill="background1" w:themeFillShade="D9"/>
            <w:vAlign w:val="center"/>
          </w:tcPr>
          <w:p w14:paraId="6D999B9C"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Porbeagle</w:t>
            </w:r>
          </w:p>
        </w:tc>
        <w:tc>
          <w:tcPr>
            <w:tcW w:w="649" w:type="pct"/>
            <w:tcBorders>
              <w:top w:val="single" w:sz="4" w:space="0" w:color="auto"/>
              <w:bottom w:val="single" w:sz="12" w:space="0" w:color="auto"/>
            </w:tcBorders>
            <w:shd w:val="clear" w:color="auto" w:fill="D9D9D9" w:themeFill="background1" w:themeFillShade="D9"/>
            <w:vAlign w:val="center"/>
          </w:tcPr>
          <w:p w14:paraId="38F39666" w14:textId="77777777" w:rsidR="00AC16BE" w:rsidRPr="0000743D" w:rsidRDefault="00AC16BE" w:rsidP="0000743D">
            <w:pPr>
              <w:adjustRightInd w:val="0"/>
              <w:snapToGrid w:val="0"/>
              <w:spacing w:after="0"/>
              <w:jc w:val="center"/>
              <w:rPr>
                <w:sz w:val="20"/>
                <w:szCs w:val="20"/>
                <w:lang w:val="en-NZ"/>
              </w:rPr>
            </w:pPr>
            <w:r w:rsidRPr="0000743D">
              <w:rPr>
                <w:rFonts w:eastAsia="Malgun Gothic"/>
                <w:sz w:val="20"/>
                <w:szCs w:val="20"/>
                <w:lang w:val="en-NZ" w:eastAsia="ko-KR"/>
              </w:rPr>
              <w:t>S Pacific</w:t>
            </w:r>
          </w:p>
        </w:tc>
        <w:tc>
          <w:tcPr>
            <w:tcW w:w="717" w:type="pct"/>
            <w:tcBorders>
              <w:top w:val="single" w:sz="4" w:space="0" w:color="auto"/>
              <w:bottom w:val="single" w:sz="12" w:space="0" w:color="auto"/>
            </w:tcBorders>
            <w:shd w:val="clear" w:color="auto" w:fill="D9D9D9" w:themeFill="background1" w:themeFillShade="D9"/>
            <w:vAlign w:val="center"/>
          </w:tcPr>
          <w:p w14:paraId="73DDA217"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2017</w:t>
            </w:r>
          </w:p>
        </w:tc>
        <w:tc>
          <w:tcPr>
            <w:tcW w:w="956" w:type="pct"/>
            <w:tcBorders>
              <w:top w:val="single" w:sz="4" w:space="0" w:color="auto"/>
              <w:bottom w:val="single" w:sz="12" w:space="0" w:color="auto"/>
            </w:tcBorders>
            <w:shd w:val="clear" w:color="auto" w:fill="D9D9D9" w:themeFill="background1" w:themeFillShade="D9"/>
            <w:vAlign w:val="center"/>
          </w:tcPr>
          <w:p w14:paraId="18A040CC" w14:textId="77777777" w:rsidR="00AC16BE" w:rsidRPr="0000743D" w:rsidRDefault="00AC16BE" w:rsidP="0000743D">
            <w:pPr>
              <w:adjustRightInd w:val="0"/>
              <w:snapToGrid w:val="0"/>
              <w:spacing w:after="0"/>
              <w:jc w:val="center"/>
              <w:rPr>
                <w:sz w:val="20"/>
                <w:szCs w:val="20"/>
                <w:lang w:val="en-NZ"/>
              </w:rPr>
            </w:pPr>
          </w:p>
        </w:tc>
        <w:tc>
          <w:tcPr>
            <w:tcW w:w="376" w:type="pct"/>
            <w:tcBorders>
              <w:top w:val="single" w:sz="4" w:space="0" w:color="auto"/>
              <w:bottom w:val="single" w:sz="12" w:space="0" w:color="auto"/>
            </w:tcBorders>
            <w:shd w:val="clear" w:color="auto" w:fill="D9D9D9" w:themeFill="background1" w:themeFillShade="D9"/>
            <w:vAlign w:val="center"/>
          </w:tcPr>
          <w:p w14:paraId="56E28FED" w14:textId="77777777" w:rsidR="00AC16BE" w:rsidRPr="0000743D" w:rsidRDefault="00AC16BE" w:rsidP="0000743D">
            <w:pPr>
              <w:adjustRightInd w:val="0"/>
              <w:snapToGrid w:val="0"/>
              <w:spacing w:after="0"/>
              <w:jc w:val="center"/>
              <w:rPr>
                <w:sz w:val="20"/>
                <w:szCs w:val="20"/>
                <w:lang w:val="en-NZ"/>
              </w:rPr>
            </w:pPr>
          </w:p>
        </w:tc>
        <w:tc>
          <w:tcPr>
            <w:tcW w:w="444" w:type="pct"/>
            <w:tcBorders>
              <w:top w:val="single" w:sz="4" w:space="0" w:color="auto"/>
              <w:bottom w:val="single" w:sz="12" w:space="0" w:color="auto"/>
              <w:right w:val="single" w:sz="4" w:space="0" w:color="auto"/>
            </w:tcBorders>
            <w:shd w:val="clear" w:color="auto" w:fill="D9D9D9" w:themeFill="background1" w:themeFillShade="D9"/>
            <w:vAlign w:val="center"/>
          </w:tcPr>
          <w:p w14:paraId="4CB84B51" w14:textId="77777777" w:rsidR="00AC16BE" w:rsidRPr="0000743D" w:rsidRDefault="00AC16BE" w:rsidP="0000743D">
            <w:pPr>
              <w:adjustRightInd w:val="0"/>
              <w:snapToGrid w:val="0"/>
              <w:spacing w:after="0"/>
              <w:jc w:val="center"/>
              <w:rPr>
                <w:sz w:val="20"/>
                <w:szCs w:val="20"/>
                <w:lang w:val="en-NZ"/>
              </w:rPr>
            </w:pPr>
          </w:p>
        </w:tc>
        <w:tc>
          <w:tcPr>
            <w:tcW w:w="459" w:type="pct"/>
            <w:tcBorders>
              <w:top w:val="single" w:sz="4" w:space="0" w:color="auto"/>
              <w:bottom w:val="single" w:sz="12" w:space="0" w:color="auto"/>
              <w:right w:val="single" w:sz="4" w:space="0" w:color="auto"/>
            </w:tcBorders>
            <w:shd w:val="clear" w:color="auto" w:fill="D9D9D9" w:themeFill="background1" w:themeFillShade="D9"/>
            <w:vAlign w:val="center"/>
          </w:tcPr>
          <w:p w14:paraId="552E428F" w14:textId="77777777" w:rsidR="00AC16BE" w:rsidRPr="0000743D" w:rsidRDefault="00AC16BE" w:rsidP="0000743D">
            <w:pPr>
              <w:adjustRightInd w:val="0"/>
              <w:snapToGrid w:val="0"/>
              <w:spacing w:after="0"/>
              <w:jc w:val="center"/>
              <w:rPr>
                <w:sz w:val="20"/>
                <w:szCs w:val="20"/>
                <w:lang w:val="en-NZ"/>
              </w:rPr>
            </w:pPr>
            <w:r w:rsidRPr="0000743D">
              <w:rPr>
                <w:sz w:val="20"/>
                <w:szCs w:val="20"/>
                <w:lang w:val="en-NZ"/>
              </w:rPr>
              <w:t>X</w:t>
            </w:r>
          </w:p>
        </w:tc>
        <w:tc>
          <w:tcPr>
            <w:tcW w:w="538" w:type="pct"/>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14:paraId="6ABC4382" w14:textId="77777777" w:rsidR="00AC16BE" w:rsidRPr="0000743D" w:rsidRDefault="00AC16BE" w:rsidP="0000743D">
            <w:pPr>
              <w:adjustRightInd w:val="0"/>
              <w:snapToGrid w:val="0"/>
              <w:spacing w:after="0"/>
              <w:jc w:val="center"/>
              <w:rPr>
                <w:sz w:val="20"/>
                <w:szCs w:val="20"/>
                <w:lang w:val="en-NZ"/>
              </w:rPr>
            </w:pPr>
          </w:p>
        </w:tc>
      </w:tr>
    </w:tbl>
    <w:p w14:paraId="103FD9F7" w14:textId="77777777" w:rsidR="00AC16BE" w:rsidRPr="0097544B" w:rsidRDefault="00AC16BE" w:rsidP="00AC16BE">
      <w:pPr>
        <w:adjustRightInd w:val="0"/>
        <w:snapToGrid w:val="0"/>
        <w:rPr>
          <w:b/>
          <w:lang w:val="en-NZ"/>
        </w:rPr>
      </w:pPr>
    </w:p>
    <w:p w14:paraId="7C998935" w14:textId="77777777" w:rsidR="00AC16BE" w:rsidRPr="0097544B" w:rsidRDefault="00AC16BE" w:rsidP="00AC16BE">
      <w:pPr>
        <w:adjustRightInd w:val="0"/>
        <w:snapToGrid w:val="0"/>
        <w:rPr>
          <w:b/>
          <w:lang w:val="en-NZ"/>
        </w:rPr>
      </w:pPr>
      <w:r w:rsidRPr="0097544B">
        <w:rPr>
          <w:b/>
          <w:lang w:val="en-NZ"/>
        </w:rPr>
        <w:br w:type="page"/>
      </w:r>
    </w:p>
    <w:p w14:paraId="2931A41A" w14:textId="45A9456F" w:rsidR="00AC16BE" w:rsidRPr="0097544B" w:rsidRDefault="00AC16BE" w:rsidP="00AC16BE">
      <w:pPr>
        <w:adjustRightInd w:val="0"/>
        <w:snapToGrid w:val="0"/>
        <w:rPr>
          <w:bCs/>
          <w:lang w:val="en-NZ"/>
        </w:rPr>
      </w:pPr>
      <w:r w:rsidRPr="0097544B">
        <w:rPr>
          <w:b/>
          <w:lang w:val="en-NZ"/>
        </w:rPr>
        <w:lastRenderedPageBreak/>
        <w:t xml:space="preserve">Table </w:t>
      </w:r>
      <w:r w:rsidRPr="0097544B">
        <w:rPr>
          <w:rFonts w:eastAsia="Malgun Gothic"/>
          <w:b/>
          <w:lang w:val="en-NZ" w:eastAsia="ko-KR"/>
        </w:rPr>
        <w:t>2</w:t>
      </w:r>
      <w:r w:rsidR="008A3EE3">
        <w:rPr>
          <w:rFonts w:eastAsia="Malgun Gothic"/>
          <w:b/>
          <w:lang w:val="en-NZ" w:eastAsia="ko-KR"/>
        </w:rPr>
        <w:t>A</w:t>
      </w:r>
      <w:r w:rsidRPr="0097544B">
        <w:rPr>
          <w:rFonts w:eastAsia="Malgun Gothic"/>
          <w:b/>
          <w:lang w:val="en-NZ" w:eastAsia="ko-KR"/>
        </w:rPr>
        <w:t>.</w:t>
      </w:r>
      <w:r w:rsidRPr="0097544B">
        <w:rPr>
          <w:b/>
          <w:lang w:val="en-NZ"/>
        </w:rPr>
        <w:t xml:space="preserve"> </w:t>
      </w:r>
      <w:r w:rsidRPr="0097544B">
        <w:rPr>
          <w:rFonts w:eastAsia="Malgun Gothic"/>
          <w:bCs/>
          <w:lang w:val="en-NZ" w:eastAsia="ko-KR"/>
        </w:rPr>
        <w:t xml:space="preserve">WCPFC Shark Research Plan. </w:t>
      </w:r>
      <w:r w:rsidR="00965F13">
        <w:rPr>
          <w:rFonts w:eastAsia="Malgun Gothic"/>
          <w:bCs/>
          <w:lang w:val="en-NZ" w:eastAsia="ko-KR"/>
        </w:rPr>
        <w:t>Two n</w:t>
      </w:r>
      <w:r w:rsidRPr="0097544B">
        <w:rPr>
          <w:rFonts w:eastAsia="Malgun Gothic"/>
          <w:bCs/>
          <w:lang w:val="en-NZ" w:eastAsia="ko-KR"/>
        </w:rPr>
        <w:t>ew project</w:t>
      </w:r>
      <w:r w:rsidR="00965F13">
        <w:rPr>
          <w:rFonts w:eastAsia="Malgun Gothic"/>
          <w:bCs/>
          <w:lang w:val="en-NZ" w:eastAsia="ko-KR"/>
        </w:rPr>
        <w:t>s</w:t>
      </w:r>
      <w:r w:rsidRPr="0097544B">
        <w:rPr>
          <w:rFonts w:eastAsia="Malgun Gothic"/>
          <w:bCs/>
          <w:lang w:val="en-NZ" w:eastAsia="ko-KR"/>
        </w:rPr>
        <w:t xml:space="preserve"> </w:t>
      </w:r>
      <w:r w:rsidR="00965F13">
        <w:rPr>
          <w:rFonts w:eastAsia="Malgun Gothic"/>
          <w:bCs/>
          <w:lang w:val="en-NZ" w:eastAsia="ko-KR"/>
        </w:rPr>
        <w:t xml:space="preserve">are </w:t>
      </w:r>
      <w:r w:rsidR="00965F13" w:rsidRPr="0097544B">
        <w:rPr>
          <w:rFonts w:eastAsia="Malgun Gothic"/>
          <w:bCs/>
          <w:lang w:val="en-NZ" w:eastAsia="ko-KR"/>
        </w:rPr>
        <w:t xml:space="preserve">proposed </w:t>
      </w:r>
      <w:r w:rsidRPr="0097544B">
        <w:rPr>
          <w:rFonts w:eastAsia="Malgun Gothic"/>
          <w:bCs/>
          <w:lang w:val="en-NZ" w:eastAsia="ko-KR"/>
        </w:rPr>
        <w:t xml:space="preserve">for 2020 </w:t>
      </w:r>
      <w:r w:rsidR="00965F13">
        <w:rPr>
          <w:rFonts w:eastAsia="Malgun Gothic"/>
          <w:bCs/>
          <w:lang w:val="en-NZ" w:eastAsia="ko-KR"/>
        </w:rPr>
        <w:t>(Project #5 and #9). T</w:t>
      </w:r>
      <w:r w:rsidR="0047481F">
        <w:rPr>
          <w:rFonts w:eastAsia="Malgun Gothic"/>
          <w:bCs/>
          <w:lang w:val="en-NZ" w:eastAsia="ko-KR"/>
        </w:rPr>
        <w:t>he T</w:t>
      </w:r>
      <w:r w:rsidR="00965F13">
        <w:rPr>
          <w:rFonts w:eastAsia="Malgun Gothic"/>
          <w:bCs/>
          <w:lang w:val="en-NZ" w:eastAsia="ko-KR"/>
        </w:rPr>
        <w:t>OR</w:t>
      </w:r>
      <w:r w:rsidRPr="0097544B">
        <w:rPr>
          <w:rFonts w:eastAsia="Malgun Gothic"/>
          <w:bCs/>
          <w:lang w:val="en-NZ" w:eastAsia="ko-KR"/>
        </w:rPr>
        <w:t xml:space="preserve"> </w:t>
      </w:r>
      <w:r w:rsidR="00965F13">
        <w:rPr>
          <w:rFonts w:eastAsia="Malgun Gothic"/>
          <w:bCs/>
          <w:lang w:val="en-NZ" w:eastAsia="ko-KR"/>
        </w:rPr>
        <w:t xml:space="preserve">for Project #5 is annexed to this table and </w:t>
      </w:r>
      <w:r w:rsidR="0047481F">
        <w:rPr>
          <w:rFonts w:eastAsia="Malgun Gothic"/>
          <w:bCs/>
          <w:lang w:val="en-NZ" w:eastAsia="ko-KR"/>
        </w:rPr>
        <w:t xml:space="preserve">the </w:t>
      </w:r>
      <w:r w:rsidR="00965F13">
        <w:rPr>
          <w:rFonts w:eastAsia="Malgun Gothic"/>
          <w:bCs/>
          <w:lang w:val="en-NZ" w:eastAsia="ko-KR"/>
        </w:rPr>
        <w:t xml:space="preserve">TOR for Project #9 is in </w:t>
      </w:r>
      <w:r w:rsidR="0047481F">
        <w:rPr>
          <w:rFonts w:eastAsia="Malgun Gothic"/>
          <w:bCs/>
          <w:lang w:val="en-NZ" w:eastAsia="ko-KR"/>
        </w:rPr>
        <w:t xml:space="preserve">Project 97, </w:t>
      </w:r>
      <w:r w:rsidR="00965F13">
        <w:rPr>
          <w:rFonts w:eastAsia="Malgun Gothic"/>
          <w:bCs/>
          <w:lang w:val="en-NZ" w:eastAsia="ko-KR"/>
        </w:rPr>
        <w:t>Attachment B</w:t>
      </w:r>
      <w:r w:rsidR="0047481F">
        <w:rPr>
          <w:rFonts w:eastAsia="Malgun Gothic"/>
          <w:bCs/>
          <w:lang w:val="en-NZ" w:eastAsia="ko-KR"/>
        </w:rPr>
        <w:t xml:space="preserve"> of this document</w:t>
      </w:r>
      <w:r w:rsidRPr="0097544B">
        <w:rPr>
          <w:rFonts w:eastAsia="Malgun Gothic"/>
          <w:bCs/>
          <w:lang w:val="en-NZ" w:eastAsia="ko-KR"/>
        </w:rPr>
        <w:t>.</w:t>
      </w:r>
      <w:r w:rsidRPr="0097544B">
        <w:rPr>
          <w:bCs/>
          <w:lang w:val="en-NZ"/>
        </w:rPr>
        <w:t xml:space="preserve"> For 2019, work submitted to SC15 with reports or project updates are indicated in </w:t>
      </w:r>
      <w:r w:rsidRPr="0097544B">
        <w:rPr>
          <w:bCs/>
          <w:color w:val="FF0000"/>
          <w:lang w:val="en-NZ"/>
        </w:rPr>
        <w:t xml:space="preserve">red </w:t>
      </w:r>
      <w:r w:rsidRPr="0097544B">
        <w:rPr>
          <w:bCs/>
          <w:lang w:val="en-NZ"/>
        </w:rPr>
        <w:t xml:space="preserve">with the corresponding SC15 paper number for ease of reference.  Projects listed in </w:t>
      </w:r>
      <w:r w:rsidRPr="0097544B">
        <w:rPr>
          <w:bCs/>
          <w:color w:val="00B050"/>
          <w:lang w:val="en-NZ"/>
        </w:rPr>
        <w:t xml:space="preserve">green </w:t>
      </w:r>
      <w:r w:rsidRPr="0097544B">
        <w:rPr>
          <w:bCs/>
          <w:lang w:val="en-NZ"/>
        </w:rPr>
        <w:t xml:space="preserve">were listed in 2018 but did not receive WCPFC funding for 2019 and were not undertaken. </w:t>
      </w:r>
      <w:r w:rsidRPr="0097544B">
        <w:rPr>
          <w:bCs/>
          <w:color w:val="FF0000"/>
          <w:lang w:val="en-NZ"/>
        </w:rPr>
        <w:t>H</w:t>
      </w:r>
      <w:r w:rsidRPr="0097544B">
        <w:rPr>
          <w:bCs/>
          <w:lang w:val="en-NZ"/>
        </w:rPr>
        <w:t xml:space="preserve">, </w:t>
      </w:r>
      <w:r w:rsidRPr="0097544B">
        <w:rPr>
          <w:bCs/>
          <w:color w:val="FFC000"/>
          <w:lang w:val="en-NZ"/>
        </w:rPr>
        <w:t xml:space="preserve">M </w:t>
      </w:r>
      <w:r w:rsidRPr="0097544B">
        <w:rPr>
          <w:bCs/>
          <w:lang w:val="en-NZ"/>
        </w:rPr>
        <w:t xml:space="preserve">and </w:t>
      </w:r>
      <w:r w:rsidRPr="0097544B">
        <w:rPr>
          <w:bCs/>
          <w:color w:val="548DD4" w:themeColor="text2" w:themeTint="99"/>
          <w:lang w:val="en-NZ"/>
        </w:rPr>
        <w:t xml:space="preserve">L </w:t>
      </w:r>
      <w:r w:rsidRPr="0097544B">
        <w:rPr>
          <w:bCs/>
          <w:lang w:val="en-NZ"/>
        </w:rPr>
        <w:t>are the research priorities assigned by ISG7 in 2018</w:t>
      </w:r>
      <w:r w:rsidR="0034228B">
        <w:rPr>
          <w:bCs/>
          <w:lang w:val="en-NZ"/>
        </w:rPr>
        <w:t xml:space="preserve"> (refer to SC15-EB-WP-02 for the details)</w:t>
      </w:r>
      <w:r w:rsidRPr="0097544B">
        <w:rPr>
          <w:bCs/>
          <w:lang w:val="en-NZ"/>
        </w:rPr>
        <w:t>.</w:t>
      </w:r>
    </w:p>
    <w:p w14:paraId="707137DC" w14:textId="77777777" w:rsidR="00AC16BE" w:rsidRPr="0097544B" w:rsidRDefault="00AC16BE" w:rsidP="00AC16BE">
      <w:pPr>
        <w:adjustRightInd w:val="0"/>
        <w:snapToGrid w:val="0"/>
        <w:rPr>
          <w:rFonts w:eastAsia="Malgun Gothic"/>
          <w:lang w:val="en-NZ" w:eastAsia="ko-KR"/>
        </w:rPr>
      </w:pPr>
    </w:p>
    <w:p w14:paraId="461A4520" w14:textId="77777777" w:rsidR="00087437" w:rsidRDefault="00AC16BE" w:rsidP="00AC16BE">
      <w:pPr>
        <w:adjustRightInd w:val="0"/>
        <w:snapToGrid w:val="0"/>
        <w:rPr>
          <w:lang w:val="en-NZ"/>
        </w:rPr>
      </w:pPr>
      <w:r w:rsidRPr="0097544B">
        <w:rPr>
          <w:lang w:val="en-NZ"/>
        </w:rPr>
        <w:t>Note for ISG: this table could be split into two 1) WCPFC work; and 2) a table that notes other non-WCPFC work so that WCPFC does not duplicate work going on elsewhere.</w:t>
      </w:r>
    </w:p>
    <w:tbl>
      <w:tblPr>
        <w:tblStyle w:val="TableGrid"/>
        <w:tblW w:w="0" w:type="auto"/>
        <w:tblLayout w:type="fixed"/>
        <w:tblLook w:val="04A0" w:firstRow="1" w:lastRow="0" w:firstColumn="1" w:lastColumn="0" w:noHBand="0" w:noVBand="1"/>
      </w:tblPr>
      <w:tblGrid>
        <w:gridCol w:w="1081"/>
        <w:gridCol w:w="1040"/>
        <w:gridCol w:w="934"/>
        <w:gridCol w:w="1800"/>
        <w:gridCol w:w="1080"/>
        <w:gridCol w:w="1170"/>
        <w:gridCol w:w="1350"/>
        <w:gridCol w:w="895"/>
      </w:tblGrid>
      <w:tr w:rsidR="00087437" w:rsidRPr="00835756" w14:paraId="0CF80C29" w14:textId="77777777" w:rsidTr="009B3ADC">
        <w:tc>
          <w:tcPr>
            <w:tcW w:w="1081" w:type="dxa"/>
            <w:shd w:val="clear" w:color="auto" w:fill="BFBFBF" w:themeFill="background1" w:themeFillShade="BF"/>
            <w:vAlign w:val="center"/>
          </w:tcPr>
          <w:p w14:paraId="0DBFDD70" w14:textId="77777777" w:rsidR="00087437" w:rsidRPr="00835756" w:rsidRDefault="00087437" w:rsidP="00087437">
            <w:pPr>
              <w:adjustRightInd w:val="0"/>
              <w:snapToGrid w:val="0"/>
              <w:spacing w:after="0"/>
              <w:ind w:left="-30" w:right="8"/>
              <w:jc w:val="center"/>
              <w:rPr>
                <w:b/>
                <w:bCs/>
                <w:color w:val="000000"/>
                <w:sz w:val="16"/>
                <w:szCs w:val="16"/>
              </w:rPr>
            </w:pPr>
            <w:r w:rsidRPr="00835756">
              <w:rPr>
                <w:b/>
                <w:bCs/>
                <w:color w:val="000000"/>
                <w:sz w:val="16"/>
                <w:szCs w:val="16"/>
              </w:rPr>
              <w:t xml:space="preserve">Species </w:t>
            </w:r>
          </w:p>
        </w:tc>
        <w:tc>
          <w:tcPr>
            <w:tcW w:w="1040" w:type="dxa"/>
            <w:shd w:val="clear" w:color="auto" w:fill="BFBFBF" w:themeFill="background1" w:themeFillShade="BF"/>
            <w:vAlign w:val="center"/>
          </w:tcPr>
          <w:p w14:paraId="149EC2EB" w14:textId="77777777" w:rsidR="00087437" w:rsidRPr="00835756" w:rsidRDefault="00087437" w:rsidP="00087437">
            <w:pPr>
              <w:adjustRightInd w:val="0"/>
              <w:snapToGrid w:val="0"/>
              <w:spacing w:after="0"/>
              <w:ind w:right="1"/>
              <w:jc w:val="center"/>
              <w:rPr>
                <w:b/>
                <w:bCs/>
                <w:color w:val="000000"/>
                <w:sz w:val="16"/>
                <w:szCs w:val="16"/>
              </w:rPr>
            </w:pPr>
            <w:r w:rsidRPr="00835756">
              <w:rPr>
                <w:b/>
                <w:bCs/>
                <w:color w:val="000000"/>
                <w:sz w:val="16"/>
                <w:szCs w:val="16"/>
              </w:rPr>
              <w:t xml:space="preserve">Stock </w:t>
            </w:r>
          </w:p>
        </w:tc>
        <w:tc>
          <w:tcPr>
            <w:tcW w:w="934" w:type="dxa"/>
            <w:shd w:val="clear" w:color="auto" w:fill="BFBFBF" w:themeFill="background1" w:themeFillShade="BF"/>
            <w:vAlign w:val="center"/>
          </w:tcPr>
          <w:p w14:paraId="29A871D0" w14:textId="77777777" w:rsidR="00087437" w:rsidRPr="00835756" w:rsidRDefault="00087437" w:rsidP="00087437">
            <w:pPr>
              <w:adjustRightInd w:val="0"/>
              <w:snapToGrid w:val="0"/>
              <w:spacing w:after="0"/>
              <w:ind w:left="46" w:right="48"/>
              <w:jc w:val="center"/>
              <w:rPr>
                <w:b/>
                <w:bCs/>
                <w:color w:val="000000"/>
                <w:sz w:val="16"/>
                <w:szCs w:val="16"/>
              </w:rPr>
            </w:pPr>
            <w:r w:rsidRPr="00835756">
              <w:rPr>
                <w:b/>
                <w:bCs/>
                <w:color w:val="000000"/>
                <w:sz w:val="16"/>
                <w:szCs w:val="16"/>
              </w:rPr>
              <w:t>Last assessment</w:t>
            </w:r>
          </w:p>
        </w:tc>
        <w:tc>
          <w:tcPr>
            <w:tcW w:w="1800" w:type="dxa"/>
            <w:shd w:val="clear" w:color="auto" w:fill="BFBFBF" w:themeFill="background1" w:themeFillShade="BF"/>
            <w:vAlign w:val="center"/>
          </w:tcPr>
          <w:p w14:paraId="3E22F422" w14:textId="77777777" w:rsidR="00087437" w:rsidRPr="00835756" w:rsidRDefault="00087437" w:rsidP="00087437">
            <w:pPr>
              <w:adjustRightInd w:val="0"/>
              <w:snapToGrid w:val="0"/>
              <w:spacing w:after="0"/>
              <w:ind w:left="-14"/>
              <w:jc w:val="center"/>
              <w:rPr>
                <w:b/>
                <w:bCs/>
                <w:color w:val="000000"/>
                <w:sz w:val="16"/>
                <w:szCs w:val="16"/>
              </w:rPr>
            </w:pPr>
            <w:r w:rsidRPr="00835756">
              <w:rPr>
                <w:b/>
                <w:bCs/>
                <w:color w:val="000000"/>
                <w:sz w:val="16"/>
                <w:szCs w:val="16"/>
              </w:rPr>
              <w:t xml:space="preserve">2019 </w:t>
            </w:r>
          </w:p>
        </w:tc>
        <w:tc>
          <w:tcPr>
            <w:tcW w:w="1080" w:type="dxa"/>
            <w:shd w:val="clear" w:color="auto" w:fill="BFBFBF" w:themeFill="background1" w:themeFillShade="BF"/>
            <w:vAlign w:val="center"/>
          </w:tcPr>
          <w:p w14:paraId="5DFC7F56" w14:textId="77777777" w:rsidR="00087437" w:rsidRPr="00835756" w:rsidRDefault="00087437" w:rsidP="00087437">
            <w:pPr>
              <w:adjustRightInd w:val="0"/>
              <w:snapToGrid w:val="0"/>
              <w:spacing w:after="0"/>
              <w:ind w:right="2"/>
              <w:jc w:val="center"/>
              <w:rPr>
                <w:b/>
                <w:bCs/>
                <w:color w:val="000000"/>
                <w:sz w:val="16"/>
                <w:szCs w:val="16"/>
              </w:rPr>
            </w:pPr>
            <w:r w:rsidRPr="00835756">
              <w:rPr>
                <w:b/>
                <w:bCs/>
                <w:color w:val="000000"/>
                <w:sz w:val="16"/>
                <w:szCs w:val="16"/>
              </w:rPr>
              <w:t xml:space="preserve">2020 </w:t>
            </w:r>
          </w:p>
        </w:tc>
        <w:tc>
          <w:tcPr>
            <w:tcW w:w="1170" w:type="dxa"/>
            <w:shd w:val="clear" w:color="auto" w:fill="BFBFBF" w:themeFill="background1" w:themeFillShade="BF"/>
            <w:vAlign w:val="center"/>
          </w:tcPr>
          <w:p w14:paraId="3AADEEEB" w14:textId="77777777" w:rsidR="00087437" w:rsidRPr="00835756" w:rsidRDefault="00087437" w:rsidP="00087437">
            <w:pPr>
              <w:adjustRightInd w:val="0"/>
              <w:snapToGrid w:val="0"/>
              <w:spacing w:after="0"/>
              <w:ind w:left="1"/>
              <w:jc w:val="center"/>
              <w:rPr>
                <w:b/>
                <w:bCs/>
                <w:color w:val="000000"/>
                <w:sz w:val="16"/>
                <w:szCs w:val="16"/>
              </w:rPr>
            </w:pPr>
            <w:r w:rsidRPr="00835756">
              <w:rPr>
                <w:b/>
                <w:bCs/>
                <w:color w:val="000000"/>
                <w:sz w:val="16"/>
                <w:szCs w:val="16"/>
              </w:rPr>
              <w:t xml:space="preserve">2021 </w:t>
            </w:r>
          </w:p>
        </w:tc>
        <w:tc>
          <w:tcPr>
            <w:tcW w:w="1350" w:type="dxa"/>
            <w:shd w:val="clear" w:color="auto" w:fill="BFBFBF" w:themeFill="background1" w:themeFillShade="BF"/>
            <w:vAlign w:val="center"/>
          </w:tcPr>
          <w:p w14:paraId="3DB37DB2" w14:textId="77777777" w:rsidR="00087437" w:rsidRPr="00835756" w:rsidRDefault="00087437" w:rsidP="00087437">
            <w:pPr>
              <w:adjustRightInd w:val="0"/>
              <w:snapToGrid w:val="0"/>
              <w:spacing w:after="0"/>
              <w:ind w:left="2"/>
              <w:jc w:val="center"/>
              <w:rPr>
                <w:b/>
                <w:bCs/>
                <w:color w:val="000000"/>
                <w:sz w:val="16"/>
                <w:szCs w:val="16"/>
              </w:rPr>
            </w:pPr>
            <w:r w:rsidRPr="00835756">
              <w:rPr>
                <w:b/>
                <w:bCs/>
                <w:color w:val="000000"/>
                <w:sz w:val="16"/>
                <w:szCs w:val="16"/>
              </w:rPr>
              <w:t xml:space="preserve">2022 </w:t>
            </w:r>
          </w:p>
        </w:tc>
        <w:tc>
          <w:tcPr>
            <w:tcW w:w="895" w:type="dxa"/>
            <w:shd w:val="clear" w:color="auto" w:fill="BFBFBF" w:themeFill="background1" w:themeFillShade="BF"/>
            <w:vAlign w:val="center"/>
          </w:tcPr>
          <w:p w14:paraId="29E9E4B7" w14:textId="77777777" w:rsidR="00087437" w:rsidRPr="00835756" w:rsidRDefault="00087437" w:rsidP="00087437">
            <w:pPr>
              <w:adjustRightInd w:val="0"/>
              <w:snapToGrid w:val="0"/>
              <w:spacing w:after="0"/>
              <w:ind w:left="4"/>
              <w:jc w:val="center"/>
              <w:rPr>
                <w:b/>
                <w:bCs/>
                <w:color w:val="000000"/>
                <w:sz w:val="16"/>
                <w:szCs w:val="16"/>
              </w:rPr>
            </w:pPr>
            <w:r w:rsidRPr="00835756">
              <w:rPr>
                <w:b/>
                <w:bCs/>
                <w:color w:val="000000"/>
                <w:sz w:val="16"/>
                <w:szCs w:val="16"/>
              </w:rPr>
              <w:t xml:space="preserve">2023 </w:t>
            </w:r>
          </w:p>
        </w:tc>
      </w:tr>
      <w:tr w:rsidR="00087437" w:rsidRPr="00835756" w14:paraId="034193ED" w14:textId="77777777" w:rsidTr="009B3ADC">
        <w:trPr>
          <w:trHeight w:val="260"/>
        </w:trPr>
        <w:tc>
          <w:tcPr>
            <w:tcW w:w="9350" w:type="dxa"/>
            <w:gridSpan w:val="8"/>
            <w:shd w:val="clear" w:color="auto" w:fill="B6DDE8" w:themeFill="accent5" w:themeFillTint="66"/>
            <w:vAlign w:val="center"/>
          </w:tcPr>
          <w:p w14:paraId="22F745E8" w14:textId="77777777" w:rsidR="00087437" w:rsidRPr="00835756" w:rsidRDefault="00087437" w:rsidP="00087437">
            <w:pPr>
              <w:adjustRightInd w:val="0"/>
              <w:snapToGrid w:val="0"/>
              <w:spacing w:after="0"/>
              <w:jc w:val="center"/>
              <w:rPr>
                <w:sz w:val="16"/>
                <w:szCs w:val="16"/>
              </w:rPr>
            </w:pPr>
            <w:r w:rsidRPr="00835756">
              <w:rPr>
                <w:sz w:val="16"/>
                <w:szCs w:val="16"/>
              </w:rPr>
              <w:t>Research plan - Sharks</w:t>
            </w:r>
          </w:p>
        </w:tc>
      </w:tr>
      <w:tr w:rsidR="00087437" w:rsidRPr="00835756" w14:paraId="006ECC8D" w14:textId="77777777" w:rsidTr="009B3ADC">
        <w:tc>
          <w:tcPr>
            <w:tcW w:w="1081" w:type="dxa"/>
            <w:vMerge w:val="restart"/>
            <w:vAlign w:val="center"/>
          </w:tcPr>
          <w:p w14:paraId="05D498E2" w14:textId="77777777" w:rsidR="00087437" w:rsidRPr="00835756" w:rsidRDefault="00087437" w:rsidP="00087437">
            <w:pPr>
              <w:adjustRightInd w:val="0"/>
              <w:snapToGrid w:val="0"/>
              <w:spacing w:after="0"/>
              <w:ind w:left="-30" w:right="8"/>
              <w:jc w:val="center"/>
              <w:rPr>
                <w:sz w:val="16"/>
                <w:szCs w:val="16"/>
              </w:rPr>
            </w:pPr>
            <w:r w:rsidRPr="00835756">
              <w:rPr>
                <w:color w:val="000000"/>
                <w:sz w:val="16"/>
                <w:szCs w:val="16"/>
              </w:rPr>
              <w:t>Silky shark</w:t>
            </w:r>
          </w:p>
        </w:tc>
        <w:tc>
          <w:tcPr>
            <w:tcW w:w="1040" w:type="dxa"/>
            <w:vAlign w:val="center"/>
          </w:tcPr>
          <w:p w14:paraId="47F9C8E8"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 xml:space="preserve">WCPO </w:t>
            </w:r>
            <w:r w:rsidRPr="00835756">
              <w:rPr>
                <w:color w:val="FF0000"/>
                <w:sz w:val="16"/>
                <w:szCs w:val="16"/>
              </w:rPr>
              <w:t>- H</w:t>
            </w:r>
          </w:p>
        </w:tc>
        <w:tc>
          <w:tcPr>
            <w:tcW w:w="934" w:type="dxa"/>
            <w:vAlign w:val="center"/>
          </w:tcPr>
          <w:p w14:paraId="549D3C98" w14:textId="77777777" w:rsidR="00087437" w:rsidRPr="00835756" w:rsidRDefault="00087437" w:rsidP="00087437">
            <w:pPr>
              <w:adjustRightInd w:val="0"/>
              <w:snapToGrid w:val="0"/>
              <w:spacing w:after="0"/>
              <w:jc w:val="center"/>
              <w:rPr>
                <w:color w:val="000000"/>
                <w:sz w:val="16"/>
                <w:szCs w:val="16"/>
              </w:rPr>
            </w:pPr>
            <w:r w:rsidRPr="00835756">
              <w:rPr>
                <w:color w:val="000000"/>
                <w:sz w:val="16"/>
                <w:szCs w:val="16"/>
              </w:rPr>
              <w:t>2018</w:t>
            </w:r>
          </w:p>
        </w:tc>
        <w:tc>
          <w:tcPr>
            <w:tcW w:w="1800" w:type="dxa"/>
          </w:tcPr>
          <w:p w14:paraId="2F2A7959"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Post release mortality</w:t>
            </w:r>
            <w:r>
              <w:rPr>
                <w:color w:val="000000"/>
                <w:sz w:val="16"/>
                <w:szCs w:val="16"/>
              </w:rPr>
              <w:t xml:space="preserve"> u</w:t>
            </w:r>
            <w:r w:rsidRPr="00835756">
              <w:rPr>
                <w:color w:val="000000"/>
                <w:sz w:val="16"/>
                <w:szCs w:val="16"/>
              </w:rPr>
              <w:t>pdate</w:t>
            </w:r>
            <w:r>
              <w:rPr>
                <w:color w:val="000000"/>
                <w:sz w:val="16"/>
                <w:szCs w:val="16"/>
              </w:rPr>
              <w:t xml:space="preserve"> </w:t>
            </w:r>
            <w:r w:rsidRPr="00835756">
              <w:rPr>
                <w:color w:val="FF0000"/>
                <w:sz w:val="16"/>
                <w:szCs w:val="16"/>
              </w:rPr>
              <w:t>(SC15-EB-WP01) ABNJ/SPC</w:t>
            </w:r>
            <w:r w:rsidRPr="00835756">
              <w:rPr>
                <w:color w:val="000000"/>
                <w:sz w:val="16"/>
                <w:szCs w:val="16"/>
              </w:rPr>
              <w:t xml:space="preserve"> </w:t>
            </w:r>
          </w:p>
        </w:tc>
        <w:tc>
          <w:tcPr>
            <w:tcW w:w="1080" w:type="dxa"/>
          </w:tcPr>
          <w:p w14:paraId="0B7E14EA" w14:textId="77777777" w:rsidR="00087437" w:rsidRPr="00835756" w:rsidRDefault="00087437" w:rsidP="00087437">
            <w:pPr>
              <w:adjustRightInd w:val="0"/>
              <w:snapToGrid w:val="0"/>
              <w:spacing w:after="0"/>
              <w:rPr>
                <w:color w:val="000000"/>
                <w:sz w:val="16"/>
                <w:szCs w:val="16"/>
              </w:rPr>
            </w:pPr>
          </w:p>
        </w:tc>
        <w:tc>
          <w:tcPr>
            <w:tcW w:w="1170" w:type="dxa"/>
          </w:tcPr>
          <w:p w14:paraId="7EF516B7" w14:textId="77777777" w:rsidR="00087437" w:rsidRPr="00835756" w:rsidRDefault="00087437" w:rsidP="00087437">
            <w:pPr>
              <w:adjustRightInd w:val="0"/>
              <w:snapToGrid w:val="0"/>
              <w:spacing w:after="0"/>
              <w:ind w:left="43"/>
              <w:rPr>
                <w:color w:val="000000"/>
                <w:sz w:val="16"/>
                <w:szCs w:val="16"/>
              </w:rPr>
            </w:pPr>
            <w:r w:rsidRPr="00835756">
              <w:rPr>
                <w:color w:val="000000"/>
                <w:sz w:val="16"/>
                <w:szCs w:val="16"/>
              </w:rPr>
              <w:t xml:space="preserve"> </w:t>
            </w:r>
          </w:p>
        </w:tc>
        <w:tc>
          <w:tcPr>
            <w:tcW w:w="1350" w:type="dxa"/>
          </w:tcPr>
          <w:p w14:paraId="1B757626" w14:textId="77777777" w:rsidR="00087437" w:rsidRPr="00835756" w:rsidRDefault="00087437" w:rsidP="00087437">
            <w:pPr>
              <w:adjustRightInd w:val="0"/>
              <w:snapToGrid w:val="0"/>
              <w:spacing w:after="0"/>
              <w:ind w:left="45"/>
              <w:rPr>
                <w:color w:val="000000"/>
                <w:sz w:val="16"/>
                <w:szCs w:val="16"/>
              </w:rPr>
            </w:pPr>
            <w:r w:rsidRPr="00835756">
              <w:rPr>
                <w:color w:val="000000"/>
                <w:sz w:val="16"/>
                <w:szCs w:val="16"/>
              </w:rPr>
              <w:t xml:space="preserve"> </w:t>
            </w:r>
          </w:p>
        </w:tc>
        <w:tc>
          <w:tcPr>
            <w:tcW w:w="895" w:type="dxa"/>
          </w:tcPr>
          <w:p w14:paraId="04425977" w14:textId="77777777" w:rsidR="00087437" w:rsidRPr="00835756" w:rsidRDefault="00087437" w:rsidP="00087437">
            <w:pPr>
              <w:adjustRightInd w:val="0"/>
              <w:snapToGrid w:val="0"/>
              <w:spacing w:after="0"/>
              <w:ind w:left="46"/>
              <w:rPr>
                <w:color w:val="000000"/>
                <w:sz w:val="16"/>
                <w:szCs w:val="16"/>
              </w:rPr>
            </w:pPr>
            <w:r w:rsidRPr="00835756">
              <w:rPr>
                <w:color w:val="000000"/>
                <w:sz w:val="16"/>
                <w:szCs w:val="16"/>
              </w:rPr>
              <w:t xml:space="preserve"> </w:t>
            </w:r>
          </w:p>
        </w:tc>
      </w:tr>
      <w:tr w:rsidR="00087437" w:rsidRPr="00835756" w14:paraId="1488286B" w14:textId="77777777" w:rsidTr="009B3ADC">
        <w:tc>
          <w:tcPr>
            <w:tcW w:w="1081" w:type="dxa"/>
            <w:vMerge/>
            <w:vAlign w:val="center"/>
          </w:tcPr>
          <w:p w14:paraId="35A9F80B" w14:textId="77777777" w:rsidR="00087437" w:rsidRPr="00835756" w:rsidRDefault="00087437" w:rsidP="00087437">
            <w:pPr>
              <w:adjustRightInd w:val="0"/>
              <w:snapToGrid w:val="0"/>
              <w:spacing w:after="0"/>
              <w:ind w:left="-30" w:right="8"/>
              <w:jc w:val="center"/>
              <w:rPr>
                <w:sz w:val="16"/>
                <w:szCs w:val="16"/>
              </w:rPr>
            </w:pPr>
          </w:p>
        </w:tc>
        <w:tc>
          <w:tcPr>
            <w:tcW w:w="1040" w:type="dxa"/>
            <w:vAlign w:val="center"/>
          </w:tcPr>
          <w:p w14:paraId="549D8807"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 xml:space="preserve">Pacific </w:t>
            </w:r>
            <w:r w:rsidRPr="00835756">
              <w:rPr>
                <w:color w:val="FF0000"/>
                <w:sz w:val="16"/>
                <w:szCs w:val="16"/>
              </w:rPr>
              <w:t>- H</w:t>
            </w:r>
          </w:p>
        </w:tc>
        <w:tc>
          <w:tcPr>
            <w:tcW w:w="934" w:type="dxa"/>
            <w:vAlign w:val="center"/>
          </w:tcPr>
          <w:p w14:paraId="3A78452B" w14:textId="77777777" w:rsidR="00087437" w:rsidRPr="00835756" w:rsidRDefault="00087437" w:rsidP="00087437">
            <w:pPr>
              <w:adjustRightInd w:val="0"/>
              <w:snapToGrid w:val="0"/>
              <w:spacing w:after="0"/>
              <w:jc w:val="center"/>
              <w:rPr>
                <w:color w:val="000000"/>
                <w:sz w:val="16"/>
                <w:szCs w:val="16"/>
              </w:rPr>
            </w:pPr>
            <w:r w:rsidRPr="00835756">
              <w:rPr>
                <w:color w:val="000000"/>
                <w:sz w:val="16"/>
                <w:szCs w:val="16"/>
              </w:rPr>
              <w:t>2018</w:t>
            </w:r>
          </w:p>
        </w:tc>
        <w:tc>
          <w:tcPr>
            <w:tcW w:w="1800" w:type="dxa"/>
          </w:tcPr>
          <w:p w14:paraId="3302472E"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Stock discrimination</w:t>
            </w:r>
          </w:p>
          <w:p w14:paraId="79719144"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 Note: Maybe better directed at another </w:t>
            </w:r>
          </w:p>
          <w:p w14:paraId="14DECA94"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species? PSAT tagging </w:t>
            </w:r>
          </w:p>
          <w:p w14:paraId="420E4065"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underway in the Cook </w:t>
            </w:r>
          </w:p>
          <w:p w14:paraId="37C9381C" w14:textId="6A6BD229"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Islands and Niue  </w:t>
            </w:r>
          </w:p>
          <w:p w14:paraId="3D7A66B5"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(see also </w:t>
            </w:r>
            <w:r w:rsidRPr="00835756">
              <w:rPr>
                <w:color w:val="FF0000"/>
                <w:sz w:val="16"/>
                <w:szCs w:val="16"/>
              </w:rPr>
              <w:t>EBWP-09</w:t>
            </w:r>
            <w:r w:rsidRPr="00835756">
              <w:rPr>
                <w:color w:val="000000"/>
                <w:sz w:val="16"/>
                <w:szCs w:val="16"/>
              </w:rPr>
              <w:t xml:space="preserve">) </w:t>
            </w:r>
          </w:p>
        </w:tc>
        <w:tc>
          <w:tcPr>
            <w:tcW w:w="1080" w:type="dxa"/>
          </w:tcPr>
          <w:p w14:paraId="1BC3141C" w14:textId="77777777" w:rsidR="00087437" w:rsidRPr="00835756" w:rsidRDefault="00087437" w:rsidP="00087437">
            <w:pPr>
              <w:adjustRightInd w:val="0"/>
              <w:snapToGrid w:val="0"/>
              <w:spacing w:after="0"/>
              <w:rPr>
                <w:color w:val="000000"/>
                <w:sz w:val="16"/>
                <w:szCs w:val="16"/>
              </w:rPr>
            </w:pPr>
            <w:r w:rsidRPr="00835756">
              <w:rPr>
                <w:color w:val="000000"/>
                <w:sz w:val="16"/>
                <w:szCs w:val="16"/>
              </w:rPr>
              <w:t xml:space="preserve">Stock discrimination? </w:t>
            </w:r>
          </w:p>
        </w:tc>
        <w:tc>
          <w:tcPr>
            <w:tcW w:w="1170" w:type="dxa"/>
          </w:tcPr>
          <w:p w14:paraId="25E72E4C" w14:textId="77777777" w:rsidR="00087437" w:rsidRPr="00835756" w:rsidRDefault="00087437" w:rsidP="00087437">
            <w:pPr>
              <w:adjustRightInd w:val="0"/>
              <w:snapToGrid w:val="0"/>
              <w:spacing w:after="0"/>
              <w:rPr>
                <w:color w:val="000000"/>
                <w:sz w:val="16"/>
                <w:szCs w:val="16"/>
              </w:rPr>
            </w:pPr>
          </w:p>
        </w:tc>
        <w:tc>
          <w:tcPr>
            <w:tcW w:w="1350" w:type="dxa"/>
          </w:tcPr>
          <w:p w14:paraId="30E7CEF6" w14:textId="77777777" w:rsidR="00087437" w:rsidRPr="00835756" w:rsidRDefault="00087437" w:rsidP="00087437">
            <w:pPr>
              <w:adjustRightInd w:val="0"/>
              <w:snapToGrid w:val="0"/>
              <w:spacing w:after="0"/>
              <w:rPr>
                <w:color w:val="000000"/>
                <w:sz w:val="16"/>
                <w:szCs w:val="16"/>
              </w:rPr>
            </w:pPr>
          </w:p>
        </w:tc>
        <w:tc>
          <w:tcPr>
            <w:tcW w:w="895" w:type="dxa"/>
          </w:tcPr>
          <w:p w14:paraId="47FB736E" w14:textId="77777777" w:rsidR="00087437" w:rsidRPr="00835756" w:rsidRDefault="00087437" w:rsidP="00087437">
            <w:pPr>
              <w:adjustRightInd w:val="0"/>
              <w:snapToGrid w:val="0"/>
              <w:spacing w:after="0"/>
              <w:ind w:left="3"/>
              <w:rPr>
                <w:color w:val="000000"/>
                <w:sz w:val="16"/>
                <w:szCs w:val="16"/>
              </w:rPr>
            </w:pPr>
            <w:r w:rsidRPr="00835756">
              <w:rPr>
                <w:color w:val="000000"/>
                <w:sz w:val="16"/>
                <w:szCs w:val="16"/>
              </w:rPr>
              <w:t>Assessment</w:t>
            </w:r>
            <w:r w:rsidRPr="00835756">
              <w:rPr>
                <w:color w:val="FF0000"/>
                <w:sz w:val="16"/>
                <w:szCs w:val="16"/>
              </w:rPr>
              <w:t xml:space="preserve"> </w:t>
            </w:r>
            <w:r w:rsidRPr="00835756">
              <w:rPr>
                <w:color w:val="000000"/>
                <w:sz w:val="16"/>
                <w:szCs w:val="16"/>
              </w:rPr>
              <w:t xml:space="preserve"> </w:t>
            </w:r>
          </w:p>
        </w:tc>
      </w:tr>
      <w:tr w:rsidR="00087437" w:rsidRPr="00835756" w14:paraId="7457E076" w14:textId="77777777" w:rsidTr="009B3ADC">
        <w:tc>
          <w:tcPr>
            <w:tcW w:w="1081" w:type="dxa"/>
            <w:vAlign w:val="center"/>
          </w:tcPr>
          <w:p w14:paraId="46834219" w14:textId="77777777" w:rsidR="00087437" w:rsidRPr="00835756" w:rsidRDefault="00087437" w:rsidP="00087437">
            <w:pPr>
              <w:adjustRightInd w:val="0"/>
              <w:snapToGrid w:val="0"/>
              <w:spacing w:after="0"/>
              <w:ind w:left="-30" w:right="8"/>
              <w:jc w:val="center"/>
              <w:rPr>
                <w:color w:val="000000"/>
                <w:sz w:val="16"/>
                <w:szCs w:val="16"/>
              </w:rPr>
            </w:pPr>
            <w:r w:rsidRPr="00835756">
              <w:rPr>
                <w:color w:val="000000"/>
                <w:sz w:val="16"/>
                <w:szCs w:val="16"/>
              </w:rPr>
              <w:t>Oceanic whitetip shark</w:t>
            </w:r>
          </w:p>
        </w:tc>
        <w:tc>
          <w:tcPr>
            <w:tcW w:w="1040" w:type="dxa"/>
            <w:vAlign w:val="center"/>
          </w:tcPr>
          <w:p w14:paraId="348B9FE2"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 xml:space="preserve">WCPO </w:t>
            </w:r>
            <w:r w:rsidRPr="00835756">
              <w:rPr>
                <w:color w:val="FF0000"/>
                <w:sz w:val="16"/>
                <w:szCs w:val="16"/>
              </w:rPr>
              <w:t>- H</w:t>
            </w:r>
          </w:p>
        </w:tc>
        <w:tc>
          <w:tcPr>
            <w:tcW w:w="934" w:type="dxa"/>
            <w:vAlign w:val="center"/>
          </w:tcPr>
          <w:p w14:paraId="6B818308" w14:textId="77777777" w:rsidR="00087437" w:rsidRPr="00835756" w:rsidRDefault="00087437" w:rsidP="00087437">
            <w:pPr>
              <w:adjustRightInd w:val="0"/>
              <w:snapToGrid w:val="0"/>
              <w:spacing w:after="0"/>
              <w:ind w:right="2"/>
              <w:jc w:val="center"/>
              <w:rPr>
                <w:color w:val="000000"/>
                <w:sz w:val="16"/>
                <w:szCs w:val="16"/>
              </w:rPr>
            </w:pPr>
            <w:r w:rsidRPr="00835756">
              <w:rPr>
                <w:color w:val="000000"/>
                <w:sz w:val="16"/>
                <w:szCs w:val="16"/>
              </w:rPr>
              <w:t>2012</w:t>
            </w:r>
          </w:p>
        </w:tc>
        <w:tc>
          <w:tcPr>
            <w:tcW w:w="1800" w:type="dxa"/>
          </w:tcPr>
          <w:p w14:paraId="628CB341"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Stock assessment </w:t>
            </w:r>
            <w:r>
              <w:rPr>
                <w:color w:val="FF0000"/>
                <w:sz w:val="16"/>
                <w:szCs w:val="16"/>
              </w:rPr>
              <w:t>(SC15-SA-WP-06) SPC</w:t>
            </w:r>
          </w:p>
          <w:p w14:paraId="4AC5AD70" w14:textId="77777777" w:rsidR="00087437" w:rsidRPr="00835756" w:rsidRDefault="00087437" w:rsidP="00087437">
            <w:pPr>
              <w:adjustRightInd w:val="0"/>
              <w:snapToGrid w:val="0"/>
              <w:spacing w:after="0"/>
              <w:ind w:left="-14"/>
              <w:rPr>
                <w:color w:val="000000"/>
                <w:sz w:val="16"/>
                <w:szCs w:val="16"/>
              </w:rPr>
            </w:pPr>
            <w:r w:rsidRPr="00835756">
              <w:rPr>
                <w:color w:val="FF0000"/>
                <w:sz w:val="16"/>
                <w:szCs w:val="16"/>
              </w:rPr>
              <w:t>(</w:t>
            </w:r>
            <w:r w:rsidRPr="00835756">
              <w:rPr>
                <w:color w:val="000000"/>
                <w:sz w:val="16"/>
                <w:szCs w:val="16"/>
              </w:rPr>
              <w:t xml:space="preserve">see general work below </w:t>
            </w:r>
          </w:p>
          <w:p w14:paraId="1C9B7FF3" w14:textId="77777777" w:rsidR="00087437" w:rsidRPr="00835756" w:rsidRDefault="00087437" w:rsidP="00087437">
            <w:pPr>
              <w:adjustRightInd w:val="0"/>
              <w:snapToGrid w:val="0"/>
              <w:spacing w:after="0"/>
              <w:ind w:left="-14"/>
              <w:rPr>
                <w:color w:val="000000"/>
                <w:sz w:val="16"/>
                <w:szCs w:val="16"/>
              </w:rPr>
            </w:pPr>
            <w:r w:rsidRPr="00835756">
              <w:rPr>
                <w:color w:val="FF0000"/>
                <w:sz w:val="16"/>
                <w:szCs w:val="16"/>
              </w:rPr>
              <w:t xml:space="preserve">SC15-SA-WP-13) </w:t>
            </w:r>
          </w:p>
        </w:tc>
        <w:tc>
          <w:tcPr>
            <w:tcW w:w="1080" w:type="dxa"/>
          </w:tcPr>
          <w:p w14:paraId="14885416" w14:textId="77777777" w:rsidR="00087437" w:rsidRPr="00835756" w:rsidRDefault="00087437" w:rsidP="00087437">
            <w:pPr>
              <w:adjustRightInd w:val="0"/>
              <w:snapToGrid w:val="0"/>
              <w:spacing w:after="0"/>
              <w:rPr>
                <w:sz w:val="16"/>
                <w:szCs w:val="16"/>
              </w:rPr>
            </w:pPr>
          </w:p>
        </w:tc>
        <w:tc>
          <w:tcPr>
            <w:tcW w:w="1170" w:type="dxa"/>
          </w:tcPr>
          <w:p w14:paraId="4D0E9C6B" w14:textId="77777777" w:rsidR="00087437" w:rsidRPr="00835756" w:rsidRDefault="00087437" w:rsidP="00087437">
            <w:pPr>
              <w:adjustRightInd w:val="0"/>
              <w:snapToGrid w:val="0"/>
              <w:spacing w:after="0"/>
              <w:rPr>
                <w:sz w:val="16"/>
                <w:szCs w:val="16"/>
              </w:rPr>
            </w:pPr>
          </w:p>
        </w:tc>
        <w:tc>
          <w:tcPr>
            <w:tcW w:w="1350" w:type="dxa"/>
          </w:tcPr>
          <w:p w14:paraId="44939933" w14:textId="77777777" w:rsidR="00087437" w:rsidRPr="00835756" w:rsidRDefault="00087437" w:rsidP="00087437">
            <w:pPr>
              <w:adjustRightInd w:val="0"/>
              <w:snapToGrid w:val="0"/>
              <w:spacing w:after="0"/>
              <w:rPr>
                <w:sz w:val="16"/>
                <w:szCs w:val="16"/>
              </w:rPr>
            </w:pPr>
          </w:p>
        </w:tc>
        <w:tc>
          <w:tcPr>
            <w:tcW w:w="895" w:type="dxa"/>
          </w:tcPr>
          <w:p w14:paraId="6D691BAE" w14:textId="77777777" w:rsidR="00087437" w:rsidRPr="00835756" w:rsidRDefault="00087437" w:rsidP="00087437">
            <w:pPr>
              <w:adjustRightInd w:val="0"/>
              <w:snapToGrid w:val="0"/>
              <w:spacing w:after="0"/>
              <w:rPr>
                <w:sz w:val="16"/>
                <w:szCs w:val="16"/>
              </w:rPr>
            </w:pPr>
          </w:p>
        </w:tc>
      </w:tr>
      <w:tr w:rsidR="00087437" w:rsidRPr="00835756" w14:paraId="153F782A" w14:textId="77777777" w:rsidTr="009B3ADC">
        <w:tc>
          <w:tcPr>
            <w:tcW w:w="1081" w:type="dxa"/>
            <w:vMerge w:val="restart"/>
            <w:vAlign w:val="center"/>
          </w:tcPr>
          <w:p w14:paraId="6A4B119D" w14:textId="77777777" w:rsidR="00087437" w:rsidRPr="00835756" w:rsidRDefault="00087437" w:rsidP="00087437">
            <w:pPr>
              <w:adjustRightInd w:val="0"/>
              <w:snapToGrid w:val="0"/>
              <w:spacing w:after="0"/>
              <w:ind w:left="-30" w:right="8"/>
              <w:jc w:val="center"/>
              <w:rPr>
                <w:sz w:val="16"/>
                <w:szCs w:val="16"/>
              </w:rPr>
            </w:pPr>
            <w:r w:rsidRPr="00835756">
              <w:rPr>
                <w:color w:val="000000"/>
                <w:sz w:val="16"/>
                <w:szCs w:val="16"/>
              </w:rPr>
              <w:t>Blue shark</w:t>
            </w:r>
          </w:p>
        </w:tc>
        <w:tc>
          <w:tcPr>
            <w:tcW w:w="1040" w:type="dxa"/>
          </w:tcPr>
          <w:p w14:paraId="5CEFB2E3" w14:textId="77777777" w:rsidR="00087437" w:rsidRPr="00835756" w:rsidRDefault="00087437" w:rsidP="00087437">
            <w:pPr>
              <w:adjustRightInd w:val="0"/>
              <w:snapToGrid w:val="0"/>
              <w:spacing w:after="0"/>
              <w:ind w:left="-29" w:hanging="259"/>
              <w:jc w:val="center"/>
              <w:rPr>
                <w:color w:val="000000"/>
                <w:sz w:val="16"/>
                <w:szCs w:val="16"/>
              </w:rPr>
            </w:pPr>
            <w:r w:rsidRPr="00835756">
              <w:rPr>
                <w:color w:val="000000"/>
                <w:sz w:val="16"/>
                <w:szCs w:val="16"/>
              </w:rPr>
              <w:t xml:space="preserve">SE Pacific </w:t>
            </w:r>
            <w:r w:rsidRPr="00835756">
              <w:rPr>
                <w:color w:val="FF0000"/>
                <w:sz w:val="16"/>
                <w:szCs w:val="16"/>
              </w:rPr>
              <w:t>- H</w:t>
            </w:r>
          </w:p>
        </w:tc>
        <w:tc>
          <w:tcPr>
            <w:tcW w:w="934" w:type="dxa"/>
            <w:vAlign w:val="center"/>
          </w:tcPr>
          <w:p w14:paraId="72AE9C28" w14:textId="77777777" w:rsidR="00087437" w:rsidRPr="00835756" w:rsidRDefault="00087437" w:rsidP="00087437">
            <w:pPr>
              <w:adjustRightInd w:val="0"/>
              <w:snapToGrid w:val="0"/>
              <w:spacing w:after="0"/>
              <w:ind w:left="1"/>
              <w:jc w:val="center"/>
              <w:rPr>
                <w:color w:val="000000"/>
                <w:sz w:val="16"/>
                <w:szCs w:val="16"/>
              </w:rPr>
            </w:pPr>
            <w:r w:rsidRPr="00835756">
              <w:rPr>
                <w:color w:val="000000"/>
                <w:sz w:val="16"/>
                <w:szCs w:val="16"/>
              </w:rPr>
              <w:t>-</w:t>
            </w:r>
          </w:p>
        </w:tc>
        <w:tc>
          <w:tcPr>
            <w:tcW w:w="1800" w:type="dxa"/>
            <w:vAlign w:val="center"/>
          </w:tcPr>
          <w:p w14:paraId="2FA9A7BD" w14:textId="77777777" w:rsidR="00087437" w:rsidRPr="00835756" w:rsidRDefault="00087437" w:rsidP="00087437">
            <w:pPr>
              <w:adjustRightInd w:val="0"/>
              <w:snapToGrid w:val="0"/>
              <w:spacing w:after="0"/>
              <w:ind w:left="-14"/>
              <w:jc w:val="center"/>
              <w:rPr>
                <w:color w:val="000000"/>
                <w:sz w:val="16"/>
                <w:szCs w:val="16"/>
              </w:rPr>
            </w:pPr>
            <w:r w:rsidRPr="00835756">
              <w:rPr>
                <w:color w:val="000000"/>
                <w:sz w:val="16"/>
                <w:szCs w:val="16"/>
              </w:rPr>
              <w:t xml:space="preserve"> </w:t>
            </w:r>
          </w:p>
        </w:tc>
        <w:tc>
          <w:tcPr>
            <w:tcW w:w="1080" w:type="dxa"/>
            <w:vAlign w:val="center"/>
          </w:tcPr>
          <w:p w14:paraId="1A94C538" w14:textId="77777777" w:rsidR="00087437" w:rsidRPr="00835756" w:rsidRDefault="00087437" w:rsidP="00087437">
            <w:pPr>
              <w:adjustRightInd w:val="0"/>
              <w:snapToGrid w:val="0"/>
              <w:spacing w:after="0"/>
              <w:ind w:left="43"/>
              <w:jc w:val="center"/>
              <w:rPr>
                <w:color w:val="000000"/>
                <w:sz w:val="16"/>
                <w:szCs w:val="16"/>
              </w:rPr>
            </w:pPr>
            <w:r w:rsidRPr="00835756">
              <w:rPr>
                <w:color w:val="000000"/>
                <w:sz w:val="16"/>
                <w:szCs w:val="16"/>
              </w:rPr>
              <w:t xml:space="preserve"> </w:t>
            </w:r>
          </w:p>
        </w:tc>
        <w:tc>
          <w:tcPr>
            <w:tcW w:w="1170" w:type="dxa"/>
            <w:vAlign w:val="center"/>
          </w:tcPr>
          <w:p w14:paraId="585EBABA" w14:textId="77777777" w:rsidR="00087437" w:rsidRPr="00835756" w:rsidRDefault="00087437" w:rsidP="00087437">
            <w:pPr>
              <w:adjustRightInd w:val="0"/>
              <w:snapToGrid w:val="0"/>
              <w:spacing w:after="0"/>
              <w:ind w:left="45"/>
              <w:jc w:val="center"/>
              <w:rPr>
                <w:color w:val="000000"/>
                <w:sz w:val="16"/>
                <w:szCs w:val="16"/>
              </w:rPr>
            </w:pPr>
            <w:r w:rsidRPr="00835756">
              <w:rPr>
                <w:color w:val="000000"/>
                <w:sz w:val="16"/>
                <w:szCs w:val="16"/>
              </w:rPr>
              <w:t xml:space="preserve"> </w:t>
            </w:r>
          </w:p>
        </w:tc>
        <w:tc>
          <w:tcPr>
            <w:tcW w:w="1350" w:type="dxa"/>
          </w:tcPr>
          <w:p w14:paraId="452E530D" w14:textId="77777777" w:rsidR="00087437" w:rsidRPr="00835756" w:rsidRDefault="00087437" w:rsidP="00087437">
            <w:pPr>
              <w:adjustRightInd w:val="0"/>
              <w:snapToGrid w:val="0"/>
              <w:spacing w:after="0"/>
              <w:rPr>
                <w:sz w:val="16"/>
                <w:szCs w:val="16"/>
              </w:rPr>
            </w:pPr>
          </w:p>
        </w:tc>
        <w:tc>
          <w:tcPr>
            <w:tcW w:w="895" w:type="dxa"/>
          </w:tcPr>
          <w:p w14:paraId="1D34FFA1" w14:textId="77777777" w:rsidR="00087437" w:rsidRPr="00835756" w:rsidRDefault="00087437" w:rsidP="00087437">
            <w:pPr>
              <w:adjustRightInd w:val="0"/>
              <w:snapToGrid w:val="0"/>
              <w:spacing w:after="0"/>
              <w:rPr>
                <w:sz w:val="16"/>
                <w:szCs w:val="16"/>
              </w:rPr>
            </w:pPr>
          </w:p>
        </w:tc>
      </w:tr>
      <w:tr w:rsidR="00087437" w:rsidRPr="00835756" w14:paraId="55F07B4B" w14:textId="77777777" w:rsidTr="009B3ADC">
        <w:tc>
          <w:tcPr>
            <w:tcW w:w="1081" w:type="dxa"/>
            <w:vMerge/>
            <w:vAlign w:val="center"/>
          </w:tcPr>
          <w:p w14:paraId="3EF1B155" w14:textId="77777777" w:rsidR="00087437" w:rsidRPr="00835756" w:rsidRDefault="00087437" w:rsidP="00087437">
            <w:pPr>
              <w:adjustRightInd w:val="0"/>
              <w:snapToGrid w:val="0"/>
              <w:spacing w:after="0"/>
              <w:ind w:left="-30" w:right="8"/>
              <w:jc w:val="center"/>
              <w:rPr>
                <w:sz w:val="16"/>
                <w:szCs w:val="16"/>
              </w:rPr>
            </w:pPr>
          </w:p>
        </w:tc>
        <w:tc>
          <w:tcPr>
            <w:tcW w:w="1040" w:type="dxa"/>
            <w:vAlign w:val="center"/>
          </w:tcPr>
          <w:p w14:paraId="592CEE0F" w14:textId="77777777" w:rsidR="00087437" w:rsidRPr="00835756" w:rsidRDefault="00087437" w:rsidP="00087437">
            <w:pPr>
              <w:adjustRightInd w:val="0"/>
              <w:snapToGrid w:val="0"/>
              <w:spacing w:after="0"/>
              <w:ind w:left="-119"/>
              <w:jc w:val="center"/>
              <w:rPr>
                <w:color w:val="000000"/>
                <w:sz w:val="16"/>
                <w:szCs w:val="16"/>
              </w:rPr>
            </w:pPr>
            <w:r w:rsidRPr="00835756">
              <w:rPr>
                <w:color w:val="000000"/>
                <w:sz w:val="16"/>
                <w:szCs w:val="16"/>
              </w:rPr>
              <w:t>SW</w:t>
            </w:r>
            <w:r>
              <w:rPr>
                <w:color w:val="000000"/>
                <w:sz w:val="16"/>
                <w:szCs w:val="16"/>
              </w:rPr>
              <w:t xml:space="preserve"> </w:t>
            </w:r>
            <w:r w:rsidRPr="00835756">
              <w:rPr>
                <w:color w:val="000000"/>
                <w:sz w:val="16"/>
                <w:szCs w:val="16"/>
              </w:rPr>
              <w:t>Pacific</w:t>
            </w:r>
            <w:r w:rsidRPr="00835756">
              <w:rPr>
                <w:color w:val="FF0000"/>
                <w:sz w:val="16"/>
                <w:szCs w:val="16"/>
              </w:rPr>
              <w:t xml:space="preserve"> - H</w:t>
            </w:r>
          </w:p>
        </w:tc>
        <w:tc>
          <w:tcPr>
            <w:tcW w:w="934" w:type="dxa"/>
            <w:vAlign w:val="center"/>
          </w:tcPr>
          <w:p w14:paraId="2BB589AC" w14:textId="77777777" w:rsidR="00087437" w:rsidRPr="00835756" w:rsidRDefault="00087437" w:rsidP="00087437">
            <w:pPr>
              <w:adjustRightInd w:val="0"/>
              <w:snapToGrid w:val="0"/>
              <w:spacing w:after="0"/>
              <w:ind w:right="2"/>
              <w:jc w:val="center"/>
              <w:rPr>
                <w:color w:val="000000"/>
                <w:sz w:val="16"/>
                <w:szCs w:val="16"/>
              </w:rPr>
            </w:pPr>
            <w:r w:rsidRPr="00835756">
              <w:rPr>
                <w:color w:val="000000"/>
                <w:sz w:val="16"/>
                <w:szCs w:val="16"/>
              </w:rPr>
              <w:t>2016</w:t>
            </w:r>
          </w:p>
        </w:tc>
        <w:tc>
          <w:tcPr>
            <w:tcW w:w="1800" w:type="dxa"/>
          </w:tcPr>
          <w:p w14:paraId="6E6F4540"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 </w:t>
            </w:r>
          </w:p>
        </w:tc>
        <w:tc>
          <w:tcPr>
            <w:tcW w:w="1080" w:type="dxa"/>
          </w:tcPr>
          <w:p w14:paraId="3DC0AA2D" w14:textId="77777777" w:rsidR="00087437" w:rsidRPr="00835756" w:rsidRDefault="00087437" w:rsidP="00087437">
            <w:pPr>
              <w:adjustRightInd w:val="0"/>
              <w:snapToGrid w:val="0"/>
              <w:spacing w:after="0"/>
              <w:ind w:left="-14" w:right="-15"/>
              <w:rPr>
                <w:color w:val="000000"/>
                <w:sz w:val="16"/>
                <w:szCs w:val="16"/>
              </w:rPr>
            </w:pPr>
            <w:r w:rsidRPr="00835756">
              <w:rPr>
                <w:color w:val="000000"/>
                <w:sz w:val="16"/>
                <w:szCs w:val="16"/>
              </w:rPr>
              <w:t>Assessment data</w:t>
            </w:r>
            <w:r>
              <w:rPr>
                <w:color w:val="000000"/>
                <w:sz w:val="16"/>
                <w:szCs w:val="16"/>
              </w:rPr>
              <w:t xml:space="preserve"> </w:t>
            </w:r>
            <w:r w:rsidRPr="00835756">
              <w:rPr>
                <w:color w:val="000000"/>
                <w:sz w:val="16"/>
                <w:szCs w:val="16"/>
              </w:rPr>
              <w:t xml:space="preserve">preparation  </w:t>
            </w:r>
          </w:p>
        </w:tc>
        <w:tc>
          <w:tcPr>
            <w:tcW w:w="1170" w:type="dxa"/>
          </w:tcPr>
          <w:p w14:paraId="234D58FD" w14:textId="77777777" w:rsidR="00087437" w:rsidRPr="00835756" w:rsidRDefault="00087437" w:rsidP="00087437">
            <w:pPr>
              <w:adjustRightInd w:val="0"/>
              <w:snapToGrid w:val="0"/>
              <w:spacing w:after="0"/>
              <w:ind w:right="1"/>
              <w:rPr>
                <w:color w:val="000000"/>
                <w:sz w:val="16"/>
                <w:szCs w:val="16"/>
              </w:rPr>
            </w:pPr>
            <w:r w:rsidRPr="00835756">
              <w:rPr>
                <w:color w:val="000000"/>
                <w:sz w:val="16"/>
                <w:szCs w:val="16"/>
              </w:rPr>
              <w:t xml:space="preserve">Assessment (if data supports) </w:t>
            </w:r>
          </w:p>
        </w:tc>
        <w:tc>
          <w:tcPr>
            <w:tcW w:w="1350" w:type="dxa"/>
          </w:tcPr>
          <w:p w14:paraId="695BB72D" w14:textId="77777777" w:rsidR="00087437" w:rsidRPr="00835756" w:rsidRDefault="00087437" w:rsidP="00087437">
            <w:pPr>
              <w:adjustRightInd w:val="0"/>
              <w:snapToGrid w:val="0"/>
              <w:spacing w:after="0"/>
              <w:rPr>
                <w:sz w:val="16"/>
                <w:szCs w:val="16"/>
              </w:rPr>
            </w:pPr>
          </w:p>
        </w:tc>
        <w:tc>
          <w:tcPr>
            <w:tcW w:w="895" w:type="dxa"/>
          </w:tcPr>
          <w:p w14:paraId="7E8F2E4F" w14:textId="77777777" w:rsidR="00087437" w:rsidRPr="00835756" w:rsidRDefault="00087437" w:rsidP="00087437">
            <w:pPr>
              <w:adjustRightInd w:val="0"/>
              <w:snapToGrid w:val="0"/>
              <w:spacing w:after="0"/>
              <w:rPr>
                <w:sz w:val="16"/>
                <w:szCs w:val="16"/>
              </w:rPr>
            </w:pPr>
          </w:p>
        </w:tc>
      </w:tr>
      <w:tr w:rsidR="00087437" w:rsidRPr="00835756" w14:paraId="001F802F" w14:textId="77777777" w:rsidTr="009B3ADC">
        <w:tc>
          <w:tcPr>
            <w:tcW w:w="1081" w:type="dxa"/>
            <w:vMerge/>
            <w:vAlign w:val="center"/>
          </w:tcPr>
          <w:p w14:paraId="05B6C9FC" w14:textId="77777777" w:rsidR="00087437" w:rsidRPr="00835756" w:rsidRDefault="00087437" w:rsidP="00087437">
            <w:pPr>
              <w:adjustRightInd w:val="0"/>
              <w:snapToGrid w:val="0"/>
              <w:spacing w:after="0"/>
              <w:ind w:left="-30" w:right="8"/>
              <w:jc w:val="center"/>
              <w:rPr>
                <w:sz w:val="16"/>
                <w:szCs w:val="16"/>
              </w:rPr>
            </w:pPr>
          </w:p>
        </w:tc>
        <w:tc>
          <w:tcPr>
            <w:tcW w:w="1040" w:type="dxa"/>
            <w:vAlign w:val="center"/>
          </w:tcPr>
          <w:p w14:paraId="506F84F0"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S Pacific</w:t>
            </w:r>
            <w:r w:rsidRPr="00835756">
              <w:rPr>
                <w:color w:val="FF0000"/>
                <w:sz w:val="16"/>
                <w:szCs w:val="16"/>
              </w:rPr>
              <w:t xml:space="preserve"> - H</w:t>
            </w:r>
          </w:p>
        </w:tc>
        <w:tc>
          <w:tcPr>
            <w:tcW w:w="934" w:type="dxa"/>
            <w:vAlign w:val="center"/>
          </w:tcPr>
          <w:p w14:paraId="614BD476" w14:textId="77777777" w:rsidR="00087437" w:rsidRPr="00835756" w:rsidRDefault="00087437" w:rsidP="00087437">
            <w:pPr>
              <w:adjustRightInd w:val="0"/>
              <w:snapToGrid w:val="0"/>
              <w:spacing w:after="0"/>
              <w:ind w:left="1"/>
              <w:jc w:val="center"/>
              <w:rPr>
                <w:color w:val="000000"/>
                <w:sz w:val="16"/>
                <w:szCs w:val="16"/>
              </w:rPr>
            </w:pPr>
            <w:r w:rsidRPr="00835756">
              <w:rPr>
                <w:color w:val="000000"/>
                <w:sz w:val="16"/>
                <w:szCs w:val="16"/>
              </w:rPr>
              <w:t>-</w:t>
            </w:r>
          </w:p>
        </w:tc>
        <w:tc>
          <w:tcPr>
            <w:tcW w:w="1800" w:type="dxa"/>
          </w:tcPr>
          <w:p w14:paraId="35229493"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Data preparation to support assessment  </w:t>
            </w:r>
          </w:p>
          <w:p w14:paraId="0AAA9FDA" w14:textId="77777777" w:rsidR="00087437" w:rsidRPr="00835756" w:rsidRDefault="00087437" w:rsidP="00087437">
            <w:pPr>
              <w:adjustRightInd w:val="0"/>
              <w:snapToGrid w:val="0"/>
              <w:spacing w:after="0"/>
              <w:ind w:left="-14"/>
              <w:rPr>
                <w:color w:val="000000"/>
                <w:sz w:val="16"/>
                <w:szCs w:val="16"/>
              </w:rPr>
            </w:pPr>
            <w:r w:rsidRPr="00835756">
              <w:rPr>
                <w:color w:val="FF0000"/>
                <w:sz w:val="16"/>
                <w:szCs w:val="16"/>
              </w:rPr>
              <w:t>(SC15-SA-IP14)</w:t>
            </w:r>
            <w:r w:rsidRPr="00835756">
              <w:rPr>
                <w:color w:val="000000"/>
                <w:sz w:val="16"/>
                <w:szCs w:val="16"/>
              </w:rPr>
              <w:t xml:space="preserve"> </w:t>
            </w:r>
          </w:p>
        </w:tc>
        <w:tc>
          <w:tcPr>
            <w:tcW w:w="1080" w:type="dxa"/>
          </w:tcPr>
          <w:p w14:paraId="4EC31682" w14:textId="77777777" w:rsidR="00087437" w:rsidRPr="00835756" w:rsidRDefault="00087437" w:rsidP="00087437">
            <w:pPr>
              <w:adjustRightInd w:val="0"/>
              <w:snapToGrid w:val="0"/>
              <w:spacing w:after="0"/>
              <w:ind w:right="4"/>
              <w:rPr>
                <w:color w:val="000000"/>
                <w:sz w:val="16"/>
                <w:szCs w:val="16"/>
              </w:rPr>
            </w:pPr>
            <w:r w:rsidRPr="00835756">
              <w:rPr>
                <w:color w:val="000000"/>
                <w:sz w:val="16"/>
                <w:szCs w:val="16"/>
              </w:rPr>
              <w:t xml:space="preserve">Assessment  </w:t>
            </w:r>
          </w:p>
        </w:tc>
        <w:tc>
          <w:tcPr>
            <w:tcW w:w="1170" w:type="dxa"/>
          </w:tcPr>
          <w:p w14:paraId="2D43486D" w14:textId="77777777" w:rsidR="00087437" w:rsidRPr="00835756" w:rsidRDefault="00087437" w:rsidP="00087437">
            <w:pPr>
              <w:adjustRightInd w:val="0"/>
              <w:snapToGrid w:val="0"/>
              <w:spacing w:after="0"/>
              <w:ind w:right="1"/>
              <w:rPr>
                <w:color w:val="000000"/>
                <w:sz w:val="16"/>
                <w:szCs w:val="16"/>
              </w:rPr>
            </w:pPr>
            <w:r w:rsidRPr="00835756">
              <w:rPr>
                <w:color w:val="000000"/>
                <w:sz w:val="16"/>
                <w:szCs w:val="16"/>
              </w:rPr>
              <w:t xml:space="preserve">Assessment </w:t>
            </w:r>
          </w:p>
          <w:p w14:paraId="093E5737" w14:textId="77777777" w:rsidR="00087437" w:rsidRPr="00835756" w:rsidRDefault="00087437" w:rsidP="00087437">
            <w:pPr>
              <w:adjustRightInd w:val="0"/>
              <w:snapToGrid w:val="0"/>
              <w:spacing w:after="0"/>
              <w:ind w:right="-15"/>
              <w:rPr>
                <w:color w:val="000000"/>
                <w:sz w:val="16"/>
                <w:szCs w:val="16"/>
              </w:rPr>
            </w:pPr>
            <w:r w:rsidRPr="00835756">
              <w:rPr>
                <w:color w:val="000000"/>
                <w:sz w:val="16"/>
                <w:szCs w:val="16"/>
              </w:rPr>
              <w:t>(if data</w:t>
            </w:r>
            <w:r>
              <w:rPr>
                <w:color w:val="000000"/>
                <w:sz w:val="16"/>
                <w:szCs w:val="16"/>
              </w:rPr>
              <w:t xml:space="preserve"> </w:t>
            </w:r>
            <w:r w:rsidRPr="00835756">
              <w:rPr>
                <w:color w:val="000000"/>
                <w:sz w:val="16"/>
                <w:szCs w:val="16"/>
              </w:rPr>
              <w:t xml:space="preserve">supports) </w:t>
            </w:r>
          </w:p>
        </w:tc>
        <w:tc>
          <w:tcPr>
            <w:tcW w:w="1350" w:type="dxa"/>
          </w:tcPr>
          <w:p w14:paraId="37A495C0" w14:textId="77777777" w:rsidR="00087437" w:rsidRPr="00835756" w:rsidRDefault="00087437" w:rsidP="00087437">
            <w:pPr>
              <w:adjustRightInd w:val="0"/>
              <w:snapToGrid w:val="0"/>
              <w:spacing w:after="0"/>
              <w:rPr>
                <w:sz w:val="16"/>
                <w:szCs w:val="16"/>
              </w:rPr>
            </w:pPr>
          </w:p>
        </w:tc>
        <w:tc>
          <w:tcPr>
            <w:tcW w:w="895" w:type="dxa"/>
          </w:tcPr>
          <w:p w14:paraId="4011A624" w14:textId="77777777" w:rsidR="00087437" w:rsidRPr="00835756" w:rsidRDefault="00087437" w:rsidP="00087437">
            <w:pPr>
              <w:adjustRightInd w:val="0"/>
              <w:snapToGrid w:val="0"/>
              <w:spacing w:after="0"/>
              <w:rPr>
                <w:sz w:val="16"/>
                <w:szCs w:val="16"/>
              </w:rPr>
            </w:pPr>
          </w:p>
        </w:tc>
      </w:tr>
      <w:tr w:rsidR="00087437" w:rsidRPr="00835756" w14:paraId="10EE0153" w14:textId="77777777" w:rsidTr="009B3ADC">
        <w:tc>
          <w:tcPr>
            <w:tcW w:w="1081" w:type="dxa"/>
            <w:vMerge/>
            <w:vAlign w:val="center"/>
          </w:tcPr>
          <w:p w14:paraId="53853B07" w14:textId="77777777" w:rsidR="00087437" w:rsidRPr="00835756" w:rsidRDefault="00087437" w:rsidP="00087437">
            <w:pPr>
              <w:adjustRightInd w:val="0"/>
              <w:snapToGrid w:val="0"/>
              <w:spacing w:after="0"/>
              <w:ind w:left="-30" w:right="8"/>
              <w:jc w:val="center"/>
              <w:rPr>
                <w:sz w:val="16"/>
                <w:szCs w:val="16"/>
              </w:rPr>
            </w:pPr>
          </w:p>
        </w:tc>
        <w:tc>
          <w:tcPr>
            <w:tcW w:w="1040" w:type="dxa"/>
            <w:vAlign w:val="center"/>
          </w:tcPr>
          <w:p w14:paraId="39365EFA"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 xml:space="preserve">N Pacific </w:t>
            </w:r>
            <w:r w:rsidRPr="00835756">
              <w:rPr>
                <w:color w:val="FF0000"/>
                <w:sz w:val="16"/>
                <w:szCs w:val="16"/>
              </w:rPr>
              <w:t>- H</w:t>
            </w:r>
          </w:p>
        </w:tc>
        <w:tc>
          <w:tcPr>
            <w:tcW w:w="934" w:type="dxa"/>
            <w:vAlign w:val="center"/>
          </w:tcPr>
          <w:p w14:paraId="75E6601A" w14:textId="77777777" w:rsidR="00087437" w:rsidRPr="00835756" w:rsidRDefault="00087437" w:rsidP="00087437">
            <w:pPr>
              <w:adjustRightInd w:val="0"/>
              <w:snapToGrid w:val="0"/>
              <w:spacing w:after="0"/>
              <w:ind w:right="2"/>
              <w:jc w:val="center"/>
              <w:rPr>
                <w:color w:val="000000"/>
                <w:sz w:val="16"/>
                <w:szCs w:val="16"/>
              </w:rPr>
            </w:pPr>
            <w:r w:rsidRPr="00835756">
              <w:rPr>
                <w:color w:val="000000"/>
                <w:sz w:val="16"/>
                <w:szCs w:val="16"/>
              </w:rPr>
              <w:t>2017</w:t>
            </w:r>
          </w:p>
        </w:tc>
        <w:tc>
          <w:tcPr>
            <w:tcW w:w="1800" w:type="dxa"/>
          </w:tcPr>
          <w:p w14:paraId="2201C9FF"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 </w:t>
            </w:r>
          </w:p>
        </w:tc>
        <w:tc>
          <w:tcPr>
            <w:tcW w:w="1080" w:type="dxa"/>
          </w:tcPr>
          <w:p w14:paraId="39AEFB8D" w14:textId="77777777" w:rsidR="00087437" w:rsidRPr="00835756" w:rsidRDefault="00087437" w:rsidP="00087437">
            <w:pPr>
              <w:adjustRightInd w:val="0"/>
              <w:snapToGrid w:val="0"/>
              <w:spacing w:after="0"/>
              <w:ind w:left="-14" w:right="4"/>
              <w:rPr>
                <w:color w:val="000000"/>
                <w:sz w:val="16"/>
                <w:szCs w:val="16"/>
              </w:rPr>
            </w:pPr>
            <w:r w:rsidRPr="00835756">
              <w:rPr>
                <w:color w:val="000000"/>
                <w:sz w:val="16"/>
                <w:szCs w:val="16"/>
              </w:rPr>
              <w:t xml:space="preserve">Assessment </w:t>
            </w:r>
          </w:p>
          <w:p w14:paraId="08F527BE" w14:textId="77777777" w:rsidR="00087437" w:rsidRPr="00835756" w:rsidRDefault="00087437" w:rsidP="00087437">
            <w:pPr>
              <w:adjustRightInd w:val="0"/>
              <w:snapToGrid w:val="0"/>
              <w:spacing w:after="0"/>
              <w:ind w:left="-14" w:right="4"/>
              <w:rPr>
                <w:color w:val="000000"/>
                <w:sz w:val="16"/>
                <w:szCs w:val="16"/>
              </w:rPr>
            </w:pPr>
            <w:r w:rsidRPr="00835756">
              <w:rPr>
                <w:color w:val="000000"/>
                <w:sz w:val="16"/>
                <w:szCs w:val="16"/>
              </w:rPr>
              <w:t>(ISC-</w:t>
            </w:r>
            <w:r>
              <w:rPr>
                <w:color w:val="000000"/>
                <w:sz w:val="16"/>
                <w:szCs w:val="16"/>
              </w:rPr>
              <w:t xml:space="preserve"> </w:t>
            </w:r>
            <w:r w:rsidRPr="00835756">
              <w:rPr>
                <w:color w:val="000000"/>
                <w:sz w:val="16"/>
                <w:szCs w:val="16"/>
              </w:rPr>
              <w:t xml:space="preserve">tentative) </w:t>
            </w:r>
          </w:p>
        </w:tc>
        <w:tc>
          <w:tcPr>
            <w:tcW w:w="1170" w:type="dxa"/>
          </w:tcPr>
          <w:p w14:paraId="40025D7E" w14:textId="77777777" w:rsidR="00087437" w:rsidRPr="00835756" w:rsidRDefault="00087437" w:rsidP="00087437">
            <w:pPr>
              <w:adjustRightInd w:val="0"/>
              <w:snapToGrid w:val="0"/>
              <w:spacing w:after="0"/>
              <w:ind w:left="45"/>
              <w:rPr>
                <w:color w:val="000000"/>
                <w:sz w:val="16"/>
                <w:szCs w:val="16"/>
              </w:rPr>
            </w:pPr>
            <w:r w:rsidRPr="00835756">
              <w:rPr>
                <w:color w:val="000000"/>
                <w:sz w:val="16"/>
                <w:szCs w:val="16"/>
              </w:rPr>
              <w:t xml:space="preserve"> </w:t>
            </w:r>
          </w:p>
        </w:tc>
        <w:tc>
          <w:tcPr>
            <w:tcW w:w="1350" w:type="dxa"/>
          </w:tcPr>
          <w:p w14:paraId="35C990D4" w14:textId="77777777" w:rsidR="00087437" w:rsidRPr="00835756" w:rsidRDefault="00087437" w:rsidP="00087437">
            <w:pPr>
              <w:adjustRightInd w:val="0"/>
              <w:snapToGrid w:val="0"/>
              <w:spacing w:after="0"/>
              <w:rPr>
                <w:sz w:val="16"/>
                <w:szCs w:val="16"/>
              </w:rPr>
            </w:pPr>
          </w:p>
        </w:tc>
        <w:tc>
          <w:tcPr>
            <w:tcW w:w="895" w:type="dxa"/>
          </w:tcPr>
          <w:p w14:paraId="10C5D7A1" w14:textId="77777777" w:rsidR="00087437" w:rsidRPr="00835756" w:rsidRDefault="00087437" w:rsidP="00087437">
            <w:pPr>
              <w:adjustRightInd w:val="0"/>
              <w:snapToGrid w:val="0"/>
              <w:spacing w:after="0"/>
              <w:rPr>
                <w:sz w:val="16"/>
                <w:szCs w:val="16"/>
              </w:rPr>
            </w:pPr>
          </w:p>
        </w:tc>
      </w:tr>
      <w:tr w:rsidR="00087437" w:rsidRPr="00835756" w14:paraId="219F3660" w14:textId="77777777" w:rsidTr="009B3ADC">
        <w:tc>
          <w:tcPr>
            <w:tcW w:w="1081" w:type="dxa"/>
            <w:vMerge w:val="restart"/>
            <w:vAlign w:val="center"/>
          </w:tcPr>
          <w:p w14:paraId="15B58BB8" w14:textId="77777777" w:rsidR="00087437" w:rsidRPr="00835756" w:rsidRDefault="00087437" w:rsidP="00087437">
            <w:pPr>
              <w:adjustRightInd w:val="0"/>
              <w:snapToGrid w:val="0"/>
              <w:spacing w:after="0"/>
              <w:ind w:left="-30" w:right="8"/>
              <w:jc w:val="center"/>
              <w:rPr>
                <w:color w:val="000000"/>
                <w:sz w:val="16"/>
                <w:szCs w:val="16"/>
              </w:rPr>
            </w:pPr>
            <w:r w:rsidRPr="00835756">
              <w:rPr>
                <w:color w:val="000000"/>
                <w:sz w:val="16"/>
                <w:szCs w:val="16"/>
              </w:rPr>
              <w:t>Mako shark</w:t>
            </w:r>
          </w:p>
          <w:p w14:paraId="70BDDF04" w14:textId="77777777" w:rsidR="00087437" w:rsidRPr="00835756" w:rsidRDefault="00087437" w:rsidP="00087437">
            <w:pPr>
              <w:adjustRightInd w:val="0"/>
              <w:snapToGrid w:val="0"/>
              <w:spacing w:after="0"/>
              <w:ind w:left="-30" w:right="8"/>
              <w:jc w:val="center"/>
              <w:rPr>
                <w:sz w:val="16"/>
                <w:szCs w:val="16"/>
              </w:rPr>
            </w:pPr>
            <w:r w:rsidRPr="00835756">
              <w:rPr>
                <w:color w:val="000000"/>
                <w:sz w:val="16"/>
                <w:szCs w:val="16"/>
              </w:rPr>
              <w:t>(shortfin)</w:t>
            </w:r>
          </w:p>
        </w:tc>
        <w:tc>
          <w:tcPr>
            <w:tcW w:w="1040" w:type="dxa"/>
            <w:vAlign w:val="center"/>
          </w:tcPr>
          <w:p w14:paraId="3F21A01A" w14:textId="77777777" w:rsidR="00087437" w:rsidRDefault="00087437" w:rsidP="00087437">
            <w:pPr>
              <w:autoSpaceDE w:val="0"/>
              <w:autoSpaceDN w:val="0"/>
              <w:adjustRightInd w:val="0"/>
              <w:snapToGrid w:val="0"/>
              <w:spacing w:after="0"/>
              <w:rPr>
                <w:color w:val="FF0000"/>
                <w:sz w:val="16"/>
                <w:szCs w:val="16"/>
              </w:rPr>
            </w:pPr>
            <w:r>
              <w:rPr>
                <w:color w:val="000000"/>
                <w:sz w:val="16"/>
                <w:szCs w:val="16"/>
              </w:rPr>
              <w:t xml:space="preserve">SE Pacific </w:t>
            </w:r>
            <w:r>
              <w:rPr>
                <w:color w:val="FF0000"/>
                <w:sz w:val="16"/>
                <w:szCs w:val="16"/>
              </w:rPr>
              <w:t>-</w:t>
            </w:r>
          </w:p>
          <w:p w14:paraId="0807E4D5" w14:textId="77777777" w:rsidR="00087437" w:rsidRPr="00835756" w:rsidRDefault="00087437" w:rsidP="00087437">
            <w:pPr>
              <w:adjustRightInd w:val="0"/>
              <w:snapToGrid w:val="0"/>
              <w:spacing w:after="0"/>
              <w:ind w:left="-29"/>
              <w:jc w:val="center"/>
              <w:rPr>
                <w:color w:val="000000"/>
                <w:sz w:val="16"/>
                <w:szCs w:val="16"/>
              </w:rPr>
            </w:pPr>
            <w:r>
              <w:rPr>
                <w:color w:val="FF0000"/>
                <w:sz w:val="16"/>
                <w:szCs w:val="16"/>
              </w:rPr>
              <w:t>H</w:t>
            </w:r>
          </w:p>
        </w:tc>
        <w:tc>
          <w:tcPr>
            <w:tcW w:w="934" w:type="dxa"/>
            <w:vAlign w:val="center"/>
          </w:tcPr>
          <w:p w14:paraId="31E27B9F" w14:textId="77777777" w:rsidR="00087437" w:rsidRPr="00835756" w:rsidRDefault="00087437" w:rsidP="00087437">
            <w:pPr>
              <w:adjustRightInd w:val="0"/>
              <w:snapToGrid w:val="0"/>
              <w:spacing w:after="0"/>
              <w:ind w:left="1"/>
              <w:jc w:val="center"/>
              <w:rPr>
                <w:color w:val="000000"/>
                <w:sz w:val="16"/>
                <w:szCs w:val="16"/>
              </w:rPr>
            </w:pPr>
            <w:r w:rsidRPr="00835756">
              <w:rPr>
                <w:color w:val="000000"/>
                <w:sz w:val="16"/>
                <w:szCs w:val="16"/>
              </w:rPr>
              <w:t>-</w:t>
            </w:r>
          </w:p>
        </w:tc>
        <w:tc>
          <w:tcPr>
            <w:tcW w:w="1800" w:type="dxa"/>
          </w:tcPr>
          <w:p w14:paraId="58AD5E19"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Data preparation to support assessment </w:t>
            </w:r>
          </w:p>
          <w:p w14:paraId="0DFFCF09" w14:textId="77777777" w:rsidR="00087437" w:rsidRPr="00835756" w:rsidRDefault="00087437" w:rsidP="00087437">
            <w:pPr>
              <w:adjustRightInd w:val="0"/>
              <w:snapToGrid w:val="0"/>
              <w:spacing w:after="0"/>
              <w:ind w:left="-14"/>
              <w:rPr>
                <w:color w:val="000000"/>
                <w:sz w:val="16"/>
                <w:szCs w:val="16"/>
              </w:rPr>
            </w:pPr>
            <w:r w:rsidRPr="00835756">
              <w:rPr>
                <w:color w:val="FF0000"/>
                <w:sz w:val="16"/>
                <w:szCs w:val="16"/>
              </w:rPr>
              <w:t>(SC15-SA-IP-14)</w:t>
            </w:r>
          </w:p>
        </w:tc>
        <w:tc>
          <w:tcPr>
            <w:tcW w:w="1080" w:type="dxa"/>
          </w:tcPr>
          <w:p w14:paraId="29B6399A" w14:textId="77777777" w:rsidR="00087437" w:rsidRPr="00835756" w:rsidRDefault="00087437" w:rsidP="00087437">
            <w:pPr>
              <w:adjustRightInd w:val="0"/>
              <w:snapToGrid w:val="0"/>
              <w:spacing w:after="0"/>
              <w:ind w:left="43"/>
              <w:rPr>
                <w:color w:val="000000"/>
                <w:sz w:val="16"/>
                <w:szCs w:val="16"/>
              </w:rPr>
            </w:pPr>
            <w:r w:rsidRPr="00835756">
              <w:rPr>
                <w:color w:val="000000"/>
                <w:sz w:val="16"/>
                <w:szCs w:val="16"/>
              </w:rPr>
              <w:t xml:space="preserve"> </w:t>
            </w:r>
          </w:p>
        </w:tc>
        <w:tc>
          <w:tcPr>
            <w:tcW w:w="1170" w:type="dxa"/>
          </w:tcPr>
          <w:p w14:paraId="4ECC9EAA" w14:textId="77777777" w:rsidR="00087437" w:rsidRPr="00835756" w:rsidRDefault="00087437" w:rsidP="00087437">
            <w:pPr>
              <w:adjustRightInd w:val="0"/>
              <w:snapToGrid w:val="0"/>
              <w:spacing w:after="0"/>
              <w:ind w:left="45"/>
              <w:rPr>
                <w:color w:val="000000"/>
                <w:sz w:val="16"/>
                <w:szCs w:val="16"/>
              </w:rPr>
            </w:pPr>
            <w:r w:rsidRPr="00835756">
              <w:rPr>
                <w:color w:val="00B050"/>
                <w:sz w:val="16"/>
                <w:szCs w:val="16"/>
              </w:rPr>
              <w:t xml:space="preserve"> </w:t>
            </w:r>
          </w:p>
        </w:tc>
        <w:tc>
          <w:tcPr>
            <w:tcW w:w="1350" w:type="dxa"/>
          </w:tcPr>
          <w:p w14:paraId="1AEFB1CF" w14:textId="77777777" w:rsidR="00087437" w:rsidRPr="00835756" w:rsidRDefault="00087437" w:rsidP="00087437">
            <w:pPr>
              <w:adjustRightInd w:val="0"/>
              <w:snapToGrid w:val="0"/>
              <w:spacing w:after="0"/>
              <w:rPr>
                <w:sz w:val="16"/>
                <w:szCs w:val="16"/>
              </w:rPr>
            </w:pPr>
          </w:p>
        </w:tc>
        <w:tc>
          <w:tcPr>
            <w:tcW w:w="895" w:type="dxa"/>
          </w:tcPr>
          <w:p w14:paraId="788501B3" w14:textId="77777777" w:rsidR="00087437" w:rsidRPr="00835756" w:rsidRDefault="00087437" w:rsidP="00087437">
            <w:pPr>
              <w:adjustRightInd w:val="0"/>
              <w:snapToGrid w:val="0"/>
              <w:spacing w:after="0"/>
              <w:rPr>
                <w:sz w:val="16"/>
                <w:szCs w:val="16"/>
              </w:rPr>
            </w:pPr>
          </w:p>
        </w:tc>
      </w:tr>
      <w:tr w:rsidR="00087437" w:rsidRPr="00835756" w14:paraId="72A5A4CE" w14:textId="77777777" w:rsidTr="009B3ADC">
        <w:tc>
          <w:tcPr>
            <w:tcW w:w="1081" w:type="dxa"/>
            <w:vMerge/>
            <w:vAlign w:val="center"/>
          </w:tcPr>
          <w:p w14:paraId="73F5CE93" w14:textId="77777777" w:rsidR="00087437" w:rsidRPr="00835756" w:rsidRDefault="00087437" w:rsidP="00087437">
            <w:pPr>
              <w:adjustRightInd w:val="0"/>
              <w:snapToGrid w:val="0"/>
              <w:spacing w:after="0"/>
              <w:ind w:left="-30" w:right="8"/>
              <w:jc w:val="center"/>
              <w:rPr>
                <w:sz w:val="16"/>
                <w:szCs w:val="16"/>
              </w:rPr>
            </w:pPr>
          </w:p>
        </w:tc>
        <w:tc>
          <w:tcPr>
            <w:tcW w:w="1040" w:type="dxa"/>
            <w:vAlign w:val="center"/>
          </w:tcPr>
          <w:p w14:paraId="3802C51B"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SW</w:t>
            </w:r>
            <w:r>
              <w:rPr>
                <w:color w:val="000000"/>
                <w:sz w:val="16"/>
                <w:szCs w:val="16"/>
              </w:rPr>
              <w:t xml:space="preserve"> </w:t>
            </w:r>
            <w:r w:rsidRPr="00835756">
              <w:rPr>
                <w:color w:val="000000"/>
                <w:sz w:val="16"/>
                <w:szCs w:val="16"/>
              </w:rPr>
              <w:t>Pacific -</w:t>
            </w:r>
            <w:r w:rsidRPr="00835756">
              <w:rPr>
                <w:color w:val="FF0000"/>
                <w:sz w:val="16"/>
                <w:szCs w:val="16"/>
              </w:rPr>
              <w:t xml:space="preserve"> H</w:t>
            </w:r>
          </w:p>
        </w:tc>
        <w:tc>
          <w:tcPr>
            <w:tcW w:w="934" w:type="dxa"/>
            <w:vAlign w:val="center"/>
          </w:tcPr>
          <w:p w14:paraId="5D505F45" w14:textId="77777777" w:rsidR="00087437" w:rsidRPr="00835756" w:rsidRDefault="00087437" w:rsidP="00087437">
            <w:pPr>
              <w:adjustRightInd w:val="0"/>
              <w:snapToGrid w:val="0"/>
              <w:spacing w:after="0"/>
              <w:ind w:right="107"/>
              <w:jc w:val="center"/>
              <w:rPr>
                <w:color w:val="000000"/>
                <w:sz w:val="16"/>
                <w:szCs w:val="16"/>
              </w:rPr>
            </w:pPr>
            <w:r w:rsidRPr="00835756">
              <w:rPr>
                <w:color w:val="000000"/>
                <w:sz w:val="16"/>
                <w:szCs w:val="16"/>
              </w:rPr>
              <w:t>-</w:t>
            </w:r>
          </w:p>
        </w:tc>
        <w:tc>
          <w:tcPr>
            <w:tcW w:w="1800" w:type="dxa"/>
          </w:tcPr>
          <w:p w14:paraId="6F63B853"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Post release mortality </w:t>
            </w:r>
          </w:p>
          <w:p w14:paraId="5FA33552"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update </w:t>
            </w:r>
            <w:r w:rsidRPr="00835756">
              <w:rPr>
                <w:color w:val="FF0000"/>
                <w:sz w:val="16"/>
                <w:szCs w:val="16"/>
              </w:rPr>
              <w:t>(SC15-EB-WP01) ABNJ/SPC</w:t>
            </w:r>
            <w:r w:rsidRPr="00835756">
              <w:rPr>
                <w:color w:val="000000"/>
                <w:sz w:val="16"/>
                <w:szCs w:val="16"/>
              </w:rPr>
              <w:t xml:space="preserve"> </w:t>
            </w:r>
          </w:p>
        </w:tc>
        <w:tc>
          <w:tcPr>
            <w:tcW w:w="1080" w:type="dxa"/>
          </w:tcPr>
          <w:p w14:paraId="13417DA8" w14:textId="77777777" w:rsidR="00087437" w:rsidRPr="00835756" w:rsidRDefault="00087437" w:rsidP="00087437">
            <w:pPr>
              <w:adjustRightInd w:val="0"/>
              <w:snapToGrid w:val="0"/>
              <w:spacing w:after="0"/>
              <w:ind w:right="65"/>
              <w:rPr>
                <w:color w:val="000000"/>
                <w:sz w:val="16"/>
                <w:szCs w:val="16"/>
              </w:rPr>
            </w:pPr>
            <w:r w:rsidRPr="00835756">
              <w:rPr>
                <w:color w:val="000000"/>
                <w:sz w:val="16"/>
                <w:szCs w:val="16"/>
              </w:rPr>
              <w:t xml:space="preserve"> </w:t>
            </w:r>
          </w:p>
        </w:tc>
        <w:tc>
          <w:tcPr>
            <w:tcW w:w="1170" w:type="dxa"/>
          </w:tcPr>
          <w:p w14:paraId="527E5AF7" w14:textId="77777777" w:rsidR="00087437" w:rsidRPr="00835756" w:rsidRDefault="00087437" w:rsidP="00087437">
            <w:pPr>
              <w:adjustRightInd w:val="0"/>
              <w:snapToGrid w:val="0"/>
              <w:spacing w:after="0"/>
              <w:ind w:right="109"/>
              <w:rPr>
                <w:color w:val="000000"/>
                <w:sz w:val="16"/>
                <w:szCs w:val="16"/>
              </w:rPr>
            </w:pPr>
            <w:r w:rsidRPr="00835756">
              <w:rPr>
                <w:color w:val="00B050"/>
                <w:sz w:val="16"/>
                <w:szCs w:val="16"/>
              </w:rPr>
              <w:t xml:space="preserve">Assessment </w:t>
            </w:r>
          </w:p>
          <w:p w14:paraId="547493C4" w14:textId="77777777" w:rsidR="00087437" w:rsidRPr="00835756" w:rsidRDefault="00087437" w:rsidP="00087437">
            <w:pPr>
              <w:adjustRightInd w:val="0"/>
              <w:snapToGrid w:val="0"/>
              <w:spacing w:after="0"/>
              <w:ind w:right="49"/>
              <w:rPr>
                <w:color w:val="000000"/>
                <w:sz w:val="16"/>
                <w:szCs w:val="16"/>
              </w:rPr>
            </w:pPr>
            <w:r w:rsidRPr="00835756">
              <w:rPr>
                <w:color w:val="00B050"/>
                <w:sz w:val="16"/>
                <w:szCs w:val="16"/>
              </w:rPr>
              <w:t xml:space="preserve">(if data supports) #2 </w:t>
            </w:r>
            <w:r w:rsidRPr="00835756">
              <w:rPr>
                <w:color w:val="FF0000"/>
                <w:sz w:val="16"/>
                <w:szCs w:val="16"/>
              </w:rPr>
              <w:t xml:space="preserve"> </w:t>
            </w:r>
            <w:r w:rsidRPr="00835756">
              <w:rPr>
                <w:color w:val="00B050"/>
                <w:sz w:val="16"/>
                <w:szCs w:val="16"/>
              </w:rPr>
              <w:t xml:space="preserve"> </w:t>
            </w:r>
          </w:p>
        </w:tc>
        <w:tc>
          <w:tcPr>
            <w:tcW w:w="1350" w:type="dxa"/>
          </w:tcPr>
          <w:p w14:paraId="17559E79" w14:textId="77777777" w:rsidR="00087437" w:rsidRPr="00835756" w:rsidRDefault="00087437" w:rsidP="00087437">
            <w:pPr>
              <w:adjustRightInd w:val="0"/>
              <w:snapToGrid w:val="0"/>
              <w:spacing w:after="0"/>
              <w:rPr>
                <w:sz w:val="16"/>
                <w:szCs w:val="16"/>
              </w:rPr>
            </w:pPr>
          </w:p>
        </w:tc>
        <w:tc>
          <w:tcPr>
            <w:tcW w:w="895" w:type="dxa"/>
          </w:tcPr>
          <w:p w14:paraId="4AAD3A62" w14:textId="77777777" w:rsidR="00087437" w:rsidRPr="00835756" w:rsidRDefault="00087437" w:rsidP="00087437">
            <w:pPr>
              <w:adjustRightInd w:val="0"/>
              <w:snapToGrid w:val="0"/>
              <w:spacing w:after="0"/>
              <w:rPr>
                <w:sz w:val="16"/>
                <w:szCs w:val="16"/>
              </w:rPr>
            </w:pPr>
          </w:p>
        </w:tc>
      </w:tr>
      <w:tr w:rsidR="00087437" w:rsidRPr="00835756" w14:paraId="2C09EDA8" w14:textId="77777777" w:rsidTr="009B3ADC">
        <w:tc>
          <w:tcPr>
            <w:tcW w:w="1081" w:type="dxa"/>
            <w:vMerge/>
            <w:vAlign w:val="center"/>
          </w:tcPr>
          <w:p w14:paraId="57B05F8E" w14:textId="77777777" w:rsidR="00087437" w:rsidRPr="00835756" w:rsidRDefault="00087437" w:rsidP="00087437">
            <w:pPr>
              <w:adjustRightInd w:val="0"/>
              <w:snapToGrid w:val="0"/>
              <w:spacing w:after="0"/>
              <w:ind w:left="-30" w:right="8"/>
              <w:jc w:val="center"/>
              <w:rPr>
                <w:sz w:val="16"/>
                <w:szCs w:val="16"/>
              </w:rPr>
            </w:pPr>
          </w:p>
        </w:tc>
        <w:tc>
          <w:tcPr>
            <w:tcW w:w="1040" w:type="dxa"/>
          </w:tcPr>
          <w:p w14:paraId="244EBA02" w14:textId="456A5732"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 xml:space="preserve">N Pacific </w:t>
            </w:r>
            <w:r w:rsidRPr="00835756">
              <w:rPr>
                <w:color w:val="FF0000"/>
                <w:sz w:val="16"/>
                <w:szCs w:val="16"/>
              </w:rPr>
              <w:t>- H</w:t>
            </w:r>
          </w:p>
        </w:tc>
        <w:tc>
          <w:tcPr>
            <w:tcW w:w="934" w:type="dxa"/>
            <w:vAlign w:val="center"/>
          </w:tcPr>
          <w:p w14:paraId="7B429605" w14:textId="77777777" w:rsidR="00087437" w:rsidRPr="00835756" w:rsidRDefault="00087437" w:rsidP="00087437">
            <w:pPr>
              <w:adjustRightInd w:val="0"/>
              <w:snapToGrid w:val="0"/>
              <w:spacing w:after="0"/>
              <w:ind w:right="110"/>
              <w:jc w:val="center"/>
              <w:rPr>
                <w:color w:val="000000"/>
                <w:sz w:val="16"/>
                <w:szCs w:val="16"/>
              </w:rPr>
            </w:pPr>
            <w:r w:rsidRPr="00835756">
              <w:rPr>
                <w:color w:val="000000"/>
                <w:sz w:val="16"/>
                <w:szCs w:val="16"/>
              </w:rPr>
              <w:t>2018</w:t>
            </w:r>
          </w:p>
        </w:tc>
        <w:tc>
          <w:tcPr>
            <w:tcW w:w="1800" w:type="dxa"/>
          </w:tcPr>
          <w:p w14:paraId="44823FF8"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 </w:t>
            </w:r>
          </w:p>
        </w:tc>
        <w:tc>
          <w:tcPr>
            <w:tcW w:w="1080" w:type="dxa"/>
          </w:tcPr>
          <w:p w14:paraId="53DCD433" w14:textId="77777777" w:rsidR="00087437" w:rsidRPr="00835756" w:rsidRDefault="00087437" w:rsidP="00087437">
            <w:pPr>
              <w:adjustRightInd w:val="0"/>
              <w:snapToGrid w:val="0"/>
              <w:spacing w:after="0"/>
              <w:ind w:right="65"/>
              <w:rPr>
                <w:color w:val="000000"/>
                <w:sz w:val="16"/>
                <w:szCs w:val="16"/>
              </w:rPr>
            </w:pPr>
            <w:r w:rsidRPr="00835756">
              <w:rPr>
                <w:color w:val="000000"/>
                <w:sz w:val="16"/>
                <w:szCs w:val="16"/>
              </w:rPr>
              <w:t xml:space="preserve"> </w:t>
            </w:r>
          </w:p>
        </w:tc>
        <w:tc>
          <w:tcPr>
            <w:tcW w:w="1170" w:type="dxa"/>
          </w:tcPr>
          <w:p w14:paraId="59C590D4" w14:textId="77777777" w:rsidR="00087437" w:rsidRPr="00835756" w:rsidRDefault="00087437" w:rsidP="00087437">
            <w:pPr>
              <w:adjustRightInd w:val="0"/>
              <w:snapToGrid w:val="0"/>
              <w:spacing w:after="0"/>
              <w:ind w:right="109"/>
              <w:rPr>
                <w:color w:val="000000"/>
                <w:sz w:val="16"/>
                <w:szCs w:val="16"/>
              </w:rPr>
            </w:pPr>
            <w:r w:rsidRPr="00835756">
              <w:rPr>
                <w:color w:val="000000"/>
                <w:sz w:val="16"/>
                <w:szCs w:val="16"/>
              </w:rPr>
              <w:t xml:space="preserve">Assessment </w:t>
            </w:r>
          </w:p>
          <w:p w14:paraId="0B51E8DD" w14:textId="77777777" w:rsidR="00087437" w:rsidRPr="00835756" w:rsidRDefault="00087437" w:rsidP="00087437">
            <w:pPr>
              <w:adjustRightInd w:val="0"/>
              <w:snapToGrid w:val="0"/>
              <w:spacing w:after="0"/>
              <w:ind w:right="108"/>
              <w:rPr>
                <w:color w:val="000000"/>
                <w:sz w:val="16"/>
                <w:szCs w:val="16"/>
              </w:rPr>
            </w:pPr>
            <w:r w:rsidRPr="00835756">
              <w:rPr>
                <w:color w:val="000000"/>
                <w:sz w:val="16"/>
                <w:szCs w:val="16"/>
              </w:rPr>
              <w:t>(tentative)</w:t>
            </w:r>
            <w:r w:rsidRPr="00835756">
              <w:rPr>
                <w:color w:val="00B050"/>
                <w:sz w:val="16"/>
                <w:szCs w:val="16"/>
              </w:rPr>
              <w:t xml:space="preserve"> </w:t>
            </w:r>
          </w:p>
        </w:tc>
        <w:tc>
          <w:tcPr>
            <w:tcW w:w="1350" w:type="dxa"/>
          </w:tcPr>
          <w:p w14:paraId="605F2393" w14:textId="77777777" w:rsidR="00087437" w:rsidRPr="00835756" w:rsidRDefault="00087437" w:rsidP="00087437">
            <w:pPr>
              <w:adjustRightInd w:val="0"/>
              <w:snapToGrid w:val="0"/>
              <w:spacing w:after="0"/>
              <w:rPr>
                <w:sz w:val="16"/>
                <w:szCs w:val="16"/>
              </w:rPr>
            </w:pPr>
          </w:p>
        </w:tc>
        <w:tc>
          <w:tcPr>
            <w:tcW w:w="895" w:type="dxa"/>
          </w:tcPr>
          <w:p w14:paraId="3CE4AE92" w14:textId="77777777" w:rsidR="00087437" w:rsidRPr="00835756" w:rsidRDefault="00087437" w:rsidP="00087437">
            <w:pPr>
              <w:adjustRightInd w:val="0"/>
              <w:snapToGrid w:val="0"/>
              <w:spacing w:after="0"/>
              <w:rPr>
                <w:sz w:val="16"/>
                <w:szCs w:val="16"/>
              </w:rPr>
            </w:pPr>
          </w:p>
        </w:tc>
      </w:tr>
      <w:tr w:rsidR="00087437" w:rsidRPr="00835756" w14:paraId="2354B6DC" w14:textId="77777777" w:rsidTr="009B3ADC">
        <w:tc>
          <w:tcPr>
            <w:tcW w:w="1081" w:type="dxa"/>
            <w:vMerge/>
            <w:vAlign w:val="center"/>
          </w:tcPr>
          <w:p w14:paraId="13EF1EF9" w14:textId="77777777" w:rsidR="00087437" w:rsidRPr="00835756" w:rsidRDefault="00087437" w:rsidP="00087437">
            <w:pPr>
              <w:adjustRightInd w:val="0"/>
              <w:snapToGrid w:val="0"/>
              <w:spacing w:after="0"/>
              <w:ind w:left="-30" w:right="8"/>
              <w:jc w:val="center"/>
              <w:rPr>
                <w:sz w:val="16"/>
                <w:szCs w:val="16"/>
              </w:rPr>
            </w:pPr>
          </w:p>
        </w:tc>
        <w:tc>
          <w:tcPr>
            <w:tcW w:w="1040" w:type="dxa"/>
            <w:vAlign w:val="center"/>
          </w:tcPr>
          <w:p w14:paraId="5784013C" w14:textId="1B9FED03" w:rsidR="00087437" w:rsidRPr="00835756" w:rsidRDefault="00087437" w:rsidP="00087437">
            <w:pPr>
              <w:adjustRightInd w:val="0"/>
              <w:snapToGrid w:val="0"/>
              <w:spacing w:after="0"/>
              <w:ind w:left="-29" w:firstLine="29"/>
              <w:jc w:val="center"/>
              <w:rPr>
                <w:color w:val="000000"/>
                <w:sz w:val="16"/>
                <w:szCs w:val="16"/>
              </w:rPr>
            </w:pPr>
            <w:r w:rsidRPr="00835756">
              <w:rPr>
                <w:color w:val="000000"/>
                <w:sz w:val="16"/>
                <w:szCs w:val="16"/>
              </w:rPr>
              <w:t xml:space="preserve">S Pacific </w:t>
            </w:r>
            <w:r w:rsidRPr="00835756">
              <w:rPr>
                <w:color w:val="FF0000"/>
                <w:sz w:val="16"/>
                <w:szCs w:val="16"/>
              </w:rPr>
              <w:t>- H</w:t>
            </w:r>
          </w:p>
        </w:tc>
        <w:tc>
          <w:tcPr>
            <w:tcW w:w="934" w:type="dxa"/>
            <w:vAlign w:val="center"/>
          </w:tcPr>
          <w:p w14:paraId="7E303F46" w14:textId="77777777" w:rsidR="00087437" w:rsidRPr="00835756" w:rsidRDefault="00087437" w:rsidP="00087437">
            <w:pPr>
              <w:adjustRightInd w:val="0"/>
              <w:snapToGrid w:val="0"/>
              <w:spacing w:after="0"/>
              <w:ind w:right="107"/>
              <w:jc w:val="center"/>
              <w:rPr>
                <w:color w:val="000000"/>
                <w:sz w:val="16"/>
                <w:szCs w:val="16"/>
              </w:rPr>
            </w:pPr>
            <w:r w:rsidRPr="00835756">
              <w:rPr>
                <w:color w:val="000000"/>
                <w:sz w:val="16"/>
                <w:szCs w:val="16"/>
              </w:rPr>
              <w:t>-</w:t>
            </w:r>
          </w:p>
        </w:tc>
        <w:tc>
          <w:tcPr>
            <w:tcW w:w="1800" w:type="dxa"/>
          </w:tcPr>
          <w:p w14:paraId="1BF85086" w14:textId="77777777" w:rsidR="00087437" w:rsidRPr="00835756" w:rsidRDefault="00087437" w:rsidP="00087437">
            <w:pPr>
              <w:adjustRightInd w:val="0"/>
              <w:snapToGrid w:val="0"/>
              <w:spacing w:after="0"/>
              <w:ind w:left="-14" w:firstLine="20"/>
              <w:rPr>
                <w:color w:val="000000"/>
                <w:sz w:val="16"/>
                <w:szCs w:val="16"/>
              </w:rPr>
            </w:pPr>
            <w:r w:rsidRPr="00835756">
              <w:rPr>
                <w:color w:val="000000"/>
                <w:sz w:val="16"/>
                <w:szCs w:val="16"/>
              </w:rPr>
              <w:t xml:space="preserve">Data preparation to support assessment </w:t>
            </w:r>
          </w:p>
        </w:tc>
        <w:tc>
          <w:tcPr>
            <w:tcW w:w="1080" w:type="dxa"/>
          </w:tcPr>
          <w:p w14:paraId="2035F455" w14:textId="77777777" w:rsidR="00087437" w:rsidRPr="00835756" w:rsidRDefault="00087437" w:rsidP="00087437">
            <w:pPr>
              <w:adjustRightInd w:val="0"/>
              <w:snapToGrid w:val="0"/>
              <w:spacing w:after="0"/>
              <w:ind w:right="65"/>
              <w:rPr>
                <w:color w:val="000000"/>
                <w:sz w:val="16"/>
                <w:szCs w:val="16"/>
              </w:rPr>
            </w:pPr>
            <w:r w:rsidRPr="00835756">
              <w:rPr>
                <w:color w:val="000000"/>
                <w:sz w:val="16"/>
                <w:szCs w:val="16"/>
              </w:rPr>
              <w:t xml:space="preserve"> </w:t>
            </w:r>
          </w:p>
        </w:tc>
        <w:tc>
          <w:tcPr>
            <w:tcW w:w="1170" w:type="dxa"/>
          </w:tcPr>
          <w:p w14:paraId="50EB1793" w14:textId="77777777" w:rsidR="00087437" w:rsidRPr="00835756" w:rsidRDefault="00087437" w:rsidP="00087437">
            <w:pPr>
              <w:adjustRightInd w:val="0"/>
              <w:snapToGrid w:val="0"/>
              <w:spacing w:after="0"/>
              <w:ind w:right="109"/>
              <w:rPr>
                <w:color w:val="000000"/>
                <w:sz w:val="16"/>
                <w:szCs w:val="16"/>
              </w:rPr>
            </w:pPr>
            <w:r w:rsidRPr="00835756">
              <w:rPr>
                <w:color w:val="000000"/>
                <w:sz w:val="16"/>
                <w:szCs w:val="16"/>
              </w:rPr>
              <w:t xml:space="preserve">Assessment </w:t>
            </w:r>
          </w:p>
          <w:p w14:paraId="65F4532B" w14:textId="77777777" w:rsidR="00087437" w:rsidRPr="00835756" w:rsidRDefault="00087437" w:rsidP="00087437">
            <w:pPr>
              <w:adjustRightInd w:val="0"/>
              <w:snapToGrid w:val="0"/>
              <w:spacing w:after="0"/>
              <w:ind w:right="49"/>
              <w:rPr>
                <w:color w:val="000000"/>
                <w:sz w:val="16"/>
                <w:szCs w:val="16"/>
              </w:rPr>
            </w:pPr>
            <w:r w:rsidRPr="00835756">
              <w:rPr>
                <w:color w:val="000000"/>
                <w:sz w:val="16"/>
                <w:szCs w:val="16"/>
              </w:rPr>
              <w:t>(if data supports)</w:t>
            </w:r>
            <w:r w:rsidRPr="00835756">
              <w:rPr>
                <w:color w:val="FF0000"/>
                <w:sz w:val="16"/>
                <w:szCs w:val="16"/>
              </w:rPr>
              <w:t xml:space="preserve"> </w:t>
            </w:r>
            <w:r w:rsidRPr="00835756">
              <w:rPr>
                <w:color w:val="00B050"/>
                <w:sz w:val="16"/>
                <w:szCs w:val="16"/>
              </w:rPr>
              <w:t xml:space="preserve"> </w:t>
            </w:r>
          </w:p>
        </w:tc>
        <w:tc>
          <w:tcPr>
            <w:tcW w:w="1350" w:type="dxa"/>
          </w:tcPr>
          <w:p w14:paraId="6927809F" w14:textId="77777777" w:rsidR="00087437" w:rsidRPr="00835756" w:rsidRDefault="00087437" w:rsidP="00087437">
            <w:pPr>
              <w:adjustRightInd w:val="0"/>
              <w:snapToGrid w:val="0"/>
              <w:spacing w:after="0"/>
              <w:rPr>
                <w:sz w:val="16"/>
                <w:szCs w:val="16"/>
              </w:rPr>
            </w:pPr>
          </w:p>
        </w:tc>
        <w:tc>
          <w:tcPr>
            <w:tcW w:w="895" w:type="dxa"/>
          </w:tcPr>
          <w:p w14:paraId="2B7E3219" w14:textId="77777777" w:rsidR="00087437" w:rsidRPr="00835756" w:rsidRDefault="00087437" w:rsidP="00087437">
            <w:pPr>
              <w:adjustRightInd w:val="0"/>
              <w:snapToGrid w:val="0"/>
              <w:spacing w:after="0"/>
              <w:rPr>
                <w:sz w:val="16"/>
                <w:szCs w:val="16"/>
              </w:rPr>
            </w:pPr>
          </w:p>
        </w:tc>
      </w:tr>
      <w:tr w:rsidR="00087437" w:rsidRPr="00835756" w14:paraId="18480764" w14:textId="77777777" w:rsidTr="009B3ADC">
        <w:tc>
          <w:tcPr>
            <w:tcW w:w="1081" w:type="dxa"/>
            <w:vAlign w:val="center"/>
          </w:tcPr>
          <w:p w14:paraId="03F7DE3B" w14:textId="77777777" w:rsidR="00087437" w:rsidRPr="00835756" w:rsidRDefault="00087437" w:rsidP="00087437">
            <w:pPr>
              <w:adjustRightInd w:val="0"/>
              <w:snapToGrid w:val="0"/>
              <w:spacing w:after="0"/>
              <w:ind w:left="-30" w:right="8"/>
              <w:jc w:val="center"/>
              <w:rPr>
                <w:color w:val="000000"/>
                <w:sz w:val="16"/>
                <w:szCs w:val="16"/>
              </w:rPr>
            </w:pPr>
            <w:r w:rsidRPr="00835756">
              <w:rPr>
                <w:color w:val="000000"/>
                <w:sz w:val="16"/>
                <w:szCs w:val="16"/>
              </w:rPr>
              <w:t>Mako shark</w:t>
            </w:r>
          </w:p>
          <w:p w14:paraId="57153BC6" w14:textId="77777777" w:rsidR="00087437" w:rsidRPr="00835756" w:rsidRDefault="00087437" w:rsidP="00087437">
            <w:pPr>
              <w:adjustRightInd w:val="0"/>
              <w:snapToGrid w:val="0"/>
              <w:spacing w:after="0"/>
              <w:ind w:left="-30" w:right="8"/>
              <w:jc w:val="center"/>
              <w:rPr>
                <w:color w:val="000000"/>
                <w:sz w:val="16"/>
                <w:szCs w:val="16"/>
              </w:rPr>
            </w:pPr>
            <w:r w:rsidRPr="00835756">
              <w:rPr>
                <w:color w:val="000000"/>
                <w:sz w:val="16"/>
                <w:szCs w:val="16"/>
              </w:rPr>
              <w:t>(longfin)</w:t>
            </w:r>
          </w:p>
        </w:tc>
        <w:tc>
          <w:tcPr>
            <w:tcW w:w="1040" w:type="dxa"/>
            <w:vAlign w:val="center"/>
          </w:tcPr>
          <w:p w14:paraId="64A2F990"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 xml:space="preserve">Pacific </w:t>
            </w:r>
            <w:r w:rsidRPr="00835756">
              <w:rPr>
                <w:color w:val="548DD4"/>
                <w:sz w:val="16"/>
                <w:szCs w:val="16"/>
              </w:rPr>
              <w:t>- L</w:t>
            </w:r>
          </w:p>
        </w:tc>
        <w:tc>
          <w:tcPr>
            <w:tcW w:w="934" w:type="dxa"/>
            <w:vAlign w:val="center"/>
          </w:tcPr>
          <w:p w14:paraId="5B4CF2F6" w14:textId="77777777" w:rsidR="00087437" w:rsidRPr="00835756" w:rsidRDefault="00087437" w:rsidP="00087437">
            <w:pPr>
              <w:adjustRightInd w:val="0"/>
              <w:snapToGrid w:val="0"/>
              <w:spacing w:after="0"/>
              <w:ind w:right="107"/>
              <w:jc w:val="center"/>
              <w:rPr>
                <w:color w:val="000000"/>
                <w:sz w:val="16"/>
                <w:szCs w:val="16"/>
              </w:rPr>
            </w:pPr>
            <w:r w:rsidRPr="00835756">
              <w:rPr>
                <w:color w:val="000000"/>
                <w:sz w:val="16"/>
                <w:szCs w:val="16"/>
              </w:rPr>
              <w:t>-</w:t>
            </w:r>
          </w:p>
        </w:tc>
        <w:tc>
          <w:tcPr>
            <w:tcW w:w="1800" w:type="dxa"/>
          </w:tcPr>
          <w:p w14:paraId="3211A58E" w14:textId="77777777" w:rsidR="00087437" w:rsidRPr="00835756" w:rsidRDefault="00087437" w:rsidP="00087437">
            <w:pPr>
              <w:adjustRightInd w:val="0"/>
              <w:snapToGrid w:val="0"/>
              <w:spacing w:after="0"/>
              <w:ind w:left="-14"/>
              <w:rPr>
                <w:sz w:val="16"/>
                <w:szCs w:val="16"/>
              </w:rPr>
            </w:pPr>
          </w:p>
        </w:tc>
        <w:tc>
          <w:tcPr>
            <w:tcW w:w="1080" w:type="dxa"/>
          </w:tcPr>
          <w:p w14:paraId="6A08F86C" w14:textId="77777777" w:rsidR="00087437" w:rsidRPr="00835756" w:rsidRDefault="00087437" w:rsidP="00087437">
            <w:pPr>
              <w:adjustRightInd w:val="0"/>
              <w:snapToGrid w:val="0"/>
              <w:spacing w:after="0"/>
              <w:rPr>
                <w:sz w:val="16"/>
                <w:szCs w:val="16"/>
              </w:rPr>
            </w:pPr>
          </w:p>
        </w:tc>
        <w:tc>
          <w:tcPr>
            <w:tcW w:w="1170" w:type="dxa"/>
          </w:tcPr>
          <w:p w14:paraId="752F3E25" w14:textId="77777777" w:rsidR="00087437" w:rsidRPr="00835756" w:rsidRDefault="00087437" w:rsidP="00087437">
            <w:pPr>
              <w:adjustRightInd w:val="0"/>
              <w:snapToGrid w:val="0"/>
              <w:spacing w:after="0"/>
              <w:rPr>
                <w:sz w:val="16"/>
                <w:szCs w:val="16"/>
              </w:rPr>
            </w:pPr>
          </w:p>
        </w:tc>
        <w:tc>
          <w:tcPr>
            <w:tcW w:w="1350" w:type="dxa"/>
          </w:tcPr>
          <w:p w14:paraId="306FF566" w14:textId="77777777" w:rsidR="00087437" w:rsidRPr="00835756" w:rsidRDefault="00087437" w:rsidP="00087437">
            <w:pPr>
              <w:adjustRightInd w:val="0"/>
              <w:snapToGrid w:val="0"/>
              <w:spacing w:after="0"/>
              <w:rPr>
                <w:sz w:val="16"/>
                <w:szCs w:val="16"/>
              </w:rPr>
            </w:pPr>
          </w:p>
        </w:tc>
        <w:tc>
          <w:tcPr>
            <w:tcW w:w="895" w:type="dxa"/>
          </w:tcPr>
          <w:p w14:paraId="52260985" w14:textId="77777777" w:rsidR="00087437" w:rsidRPr="00835756" w:rsidRDefault="00087437" w:rsidP="00087437">
            <w:pPr>
              <w:adjustRightInd w:val="0"/>
              <w:snapToGrid w:val="0"/>
              <w:spacing w:after="0"/>
              <w:rPr>
                <w:sz w:val="16"/>
                <w:szCs w:val="16"/>
              </w:rPr>
            </w:pPr>
          </w:p>
        </w:tc>
      </w:tr>
      <w:tr w:rsidR="00087437" w:rsidRPr="00835756" w14:paraId="620450E0" w14:textId="77777777" w:rsidTr="009B3ADC">
        <w:tc>
          <w:tcPr>
            <w:tcW w:w="1081" w:type="dxa"/>
            <w:vAlign w:val="center"/>
          </w:tcPr>
          <w:p w14:paraId="1E50332A" w14:textId="77777777" w:rsidR="00087437" w:rsidRPr="00835756" w:rsidRDefault="00087437" w:rsidP="00087437">
            <w:pPr>
              <w:adjustRightInd w:val="0"/>
              <w:snapToGrid w:val="0"/>
              <w:spacing w:after="0"/>
              <w:ind w:left="-30" w:right="8"/>
              <w:jc w:val="center"/>
              <w:rPr>
                <w:color w:val="000000"/>
                <w:sz w:val="16"/>
                <w:szCs w:val="16"/>
              </w:rPr>
            </w:pPr>
            <w:r w:rsidRPr="00835756">
              <w:rPr>
                <w:color w:val="000000"/>
                <w:sz w:val="16"/>
                <w:szCs w:val="16"/>
              </w:rPr>
              <w:t>Porbeagle</w:t>
            </w:r>
          </w:p>
        </w:tc>
        <w:tc>
          <w:tcPr>
            <w:tcW w:w="1040" w:type="dxa"/>
            <w:vAlign w:val="center"/>
          </w:tcPr>
          <w:p w14:paraId="05C78FB4" w14:textId="77777777" w:rsidR="00087437" w:rsidRPr="00835756" w:rsidRDefault="00087437" w:rsidP="00087437">
            <w:pPr>
              <w:adjustRightInd w:val="0"/>
              <w:snapToGrid w:val="0"/>
              <w:spacing w:after="0"/>
              <w:ind w:left="-119"/>
              <w:jc w:val="center"/>
              <w:rPr>
                <w:color w:val="000000"/>
                <w:sz w:val="16"/>
                <w:szCs w:val="16"/>
              </w:rPr>
            </w:pPr>
            <w:r w:rsidRPr="00835756">
              <w:rPr>
                <w:color w:val="000000"/>
                <w:sz w:val="16"/>
                <w:szCs w:val="16"/>
              </w:rPr>
              <w:t xml:space="preserve">S Pacific </w:t>
            </w:r>
            <w:r w:rsidRPr="00835756">
              <w:rPr>
                <w:color w:val="548DD4"/>
                <w:sz w:val="16"/>
                <w:szCs w:val="16"/>
              </w:rPr>
              <w:t>- L</w:t>
            </w:r>
          </w:p>
        </w:tc>
        <w:tc>
          <w:tcPr>
            <w:tcW w:w="934" w:type="dxa"/>
            <w:vAlign w:val="center"/>
          </w:tcPr>
          <w:p w14:paraId="53E09DC4" w14:textId="77777777" w:rsidR="00087437" w:rsidRPr="00835756" w:rsidRDefault="00087437" w:rsidP="00087437">
            <w:pPr>
              <w:adjustRightInd w:val="0"/>
              <w:snapToGrid w:val="0"/>
              <w:spacing w:after="0"/>
              <w:ind w:right="110"/>
              <w:jc w:val="center"/>
              <w:rPr>
                <w:color w:val="000000"/>
                <w:sz w:val="16"/>
                <w:szCs w:val="16"/>
              </w:rPr>
            </w:pPr>
            <w:r w:rsidRPr="00835756">
              <w:rPr>
                <w:color w:val="000000"/>
                <w:sz w:val="16"/>
                <w:szCs w:val="16"/>
              </w:rPr>
              <w:t>2017</w:t>
            </w:r>
          </w:p>
        </w:tc>
        <w:tc>
          <w:tcPr>
            <w:tcW w:w="1800" w:type="dxa"/>
            <w:vAlign w:val="center"/>
          </w:tcPr>
          <w:p w14:paraId="6B115CF0" w14:textId="77777777" w:rsidR="00087437" w:rsidRPr="00835756" w:rsidRDefault="00087437" w:rsidP="00087437">
            <w:pPr>
              <w:adjustRightInd w:val="0"/>
              <w:snapToGrid w:val="0"/>
              <w:spacing w:after="0"/>
              <w:ind w:left="-14"/>
              <w:jc w:val="center"/>
              <w:rPr>
                <w:color w:val="000000"/>
                <w:sz w:val="16"/>
                <w:szCs w:val="16"/>
              </w:rPr>
            </w:pPr>
            <w:r w:rsidRPr="00835756">
              <w:rPr>
                <w:color w:val="000000"/>
                <w:sz w:val="16"/>
                <w:szCs w:val="16"/>
              </w:rPr>
              <w:t xml:space="preserve"> </w:t>
            </w:r>
          </w:p>
        </w:tc>
        <w:tc>
          <w:tcPr>
            <w:tcW w:w="1080" w:type="dxa"/>
            <w:vAlign w:val="center"/>
          </w:tcPr>
          <w:p w14:paraId="1427633E" w14:textId="77777777" w:rsidR="00087437" w:rsidRPr="00835756" w:rsidRDefault="00087437" w:rsidP="00087437">
            <w:pPr>
              <w:adjustRightInd w:val="0"/>
              <w:snapToGrid w:val="0"/>
              <w:spacing w:after="0"/>
              <w:ind w:right="65"/>
              <w:jc w:val="center"/>
              <w:rPr>
                <w:color w:val="000000"/>
                <w:sz w:val="16"/>
                <w:szCs w:val="16"/>
              </w:rPr>
            </w:pPr>
            <w:r w:rsidRPr="00835756">
              <w:rPr>
                <w:color w:val="000000"/>
                <w:sz w:val="16"/>
                <w:szCs w:val="16"/>
              </w:rPr>
              <w:t xml:space="preserve"> </w:t>
            </w:r>
          </w:p>
        </w:tc>
        <w:tc>
          <w:tcPr>
            <w:tcW w:w="1170" w:type="dxa"/>
            <w:vAlign w:val="center"/>
          </w:tcPr>
          <w:p w14:paraId="46170555" w14:textId="77777777" w:rsidR="00087437" w:rsidRPr="00835756" w:rsidRDefault="00087437" w:rsidP="00087437">
            <w:pPr>
              <w:adjustRightInd w:val="0"/>
              <w:snapToGrid w:val="0"/>
              <w:spacing w:after="0"/>
              <w:ind w:right="63"/>
              <w:jc w:val="center"/>
              <w:rPr>
                <w:color w:val="000000"/>
                <w:sz w:val="16"/>
                <w:szCs w:val="16"/>
              </w:rPr>
            </w:pPr>
            <w:r w:rsidRPr="00835756">
              <w:rPr>
                <w:color w:val="000000"/>
                <w:sz w:val="16"/>
                <w:szCs w:val="16"/>
              </w:rPr>
              <w:t xml:space="preserve"> </w:t>
            </w:r>
          </w:p>
        </w:tc>
        <w:tc>
          <w:tcPr>
            <w:tcW w:w="1350" w:type="dxa"/>
            <w:vAlign w:val="center"/>
          </w:tcPr>
          <w:p w14:paraId="7C34767A" w14:textId="77777777" w:rsidR="00087437" w:rsidRPr="00835756" w:rsidRDefault="00087437" w:rsidP="00087437">
            <w:pPr>
              <w:adjustRightInd w:val="0"/>
              <w:snapToGrid w:val="0"/>
              <w:spacing w:after="0"/>
              <w:ind w:right="112"/>
              <w:jc w:val="center"/>
              <w:rPr>
                <w:color w:val="000000"/>
                <w:sz w:val="16"/>
                <w:szCs w:val="16"/>
              </w:rPr>
            </w:pPr>
            <w:r w:rsidRPr="00835756">
              <w:rPr>
                <w:color w:val="000000"/>
                <w:sz w:val="16"/>
                <w:szCs w:val="16"/>
              </w:rPr>
              <w:t>X</w:t>
            </w:r>
            <w:r w:rsidRPr="00835756">
              <w:rPr>
                <w:color w:val="FF0000"/>
                <w:sz w:val="16"/>
                <w:szCs w:val="16"/>
              </w:rPr>
              <w:t xml:space="preserve"> </w:t>
            </w:r>
            <w:r w:rsidRPr="00835756">
              <w:rPr>
                <w:color w:val="000000"/>
                <w:sz w:val="16"/>
                <w:szCs w:val="16"/>
              </w:rPr>
              <w:t xml:space="preserve"> </w:t>
            </w:r>
          </w:p>
        </w:tc>
        <w:tc>
          <w:tcPr>
            <w:tcW w:w="895" w:type="dxa"/>
            <w:vAlign w:val="center"/>
          </w:tcPr>
          <w:p w14:paraId="03B2160B" w14:textId="77777777" w:rsidR="00087437" w:rsidRPr="00835756" w:rsidRDefault="00087437" w:rsidP="00087437">
            <w:pPr>
              <w:adjustRightInd w:val="0"/>
              <w:snapToGrid w:val="0"/>
              <w:spacing w:after="0"/>
              <w:ind w:right="60"/>
              <w:jc w:val="center"/>
              <w:rPr>
                <w:color w:val="000000"/>
                <w:sz w:val="16"/>
                <w:szCs w:val="16"/>
              </w:rPr>
            </w:pPr>
            <w:r w:rsidRPr="00835756">
              <w:rPr>
                <w:color w:val="000000"/>
                <w:sz w:val="16"/>
                <w:szCs w:val="16"/>
              </w:rPr>
              <w:t xml:space="preserve"> </w:t>
            </w:r>
          </w:p>
        </w:tc>
      </w:tr>
      <w:tr w:rsidR="00087437" w:rsidRPr="00835756" w14:paraId="189198ED" w14:textId="77777777" w:rsidTr="009B3ADC">
        <w:tc>
          <w:tcPr>
            <w:tcW w:w="1081" w:type="dxa"/>
            <w:vAlign w:val="center"/>
          </w:tcPr>
          <w:p w14:paraId="5A9F9A02" w14:textId="77777777" w:rsidR="00087437" w:rsidRPr="00835756" w:rsidRDefault="00087437" w:rsidP="00087437">
            <w:pPr>
              <w:adjustRightInd w:val="0"/>
              <w:snapToGrid w:val="0"/>
              <w:spacing w:after="0"/>
              <w:ind w:left="-30" w:right="8"/>
              <w:jc w:val="center"/>
              <w:rPr>
                <w:color w:val="000000"/>
                <w:sz w:val="16"/>
                <w:szCs w:val="16"/>
              </w:rPr>
            </w:pPr>
            <w:r w:rsidRPr="00835756">
              <w:rPr>
                <w:color w:val="000000"/>
                <w:sz w:val="16"/>
                <w:szCs w:val="16"/>
              </w:rPr>
              <w:t>Thresher (bigeye)</w:t>
            </w:r>
          </w:p>
        </w:tc>
        <w:tc>
          <w:tcPr>
            <w:tcW w:w="1040" w:type="dxa"/>
            <w:vAlign w:val="center"/>
          </w:tcPr>
          <w:p w14:paraId="37E42980"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 xml:space="preserve">Pacific </w:t>
            </w:r>
            <w:r w:rsidRPr="00835756">
              <w:rPr>
                <w:color w:val="FFC000"/>
                <w:sz w:val="16"/>
                <w:szCs w:val="16"/>
              </w:rPr>
              <w:t>-</w:t>
            </w:r>
            <w:r>
              <w:rPr>
                <w:color w:val="FFC000"/>
                <w:sz w:val="16"/>
                <w:szCs w:val="16"/>
              </w:rPr>
              <w:t xml:space="preserve"> </w:t>
            </w:r>
            <w:r w:rsidRPr="00835756">
              <w:rPr>
                <w:color w:val="FFC000"/>
                <w:sz w:val="16"/>
                <w:szCs w:val="16"/>
              </w:rPr>
              <w:t>M</w:t>
            </w:r>
          </w:p>
        </w:tc>
        <w:tc>
          <w:tcPr>
            <w:tcW w:w="934" w:type="dxa"/>
            <w:vAlign w:val="center"/>
          </w:tcPr>
          <w:p w14:paraId="4718E71F" w14:textId="77777777" w:rsidR="00087437" w:rsidRPr="00835756" w:rsidRDefault="00087437" w:rsidP="00087437">
            <w:pPr>
              <w:adjustRightInd w:val="0"/>
              <w:snapToGrid w:val="0"/>
              <w:spacing w:after="0"/>
              <w:ind w:right="110"/>
              <w:jc w:val="center"/>
              <w:rPr>
                <w:color w:val="000000"/>
                <w:sz w:val="16"/>
                <w:szCs w:val="16"/>
              </w:rPr>
            </w:pPr>
            <w:r w:rsidRPr="00835756">
              <w:rPr>
                <w:color w:val="000000"/>
                <w:sz w:val="16"/>
                <w:szCs w:val="16"/>
              </w:rPr>
              <w:t>2017</w:t>
            </w:r>
          </w:p>
        </w:tc>
        <w:tc>
          <w:tcPr>
            <w:tcW w:w="1800" w:type="dxa"/>
            <w:vAlign w:val="center"/>
          </w:tcPr>
          <w:p w14:paraId="21675F03" w14:textId="77777777" w:rsidR="00087437" w:rsidRPr="00835756" w:rsidRDefault="00087437" w:rsidP="00087437">
            <w:pPr>
              <w:adjustRightInd w:val="0"/>
              <w:snapToGrid w:val="0"/>
              <w:spacing w:after="0"/>
              <w:ind w:left="-14"/>
              <w:jc w:val="center"/>
              <w:rPr>
                <w:color w:val="000000"/>
                <w:sz w:val="16"/>
                <w:szCs w:val="16"/>
              </w:rPr>
            </w:pPr>
            <w:r w:rsidRPr="00835756">
              <w:rPr>
                <w:color w:val="000000"/>
                <w:sz w:val="16"/>
                <w:szCs w:val="16"/>
              </w:rPr>
              <w:t xml:space="preserve"> </w:t>
            </w:r>
          </w:p>
        </w:tc>
        <w:tc>
          <w:tcPr>
            <w:tcW w:w="1080" w:type="dxa"/>
            <w:vAlign w:val="center"/>
          </w:tcPr>
          <w:p w14:paraId="15B4CC43" w14:textId="77777777" w:rsidR="00087437" w:rsidRPr="00835756" w:rsidRDefault="00087437" w:rsidP="00087437">
            <w:pPr>
              <w:adjustRightInd w:val="0"/>
              <w:snapToGrid w:val="0"/>
              <w:spacing w:after="0"/>
              <w:ind w:right="65"/>
              <w:jc w:val="center"/>
              <w:rPr>
                <w:color w:val="000000"/>
                <w:sz w:val="16"/>
                <w:szCs w:val="16"/>
              </w:rPr>
            </w:pPr>
            <w:r w:rsidRPr="00835756">
              <w:rPr>
                <w:color w:val="000000"/>
                <w:sz w:val="16"/>
                <w:szCs w:val="16"/>
              </w:rPr>
              <w:t xml:space="preserve"> </w:t>
            </w:r>
          </w:p>
        </w:tc>
        <w:tc>
          <w:tcPr>
            <w:tcW w:w="1170" w:type="dxa"/>
            <w:vAlign w:val="center"/>
          </w:tcPr>
          <w:p w14:paraId="540CD578" w14:textId="77777777" w:rsidR="00087437" w:rsidRPr="00835756" w:rsidRDefault="00087437" w:rsidP="00087437">
            <w:pPr>
              <w:adjustRightInd w:val="0"/>
              <w:snapToGrid w:val="0"/>
              <w:spacing w:after="0"/>
              <w:ind w:right="63"/>
              <w:jc w:val="center"/>
              <w:rPr>
                <w:color w:val="000000"/>
                <w:sz w:val="16"/>
                <w:szCs w:val="16"/>
              </w:rPr>
            </w:pPr>
            <w:r w:rsidRPr="00835756">
              <w:rPr>
                <w:color w:val="000000"/>
                <w:sz w:val="16"/>
                <w:szCs w:val="16"/>
              </w:rPr>
              <w:t xml:space="preserve"> </w:t>
            </w:r>
          </w:p>
        </w:tc>
        <w:tc>
          <w:tcPr>
            <w:tcW w:w="1350" w:type="dxa"/>
            <w:vAlign w:val="center"/>
          </w:tcPr>
          <w:p w14:paraId="0B66401A" w14:textId="77777777" w:rsidR="00087437" w:rsidRPr="00835756" w:rsidRDefault="00087437" w:rsidP="00087437">
            <w:pPr>
              <w:adjustRightInd w:val="0"/>
              <w:snapToGrid w:val="0"/>
              <w:spacing w:after="0"/>
              <w:ind w:right="107"/>
              <w:jc w:val="center"/>
              <w:rPr>
                <w:color w:val="000000"/>
                <w:sz w:val="16"/>
                <w:szCs w:val="16"/>
              </w:rPr>
            </w:pPr>
            <w:r w:rsidRPr="00835756">
              <w:rPr>
                <w:color w:val="000000"/>
                <w:sz w:val="16"/>
                <w:szCs w:val="16"/>
              </w:rPr>
              <w:t xml:space="preserve">X </w:t>
            </w:r>
          </w:p>
        </w:tc>
        <w:tc>
          <w:tcPr>
            <w:tcW w:w="895" w:type="dxa"/>
            <w:vAlign w:val="center"/>
          </w:tcPr>
          <w:p w14:paraId="6CB5E150" w14:textId="77777777" w:rsidR="00087437" w:rsidRPr="00835756" w:rsidRDefault="00087437" w:rsidP="00087437">
            <w:pPr>
              <w:adjustRightInd w:val="0"/>
              <w:snapToGrid w:val="0"/>
              <w:spacing w:after="0"/>
              <w:ind w:right="60"/>
              <w:jc w:val="center"/>
              <w:rPr>
                <w:color w:val="000000"/>
                <w:sz w:val="16"/>
                <w:szCs w:val="16"/>
              </w:rPr>
            </w:pPr>
            <w:r w:rsidRPr="00835756">
              <w:rPr>
                <w:color w:val="000000"/>
                <w:sz w:val="16"/>
                <w:szCs w:val="16"/>
              </w:rPr>
              <w:t xml:space="preserve"> </w:t>
            </w:r>
          </w:p>
        </w:tc>
      </w:tr>
      <w:tr w:rsidR="00087437" w:rsidRPr="00835756" w14:paraId="21B41B02" w14:textId="77777777" w:rsidTr="009B3ADC">
        <w:tc>
          <w:tcPr>
            <w:tcW w:w="1081" w:type="dxa"/>
            <w:vAlign w:val="center"/>
          </w:tcPr>
          <w:p w14:paraId="24A46E14" w14:textId="77777777" w:rsidR="00087437" w:rsidRPr="00835756" w:rsidRDefault="00087437" w:rsidP="00087437">
            <w:pPr>
              <w:adjustRightInd w:val="0"/>
              <w:snapToGrid w:val="0"/>
              <w:spacing w:after="0"/>
              <w:ind w:left="-30" w:right="8"/>
              <w:jc w:val="center"/>
              <w:rPr>
                <w:color w:val="000000"/>
                <w:sz w:val="16"/>
                <w:szCs w:val="16"/>
              </w:rPr>
            </w:pPr>
            <w:r w:rsidRPr="00835756">
              <w:rPr>
                <w:color w:val="000000"/>
                <w:sz w:val="16"/>
                <w:szCs w:val="16"/>
              </w:rPr>
              <w:t>Thresher (pelagic)</w:t>
            </w:r>
          </w:p>
        </w:tc>
        <w:tc>
          <w:tcPr>
            <w:tcW w:w="1040" w:type="dxa"/>
            <w:vAlign w:val="center"/>
          </w:tcPr>
          <w:p w14:paraId="531FAEA9"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 xml:space="preserve">Pacific wide </w:t>
            </w:r>
            <w:r w:rsidRPr="00835756">
              <w:rPr>
                <w:color w:val="548DD4"/>
                <w:sz w:val="16"/>
                <w:szCs w:val="16"/>
              </w:rPr>
              <w:t>- L</w:t>
            </w:r>
          </w:p>
        </w:tc>
        <w:tc>
          <w:tcPr>
            <w:tcW w:w="934" w:type="dxa"/>
            <w:vAlign w:val="center"/>
          </w:tcPr>
          <w:p w14:paraId="017C687C" w14:textId="77777777" w:rsidR="00087437" w:rsidRPr="00835756" w:rsidRDefault="00087437" w:rsidP="00087437">
            <w:pPr>
              <w:adjustRightInd w:val="0"/>
              <w:snapToGrid w:val="0"/>
              <w:spacing w:after="0"/>
              <w:ind w:right="107"/>
              <w:jc w:val="center"/>
              <w:rPr>
                <w:color w:val="000000"/>
                <w:sz w:val="16"/>
                <w:szCs w:val="16"/>
              </w:rPr>
            </w:pPr>
            <w:r w:rsidRPr="00835756">
              <w:rPr>
                <w:color w:val="000000"/>
                <w:sz w:val="16"/>
                <w:szCs w:val="16"/>
              </w:rPr>
              <w:t>-</w:t>
            </w:r>
          </w:p>
        </w:tc>
        <w:tc>
          <w:tcPr>
            <w:tcW w:w="1800" w:type="dxa"/>
          </w:tcPr>
          <w:p w14:paraId="1CC0FD6B" w14:textId="77777777" w:rsidR="00087437" w:rsidRPr="00835756" w:rsidRDefault="00087437" w:rsidP="00087437">
            <w:pPr>
              <w:adjustRightInd w:val="0"/>
              <w:snapToGrid w:val="0"/>
              <w:spacing w:after="0"/>
              <w:ind w:left="-14"/>
              <w:rPr>
                <w:sz w:val="16"/>
                <w:szCs w:val="16"/>
              </w:rPr>
            </w:pPr>
          </w:p>
        </w:tc>
        <w:tc>
          <w:tcPr>
            <w:tcW w:w="1080" w:type="dxa"/>
          </w:tcPr>
          <w:p w14:paraId="32C6B755" w14:textId="77777777" w:rsidR="00087437" w:rsidRPr="00835756" w:rsidRDefault="00087437" w:rsidP="00087437">
            <w:pPr>
              <w:adjustRightInd w:val="0"/>
              <w:snapToGrid w:val="0"/>
              <w:spacing w:after="0"/>
              <w:rPr>
                <w:sz w:val="16"/>
                <w:szCs w:val="16"/>
              </w:rPr>
            </w:pPr>
          </w:p>
        </w:tc>
        <w:tc>
          <w:tcPr>
            <w:tcW w:w="1170" w:type="dxa"/>
          </w:tcPr>
          <w:p w14:paraId="0C740578" w14:textId="77777777" w:rsidR="00087437" w:rsidRPr="00835756" w:rsidRDefault="00087437" w:rsidP="00087437">
            <w:pPr>
              <w:adjustRightInd w:val="0"/>
              <w:snapToGrid w:val="0"/>
              <w:spacing w:after="0"/>
              <w:rPr>
                <w:sz w:val="16"/>
                <w:szCs w:val="16"/>
              </w:rPr>
            </w:pPr>
          </w:p>
        </w:tc>
        <w:tc>
          <w:tcPr>
            <w:tcW w:w="1350" w:type="dxa"/>
          </w:tcPr>
          <w:p w14:paraId="5A0296A9" w14:textId="77777777" w:rsidR="00087437" w:rsidRPr="00835756" w:rsidRDefault="00087437" w:rsidP="00087437">
            <w:pPr>
              <w:adjustRightInd w:val="0"/>
              <w:snapToGrid w:val="0"/>
              <w:spacing w:after="0"/>
              <w:rPr>
                <w:sz w:val="16"/>
                <w:szCs w:val="16"/>
              </w:rPr>
            </w:pPr>
          </w:p>
        </w:tc>
        <w:tc>
          <w:tcPr>
            <w:tcW w:w="895" w:type="dxa"/>
          </w:tcPr>
          <w:p w14:paraId="305AAD38" w14:textId="77777777" w:rsidR="00087437" w:rsidRPr="00835756" w:rsidRDefault="00087437" w:rsidP="00087437">
            <w:pPr>
              <w:adjustRightInd w:val="0"/>
              <w:snapToGrid w:val="0"/>
              <w:spacing w:after="0"/>
              <w:rPr>
                <w:sz w:val="16"/>
                <w:szCs w:val="16"/>
              </w:rPr>
            </w:pPr>
          </w:p>
        </w:tc>
      </w:tr>
      <w:tr w:rsidR="00087437" w:rsidRPr="00835756" w14:paraId="458CF7AB" w14:textId="77777777" w:rsidTr="009B3ADC">
        <w:tc>
          <w:tcPr>
            <w:tcW w:w="1081" w:type="dxa"/>
            <w:vAlign w:val="center"/>
          </w:tcPr>
          <w:p w14:paraId="157CD127" w14:textId="77777777" w:rsidR="00087437" w:rsidRPr="00835756" w:rsidRDefault="00087437" w:rsidP="00087437">
            <w:pPr>
              <w:adjustRightInd w:val="0"/>
              <w:snapToGrid w:val="0"/>
              <w:spacing w:after="0"/>
              <w:ind w:left="-30" w:right="8"/>
              <w:jc w:val="center"/>
              <w:rPr>
                <w:color w:val="000000"/>
                <w:sz w:val="16"/>
                <w:szCs w:val="16"/>
              </w:rPr>
            </w:pPr>
            <w:r w:rsidRPr="00835756">
              <w:rPr>
                <w:color w:val="000000"/>
                <w:sz w:val="16"/>
                <w:szCs w:val="16"/>
              </w:rPr>
              <w:t>Thresher (common)</w:t>
            </w:r>
          </w:p>
        </w:tc>
        <w:tc>
          <w:tcPr>
            <w:tcW w:w="1040" w:type="dxa"/>
            <w:vAlign w:val="center"/>
          </w:tcPr>
          <w:p w14:paraId="70708C33"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 xml:space="preserve">Pacific wide </w:t>
            </w:r>
            <w:r w:rsidRPr="00835756">
              <w:rPr>
                <w:color w:val="548DD4"/>
                <w:sz w:val="16"/>
                <w:szCs w:val="16"/>
              </w:rPr>
              <w:t>- L</w:t>
            </w:r>
          </w:p>
        </w:tc>
        <w:tc>
          <w:tcPr>
            <w:tcW w:w="934" w:type="dxa"/>
            <w:vAlign w:val="center"/>
          </w:tcPr>
          <w:p w14:paraId="28BF61DC" w14:textId="77777777" w:rsidR="00087437" w:rsidRPr="00835756" w:rsidRDefault="00087437" w:rsidP="00087437">
            <w:pPr>
              <w:adjustRightInd w:val="0"/>
              <w:snapToGrid w:val="0"/>
              <w:spacing w:after="0"/>
              <w:ind w:right="107"/>
              <w:jc w:val="center"/>
              <w:rPr>
                <w:color w:val="000000"/>
                <w:sz w:val="16"/>
                <w:szCs w:val="16"/>
              </w:rPr>
            </w:pPr>
            <w:r w:rsidRPr="00835756">
              <w:rPr>
                <w:color w:val="000000"/>
                <w:sz w:val="16"/>
                <w:szCs w:val="16"/>
              </w:rPr>
              <w:t>-</w:t>
            </w:r>
          </w:p>
        </w:tc>
        <w:tc>
          <w:tcPr>
            <w:tcW w:w="1800" w:type="dxa"/>
          </w:tcPr>
          <w:p w14:paraId="511A0CF6" w14:textId="77777777" w:rsidR="00087437" w:rsidRPr="00835756" w:rsidRDefault="00087437" w:rsidP="00087437">
            <w:pPr>
              <w:adjustRightInd w:val="0"/>
              <w:snapToGrid w:val="0"/>
              <w:spacing w:after="0"/>
              <w:ind w:left="-14"/>
              <w:rPr>
                <w:sz w:val="16"/>
                <w:szCs w:val="16"/>
              </w:rPr>
            </w:pPr>
          </w:p>
        </w:tc>
        <w:tc>
          <w:tcPr>
            <w:tcW w:w="1080" w:type="dxa"/>
          </w:tcPr>
          <w:p w14:paraId="6F70239D" w14:textId="77777777" w:rsidR="00087437" w:rsidRPr="00835756" w:rsidRDefault="00087437" w:rsidP="00087437">
            <w:pPr>
              <w:adjustRightInd w:val="0"/>
              <w:snapToGrid w:val="0"/>
              <w:spacing w:after="0"/>
              <w:rPr>
                <w:sz w:val="16"/>
                <w:szCs w:val="16"/>
              </w:rPr>
            </w:pPr>
          </w:p>
        </w:tc>
        <w:tc>
          <w:tcPr>
            <w:tcW w:w="1170" w:type="dxa"/>
          </w:tcPr>
          <w:p w14:paraId="3C132D9B" w14:textId="77777777" w:rsidR="00087437" w:rsidRPr="00835756" w:rsidRDefault="00087437" w:rsidP="00087437">
            <w:pPr>
              <w:adjustRightInd w:val="0"/>
              <w:snapToGrid w:val="0"/>
              <w:spacing w:after="0"/>
              <w:rPr>
                <w:sz w:val="16"/>
                <w:szCs w:val="16"/>
              </w:rPr>
            </w:pPr>
          </w:p>
        </w:tc>
        <w:tc>
          <w:tcPr>
            <w:tcW w:w="1350" w:type="dxa"/>
          </w:tcPr>
          <w:p w14:paraId="46C9589E" w14:textId="77777777" w:rsidR="00087437" w:rsidRPr="00835756" w:rsidRDefault="00087437" w:rsidP="00087437">
            <w:pPr>
              <w:adjustRightInd w:val="0"/>
              <w:snapToGrid w:val="0"/>
              <w:spacing w:after="0"/>
              <w:rPr>
                <w:sz w:val="16"/>
                <w:szCs w:val="16"/>
              </w:rPr>
            </w:pPr>
          </w:p>
        </w:tc>
        <w:tc>
          <w:tcPr>
            <w:tcW w:w="895" w:type="dxa"/>
          </w:tcPr>
          <w:p w14:paraId="35597FEA" w14:textId="77777777" w:rsidR="00087437" w:rsidRPr="00835756" w:rsidRDefault="00087437" w:rsidP="00087437">
            <w:pPr>
              <w:adjustRightInd w:val="0"/>
              <w:snapToGrid w:val="0"/>
              <w:spacing w:after="0"/>
              <w:rPr>
                <w:sz w:val="16"/>
                <w:szCs w:val="16"/>
              </w:rPr>
            </w:pPr>
          </w:p>
        </w:tc>
      </w:tr>
      <w:tr w:rsidR="00087437" w:rsidRPr="00835756" w14:paraId="67390A0B" w14:textId="77777777" w:rsidTr="009B3ADC">
        <w:tc>
          <w:tcPr>
            <w:tcW w:w="1081" w:type="dxa"/>
            <w:vAlign w:val="center"/>
          </w:tcPr>
          <w:p w14:paraId="4C0635C9" w14:textId="77777777" w:rsidR="00087437" w:rsidRPr="00835756" w:rsidRDefault="00087437" w:rsidP="00087437">
            <w:pPr>
              <w:adjustRightInd w:val="0"/>
              <w:snapToGrid w:val="0"/>
              <w:spacing w:after="0"/>
              <w:ind w:left="-30" w:right="8"/>
              <w:jc w:val="center"/>
              <w:rPr>
                <w:color w:val="000000"/>
                <w:sz w:val="16"/>
                <w:szCs w:val="16"/>
              </w:rPr>
            </w:pPr>
            <w:r w:rsidRPr="00835756">
              <w:rPr>
                <w:color w:val="000000"/>
                <w:sz w:val="16"/>
                <w:szCs w:val="16"/>
              </w:rPr>
              <w:t>Hammerhead</w:t>
            </w:r>
          </w:p>
        </w:tc>
        <w:tc>
          <w:tcPr>
            <w:tcW w:w="1040" w:type="dxa"/>
            <w:vAlign w:val="center"/>
          </w:tcPr>
          <w:p w14:paraId="254A319E" w14:textId="77777777" w:rsidR="00087437" w:rsidRPr="00835756" w:rsidRDefault="00087437" w:rsidP="00087437">
            <w:pPr>
              <w:adjustRightInd w:val="0"/>
              <w:snapToGrid w:val="0"/>
              <w:spacing w:after="0"/>
              <w:ind w:left="-29"/>
              <w:rPr>
                <w:color w:val="000000"/>
                <w:sz w:val="16"/>
                <w:szCs w:val="16"/>
              </w:rPr>
            </w:pPr>
            <w:r w:rsidRPr="00835756">
              <w:rPr>
                <w:color w:val="000000"/>
                <w:sz w:val="16"/>
                <w:szCs w:val="16"/>
              </w:rPr>
              <w:t xml:space="preserve">WCPO </w:t>
            </w:r>
            <w:r w:rsidRPr="00835756">
              <w:rPr>
                <w:color w:val="548DD4"/>
                <w:sz w:val="16"/>
                <w:szCs w:val="16"/>
              </w:rPr>
              <w:t>- L</w:t>
            </w:r>
            <w:r w:rsidRPr="00835756">
              <w:rPr>
                <w:color w:val="000000"/>
                <w:sz w:val="16"/>
                <w:szCs w:val="16"/>
              </w:rPr>
              <w:t xml:space="preserve"> </w:t>
            </w:r>
          </w:p>
        </w:tc>
        <w:tc>
          <w:tcPr>
            <w:tcW w:w="934" w:type="dxa"/>
            <w:vAlign w:val="center"/>
          </w:tcPr>
          <w:p w14:paraId="2A5E4CD2" w14:textId="77777777" w:rsidR="00087437" w:rsidRPr="00835756" w:rsidRDefault="00087437" w:rsidP="00087437">
            <w:pPr>
              <w:adjustRightInd w:val="0"/>
              <w:snapToGrid w:val="0"/>
              <w:spacing w:after="0"/>
              <w:jc w:val="center"/>
              <w:rPr>
                <w:sz w:val="16"/>
                <w:szCs w:val="16"/>
              </w:rPr>
            </w:pPr>
          </w:p>
        </w:tc>
        <w:tc>
          <w:tcPr>
            <w:tcW w:w="1800" w:type="dxa"/>
          </w:tcPr>
          <w:p w14:paraId="7EB5E6A2" w14:textId="77777777" w:rsidR="00087437" w:rsidRPr="00835756" w:rsidRDefault="00087437" w:rsidP="00087437">
            <w:pPr>
              <w:adjustRightInd w:val="0"/>
              <w:snapToGrid w:val="0"/>
              <w:spacing w:after="0"/>
              <w:ind w:left="-14"/>
              <w:rPr>
                <w:sz w:val="16"/>
                <w:szCs w:val="16"/>
              </w:rPr>
            </w:pPr>
          </w:p>
        </w:tc>
        <w:tc>
          <w:tcPr>
            <w:tcW w:w="1080" w:type="dxa"/>
          </w:tcPr>
          <w:p w14:paraId="235DC698" w14:textId="77777777" w:rsidR="00087437" w:rsidRPr="00835756" w:rsidRDefault="00087437" w:rsidP="00087437">
            <w:pPr>
              <w:adjustRightInd w:val="0"/>
              <w:snapToGrid w:val="0"/>
              <w:spacing w:after="0"/>
              <w:rPr>
                <w:sz w:val="16"/>
                <w:szCs w:val="16"/>
              </w:rPr>
            </w:pPr>
          </w:p>
        </w:tc>
        <w:tc>
          <w:tcPr>
            <w:tcW w:w="1170" w:type="dxa"/>
          </w:tcPr>
          <w:p w14:paraId="5F9884DE" w14:textId="77777777" w:rsidR="00087437" w:rsidRPr="00835756" w:rsidRDefault="00087437" w:rsidP="00087437">
            <w:pPr>
              <w:adjustRightInd w:val="0"/>
              <w:snapToGrid w:val="0"/>
              <w:spacing w:after="0"/>
              <w:rPr>
                <w:sz w:val="16"/>
                <w:szCs w:val="16"/>
              </w:rPr>
            </w:pPr>
          </w:p>
        </w:tc>
        <w:tc>
          <w:tcPr>
            <w:tcW w:w="1350" w:type="dxa"/>
          </w:tcPr>
          <w:p w14:paraId="792E15B5" w14:textId="77777777" w:rsidR="00087437" w:rsidRPr="00835756" w:rsidRDefault="00087437" w:rsidP="00087437">
            <w:pPr>
              <w:adjustRightInd w:val="0"/>
              <w:snapToGrid w:val="0"/>
              <w:spacing w:after="0"/>
              <w:rPr>
                <w:color w:val="000000"/>
                <w:sz w:val="16"/>
                <w:szCs w:val="16"/>
              </w:rPr>
            </w:pPr>
            <w:r w:rsidRPr="00835756">
              <w:rPr>
                <w:color w:val="00B050"/>
                <w:sz w:val="16"/>
                <w:szCs w:val="16"/>
              </w:rPr>
              <w:t xml:space="preserve">Biological research to </w:t>
            </w:r>
          </w:p>
          <w:p w14:paraId="7803B185" w14:textId="77777777" w:rsidR="00087437" w:rsidRPr="00835756" w:rsidRDefault="00087437" w:rsidP="00087437">
            <w:pPr>
              <w:adjustRightInd w:val="0"/>
              <w:snapToGrid w:val="0"/>
              <w:spacing w:after="0"/>
              <w:ind w:right="109"/>
              <w:rPr>
                <w:color w:val="000000"/>
                <w:sz w:val="16"/>
                <w:szCs w:val="16"/>
              </w:rPr>
            </w:pPr>
            <w:r w:rsidRPr="00835756">
              <w:rPr>
                <w:color w:val="00B050"/>
                <w:sz w:val="16"/>
                <w:szCs w:val="16"/>
              </w:rPr>
              <w:t xml:space="preserve">determine </w:t>
            </w:r>
          </w:p>
          <w:p w14:paraId="40BE2364" w14:textId="77777777" w:rsidR="00087437" w:rsidRPr="00835756" w:rsidRDefault="00087437" w:rsidP="00087437">
            <w:pPr>
              <w:adjustRightInd w:val="0"/>
              <w:snapToGrid w:val="0"/>
              <w:spacing w:after="0"/>
              <w:ind w:left="10"/>
              <w:rPr>
                <w:color w:val="000000"/>
                <w:sz w:val="16"/>
                <w:szCs w:val="16"/>
              </w:rPr>
            </w:pPr>
            <w:r w:rsidRPr="00835756">
              <w:rPr>
                <w:color w:val="00B050"/>
                <w:sz w:val="16"/>
                <w:szCs w:val="16"/>
              </w:rPr>
              <w:t xml:space="preserve">species-specific </w:t>
            </w:r>
          </w:p>
          <w:p w14:paraId="596098B4" w14:textId="77777777" w:rsidR="00087437" w:rsidRPr="00835756" w:rsidRDefault="00087437" w:rsidP="00087437">
            <w:pPr>
              <w:adjustRightInd w:val="0"/>
              <w:snapToGrid w:val="0"/>
              <w:spacing w:after="0"/>
              <w:rPr>
                <w:color w:val="000000"/>
                <w:sz w:val="16"/>
                <w:szCs w:val="16"/>
              </w:rPr>
            </w:pPr>
            <w:r w:rsidRPr="00835756">
              <w:rPr>
                <w:color w:val="00B050"/>
                <w:sz w:val="16"/>
                <w:szCs w:val="16"/>
              </w:rPr>
              <w:lastRenderedPageBreak/>
              <w:t xml:space="preserve">age, growth and reproductive </w:t>
            </w:r>
          </w:p>
          <w:p w14:paraId="69CF2860" w14:textId="77777777" w:rsidR="00087437" w:rsidRPr="00835756" w:rsidRDefault="00087437" w:rsidP="00087437">
            <w:pPr>
              <w:adjustRightInd w:val="0"/>
              <w:snapToGrid w:val="0"/>
              <w:spacing w:after="0"/>
              <w:ind w:left="31"/>
              <w:rPr>
                <w:color w:val="000000"/>
                <w:sz w:val="16"/>
                <w:szCs w:val="16"/>
              </w:rPr>
            </w:pPr>
            <w:r w:rsidRPr="00835756">
              <w:rPr>
                <w:color w:val="00B050"/>
                <w:sz w:val="16"/>
                <w:szCs w:val="16"/>
              </w:rPr>
              <w:t xml:space="preserve">parameters? #3 </w:t>
            </w:r>
          </w:p>
          <w:p w14:paraId="4B4CD5CC" w14:textId="77777777" w:rsidR="00087437" w:rsidRPr="00835756" w:rsidRDefault="00087437" w:rsidP="00087437">
            <w:pPr>
              <w:adjustRightInd w:val="0"/>
              <w:snapToGrid w:val="0"/>
              <w:spacing w:after="0"/>
              <w:ind w:right="62"/>
              <w:rPr>
                <w:color w:val="000000"/>
                <w:sz w:val="16"/>
                <w:szCs w:val="16"/>
              </w:rPr>
            </w:pPr>
            <w:r w:rsidRPr="00835756">
              <w:rPr>
                <w:color w:val="00B050"/>
                <w:sz w:val="16"/>
                <w:szCs w:val="16"/>
              </w:rPr>
              <w:t xml:space="preserve"> </w:t>
            </w:r>
          </w:p>
          <w:p w14:paraId="5DB2D4AA" w14:textId="61544961" w:rsidR="00087437" w:rsidRPr="00835756" w:rsidRDefault="00087437" w:rsidP="00087437">
            <w:pPr>
              <w:adjustRightInd w:val="0"/>
              <w:snapToGrid w:val="0"/>
              <w:spacing w:after="0"/>
              <w:ind w:right="19" w:firstLine="28"/>
              <w:rPr>
                <w:color w:val="000000"/>
                <w:sz w:val="16"/>
                <w:szCs w:val="16"/>
              </w:rPr>
            </w:pPr>
            <w:r w:rsidRPr="00835756">
              <w:rPr>
                <w:color w:val="00B050"/>
                <w:sz w:val="16"/>
                <w:szCs w:val="16"/>
              </w:rPr>
              <w:t>Update catch</w:t>
            </w:r>
            <w:r w:rsidR="00532606">
              <w:rPr>
                <w:color w:val="00B050"/>
                <w:sz w:val="16"/>
                <w:szCs w:val="16"/>
              </w:rPr>
              <w:t xml:space="preserve"> </w:t>
            </w:r>
            <w:proofErr w:type="gramStart"/>
            <w:r w:rsidRPr="00835756">
              <w:rPr>
                <w:color w:val="00B050"/>
                <w:sz w:val="16"/>
                <w:szCs w:val="16"/>
              </w:rPr>
              <w:t>history?</w:t>
            </w:r>
            <w:proofErr w:type="gramEnd"/>
            <w:r w:rsidRPr="00835756">
              <w:rPr>
                <w:color w:val="00B050"/>
                <w:sz w:val="16"/>
                <w:szCs w:val="16"/>
              </w:rPr>
              <w:t xml:space="preserve"> Can be done as part of #4 SC13 #8 can be withdrawn if </w:t>
            </w:r>
          </w:p>
          <w:p w14:paraId="30956AA1" w14:textId="77777777" w:rsidR="00087437" w:rsidRPr="00835756" w:rsidRDefault="00087437" w:rsidP="00087437">
            <w:pPr>
              <w:adjustRightInd w:val="0"/>
              <w:snapToGrid w:val="0"/>
              <w:spacing w:after="0"/>
              <w:ind w:right="108"/>
              <w:rPr>
                <w:color w:val="000000"/>
                <w:sz w:val="16"/>
                <w:szCs w:val="16"/>
              </w:rPr>
            </w:pPr>
            <w:r w:rsidRPr="00835756">
              <w:rPr>
                <w:color w:val="00B050"/>
                <w:sz w:val="16"/>
                <w:szCs w:val="16"/>
              </w:rPr>
              <w:t xml:space="preserve">rolled into #4 </w:t>
            </w:r>
          </w:p>
          <w:p w14:paraId="6F287967" w14:textId="77777777" w:rsidR="00087437" w:rsidRPr="00835756" w:rsidRDefault="00087437" w:rsidP="00087437">
            <w:pPr>
              <w:adjustRightInd w:val="0"/>
              <w:snapToGrid w:val="0"/>
              <w:spacing w:after="0"/>
              <w:ind w:right="62"/>
              <w:rPr>
                <w:color w:val="000000"/>
                <w:sz w:val="16"/>
                <w:szCs w:val="16"/>
              </w:rPr>
            </w:pPr>
            <w:r w:rsidRPr="00835756">
              <w:rPr>
                <w:color w:val="00B050"/>
                <w:sz w:val="16"/>
                <w:szCs w:val="16"/>
              </w:rPr>
              <w:t xml:space="preserve"> </w:t>
            </w:r>
          </w:p>
          <w:p w14:paraId="7EC6593A" w14:textId="77777777" w:rsidR="00087437" w:rsidRPr="00835756" w:rsidRDefault="00087437" w:rsidP="00087437">
            <w:pPr>
              <w:adjustRightInd w:val="0"/>
              <w:snapToGrid w:val="0"/>
              <w:spacing w:after="0"/>
              <w:ind w:left="13" w:right="80"/>
              <w:rPr>
                <w:color w:val="000000"/>
                <w:sz w:val="16"/>
                <w:szCs w:val="16"/>
              </w:rPr>
            </w:pPr>
            <w:r w:rsidRPr="00835756">
              <w:rPr>
                <w:color w:val="00B050"/>
                <w:sz w:val="16"/>
                <w:szCs w:val="16"/>
              </w:rPr>
              <w:t xml:space="preserve">Both projects above should be discussed pending the </w:t>
            </w:r>
          </w:p>
          <w:p w14:paraId="1A5A0D2B" w14:textId="77777777" w:rsidR="00087437" w:rsidRPr="00835756" w:rsidRDefault="00087437" w:rsidP="00087437">
            <w:pPr>
              <w:adjustRightInd w:val="0"/>
              <w:snapToGrid w:val="0"/>
              <w:spacing w:after="0"/>
              <w:ind w:left="5"/>
              <w:rPr>
                <w:color w:val="000000"/>
                <w:sz w:val="16"/>
                <w:szCs w:val="16"/>
              </w:rPr>
            </w:pPr>
            <w:r w:rsidRPr="00835756">
              <w:rPr>
                <w:color w:val="00B050"/>
                <w:sz w:val="16"/>
                <w:szCs w:val="16"/>
              </w:rPr>
              <w:t xml:space="preserve">2021-2025 SRP </w:t>
            </w:r>
          </w:p>
          <w:p w14:paraId="0BB7F148" w14:textId="77777777" w:rsidR="00087437" w:rsidRPr="00835756" w:rsidRDefault="00087437" w:rsidP="00087437">
            <w:pPr>
              <w:adjustRightInd w:val="0"/>
              <w:snapToGrid w:val="0"/>
              <w:spacing w:after="0"/>
              <w:ind w:right="110"/>
              <w:rPr>
                <w:color w:val="000000"/>
                <w:sz w:val="16"/>
                <w:szCs w:val="16"/>
              </w:rPr>
            </w:pPr>
            <w:r w:rsidRPr="00835756">
              <w:rPr>
                <w:color w:val="00B050"/>
                <w:sz w:val="16"/>
                <w:szCs w:val="16"/>
              </w:rPr>
              <w:t xml:space="preserve">priorities  </w:t>
            </w:r>
          </w:p>
        </w:tc>
        <w:tc>
          <w:tcPr>
            <w:tcW w:w="895" w:type="dxa"/>
          </w:tcPr>
          <w:p w14:paraId="2AB015A6" w14:textId="77777777" w:rsidR="00087437" w:rsidRPr="00835756" w:rsidRDefault="00087437" w:rsidP="00087437">
            <w:pPr>
              <w:adjustRightInd w:val="0"/>
              <w:snapToGrid w:val="0"/>
              <w:spacing w:after="0"/>
              <w:ind w:right="98"/>
              <w:rPr>
                <w:color w:val="000000"/>
                <w:sz w:val="16"/>
                <w:szCs w:val="16"/>
              </w:rPr>
            </w:pPr>
            <w:r w:rsidRPr="00835756">
              <w:rPr>
                <w:color w:val="00B050"/>
                <w:sz w:val="16"/>
                <w:szCs w:val="16"/>
              </w:rPr>
              <w:lastRenderedPageBreak/>
              <w:t xml:space="preserve">Stock discrimination? </w:t>
            </w:r>
          </w:p>
          <w:p w14:paraId="403B4783" w14:textId="77777777" w:rsidR="00087437" w:rsidRPr="00835756" w:rsidRDefault="00087437" w:rsidP="00087437">
            <w:pPr>
              <w:adjustRightInd w:val="0"/>
              <w:snapToGrid w:val="0"/>
              <w:spacing w:after="0"/>
              <w:ind w:right="60"/>
              <w:rPr>
                <w:color w:val="000000"/>
                <w:sz w:val="16"/>
                <w:szCs w:val="16"/>
              </w:rPr>
            </w:pPr>
            <w:r w:rsidRPr="00835756">
              <w:rPr>
                <w:color w:val="00B050"/>
                <w:sz w:val="16"/>
                <w:szCs w:val="16"/>
              </w:rPr>
              <w:t xml:space="preserve"> </w:t>
            </w:r>
          </w:p>
          <w:p w14:paraId="3D334DFF" w14:textId="77777777" w:rsidR="00087437" w:rsidRPr="00835756" w:rsidRDefault="00087437" w:rsidP="00087437">
            <w:pPr>
              <w:adjustRightInd w:val="0"/>
              <w:snapToGrid w:val="0"/>
              <w:spacing w:after="0"/>
              <w:rPr>
                <w:color w:val="000000"/>
                <w:sz w:val="16"/>
                <w:szCs w:val="16"/>
              </w:rPr>
            </w:pPr>
            <w:r w:rsidRPr="00835756">
              <w:rPr>
                <w:color w:val="00B050"/>
                <w:sz w:val="16"/>
                <w:szCs w:val="16"/>
              </w:rPr>
              <w:lastRenderedPageBreak/>
              <w:t xml:space="preserve">Biological research to </w:t>
            </w:r>
          </w:p>
          <w:p w14:paraId="74440E91" w14:textId="77777777" w:rsidR="00087437" w:rsidRPr="00835756" w:rsidRDefault="00087437" w:rsidP="00087437">
            <w:pPr>
              <w:adjustRightInd w:val="0"/>
              <w:snapToGrid w:val="0"/>
              <w:spacing w:after="0"/>
              <w:rPr>
                <w:color w:val="000000"/>
                <w:sz w:val="16"/>
                <w:szCs w:val="16"/>
              </w:rPr>
            </w:pPr>
            <w:r w:rsidRPr="00835756">
              <w:rPr>
                <w:color w:val="00B050"/>
                <w:sz w:val="16"/>
                <w:szCs w:val="16"/>
              </w:rPr>
              <w:t>determine species-</w:t>
            </w:r>
          </w:p>
          <w:p w14:paraId="71EFD632" w14:textId="77777777" w:rsidR="00087437" w:rsidRPr="00835756" w:rsidRDefault="00087437" w:rsidP="00087437">
            <w:pPr>
              <w:adjustRightInd w:val="0"/>
              <w:snapToGrid w:val="0"/>
              <w:spacing w:after="0"/>
              <w:rPr>
                <w:color w:val="000000"/>
                <w:sz w:val="16"/>
                <w:szCs w:val="16"/>
              </w:rPr>
            </w:pPr>
            <w:r w:rsidRPr="00835756">
              <w:rPr>
                <w:color w:val="00B050"/>
                <w:sz w:val="16"/>
                <w:szCs w:val="16"/>
              </w:rPr>
              <w:t xml:space="preserve">specific age, growth and </w:t>
            </w:r>
          </w:p>
          <w:p w14:paraId="18F93061" w14:textId="77777777" w:rsidR="00087437" w:rsidRPr="00835756" w:rsidRDefault="00087437" w:rsidP="00087437">
            <w:pPr>
              <w:adjustRightInd w:val="0"/>
              <w:snapToGrid w:val="0"/>
              <w:spacing w:after="0"/>
              <w:ind w:right="107"/>
              <w:rPr>
                <w:color w:val="000000"/>
                <w:sz w:val="16"/>
                <w:szCs w:val="16"/>
              </w:rPr>
            </w:pPr>
            <w:r w:rsidRPr="00835756">
              <w:rPr>
                <w:color w:val="00B050"/>
                <w:sz w:val="16"/>
                <w:szCs w:val="16"/>
              </w:rPr>
              <w:t xml:space="preserve">reproductive </w:t>
            </w:r>
          </w:p>
          <w:p w14:paraId="2AC1C897" w14:textId="77777777" w:rsidR="00087437" w:rsidRPr="00835756" w:rsidRDefault="00087437" w:rsidP="00087437">
            <w:pPr>
              <w:adjustRightInd w:val="0"/>
              <w:snapToGrid w:val="0"/>
              <w:spacing w:after="0"/>
              <w:rPr>
                <w:color w:val="000000"/>
                <w:sz w:val="16"/>
                <w:szCs w:val="16"/>
              </w:rPr>
            </w:pPr>
            <w:r w:rsidRPr="00835756">
              <w:rPr>
                <w:color w:val="00B050"/>
                <w:sz w:val="16"/>
                <w:szCs w:val="16"/>
              </w:rPr>
              <w:t>parameters? #3 continued</w:t>
            </w:r>
            <w:r w:rsidRPr="00835756">
              <w:rPr>
                <w:color w:val="000000"/>
                <w:sz w:val="16"/>
                <w:szCs w:val="16"/>
              </w:rPr>
              <w:t xml:space="preserve"> </w:t>
            </w:r>
          </w:p>
        </w:tc>
      </w:tr>
      <w:tr w:rsidR="00087437" w:rsidRPr="00835756" w14:paraId="114A2D2F" w14:textId="77777777" w:rsidTr="009B3ADC">
        <w:tc>
          <w:tcPr>
            <w:tcW w:w="1081" w:type="dxa"/>
            <w:vAlign w:val="center"/>
          </w:tcPr>
          <w:p w14:paraId="124322E3" w14:textId="77777777" w:rsidR="00087437" w:rsidRPr="00835756" w:rsidRDefault="00087437" w:rsidP="00087437">
            <w:pPr>
              <w:adjustRightInd w:val="0"/>
              <w:snapToGrid w:val="0"/>
              <w:spacing w:after="0"/>
              <w:ind w:left="-30" w:right="8"/>
              <w:jc w:val="center"/>
              <w:rPr>
                <w:sz w:val="16"/>
                <w:szCs w:val="16"/>
              </w:rPr>
            </w:pPr>
            <w:r w:rsidRPr="00835756">
              <w:rPr>
                <w:color w:val="000000"/>
                <w:sz w:val="16"/>
                <w:szCs w:val="16"/>
              </w:rPr>
              <w:lastRenderedPageBreak/>
              <w:t>Whale shark</w:t>
            </w:r>
          </w:p>
        </w:tc>
        <w:tc>
          <w:tcPr>
            <w:tcW w:w="1040" w:type="dxa"/>
            <w:vAlign w:val="center"/>
          </w:tcPr>
          <w:p w14:paraId="349E1E9B" w14:textId="77777777" w:rsidR="00087437" w:rsidRPr="00835756" w:rsidRDefault="00087437" w:rsidP="00087437">
            <w:pPr>
              <w:adjustRightInd w:val="0"/>
              <w:snapToGrid w:val="0"/>
              <w:spacing w:after="0"/>
              <w:ind w:left="-29"/>
              <w:rPr>
                <w:color w:val="000000"/>
                <w:sz w:val="16"/>
                <w:szCs w:val="16"/>
              </w:rPr>
            </w:pPr>
            <w:r w:rsidRPr="00835756">
              <w:rPr>
                <w:color w:val="000000"/>
                <w:sz w:val="16"/>
                <w:szCs w:val="16"/>
              </w:rPr>
              <w:t xml:space="preserve">WCPO </w:t>
            </w:r>
            <w:r w:rsidRPr="00835756">
              <w:rPr>
                <w:color w:val="548DD4"/>
                <w:sz w:val="16"/>
                <w:szCs w:val="16"/>
              </w:rPr>
              <w:t>- L</w:t>
            </w:r>
            <w:r w:rsidRPr="00835756">
              <w:rPr>
                <w:color w:val="000000"/>
                <w:sz w:val="16"/>
                <w:szCs w:val="16"/>
              </w:rPr>
              <w:t xml:space="preserve"> </w:t>
            </w:r>
          </w:p>
        </w:tc>
        <w:tc>
          <w:tcPr>
            <w:tcW w:w="934" w:type="dxa"/>
            <w:vAlign w:val="center"/>
          </w:tcPr>
          <w:p w14:paraId="3108E65E" w14:textId="77777777" w:rsidR="00087437" w:rsidRPr="00835756" w:rsidRDefault="00087437" w:rsidP="00087437">
            <w:pPr>
              <w:adjustRightInd w:val="0"/>
              <w:snapToGrid w:val="0"/>
              <w:spacing w:after="0"/>
              <w:ind w:right="107"/>
              <w:jc w:val="center"/>
              <w:rPr>
                <w:color w:val="000000"/>
                <w:sz w:val="16"/>
                <w:szCs w:val="16"/>
              </w:rPr>
            </w:pPr>
            <w:r w:rsidRPr="00835756">
              <w:rPr>
                <w:color w:val="000000"/>
                <w:sz w:val="16"/>
                <w:szCs w:val="16"/>
              </w:rPr>
              <w:t>-</w:t>
            </w:r>
          </w:p>
        </w:tc>
        <w:tc>
          <w:tcPr>
            <w:tcW w:w="1800" w:type="dxa"/>
            <w:vAlign w:val="center"/>
          </w:tcPr>
          <w:p w14:paraId="3D7A779E" w14:textId="77777777" w:rsidR="00087437" w:rsidRPr="00835756" w:rsidRDefault="00087437" w:rsidP="00087437">
            <w:pPr>
              <w:adjustRightInd w:val="0"/>
              <w:snapToGrid w:val="0"/>
              <w:spacing w:after="0"/>
              <w:ind w:left="-14"/>
              <w:jc w:val="center"/>
              <w:rPr>
                <w:color w:val="000000"/>
                <w:sz w:val="16"/>
                <w:szCs w:val="16"/>
              </w:rPr>
            </w:pPr>
            <w:r w:rsidRPr="00835756">
              <w:rPr>
                <w:color w:val="000000"/>
                <w:sz w:val="16"/>
                <w:szCs w:val="16"/>
              </w:rPr>
              <w:t xml:space="preserve"> </w:t>
            </w:r>
          </w:p>
        </w:tc>
        <w:tc>
          <w:tcPr>
            <w:tcW w:w="1080" w:type="dxa"/>
          </w:tcPr>
          <w:p w14:paraId="1E4BCF94" w14:textId="77777777" w:rsidR="00087437" w:rsidRPr="00835756" w:rsidRDefault="00087437" w:rsidP="00087437">
            <w:pPr>
              <w:adjustRightInd w:val="0"/>
              <w:snapToGrid w:val="0"/>
              <w:spacing w:after="0"/>
              <w:rPr>
                <w:color w:val="000000"/>
                <w:sz w:val="16"/>
                <w:szCs w:val="16"/>
              </w:rPr>
            </w:pPr>
            <w:r w:rsidRPr="00835756">
              <w:rPr>
                <w:color w:val="00B050"/>
                <w:sz w:val="16"/>
                <w:szCs w:val="16"/>
              </w:rPr>
              <w:t>Stock discrimination (Project #5)</w:t>
            </w:r>
            <w:r w:rsidRPr="00835756">
              <w:rPr>
                <w:color w:val="000000"/>
                <w:sz w:val="16"/>
                <w:szCs w:val="16"/>
              </w:rPr>
              <w:t xml:space="preserve"> </w:t>
            </w:r>
          </w:p>
        </w:tc>
        <w:tc>
          <w:tcPr>
            <w:tcW w:w="1170" w:type="dxa"/>
          </w:tcPr>
          <w:p w14:paraId="5D6718CF" w14:textId="77777777" w:rsidR="00087437" w:rsidRPr="00835756" w:rsidRDefault="00087437" w:rsidP="00087437">
            <w:pPr>
              <w:adjustRightInd w:val="0"/>
              <w:snapToGrid w:val="0"/>
              <w:spacing w:after="0"/>
              <w:rPr>
                <w:color w:val="000000"/>
                <w:sz w:val="16"/>
                <w:szCs w:val="16"/>
              </w:rPr>
            </w:pPr>
            <w:r w:rsidRPr="00835756">
              <w:rPr>
                <w:color w:val="00B050"/>
                <w:sz w:val="16"/>
                <w:szCs w:val="16"/>
              </w:rPr>
              <w:t xml:space="preserve">Stock discrimination? </w:t>
            </w:r>
          </w:p>
        </w:tc>
        <w:tc>
          <w:tcPr>
            <w:tcW w:w="1350" w:type="dxa"/>
            <w:vAlign w:val="center"/>
          </w:tcPr>
          <w:p w14:paraId="572FB84E" w14:textId="77777777" w:rsidR="00087437" w:rsidRPr="00835756" w:rsidRDefault="00087437" w:rsidP="00087437">
            <w:pPr>
              <w:adjustRightInd w:val="0"/>
              <w:snapToGrid w:val="0"/>
              <w:spacing w:after="0"/>
              <w:ind w:right="62"/>
              <w:jc w:val="center"/>
              <w:rPr>
                <w:color w:val="000000"/>
                <w:sz w:val="16"/>
                <w:szCs w:val="16"/>
              </w:rPr>
            </w:pPr>
            <w:r w:rsidRPr="00835756">
              <w:rPr>
                <w:color w:val="00B050"/>
                <w:sz w:val="16"/>
                <w:szCs w:val="16"/>
              </w:rPr>
              <w:t xml:space="preserve"> </w:t>
            </w:r>
          </w:p>
        </w:tc>
        <w:tc>
          <w:tcPr>
            <w:tcW w:w="895" w:type="dxa"/>
            <w:vAlign w:val="center"/>
          </w:tcPr>
          <w:p w14:paraId="5CBE72E2" w14:textId="77777777" w:rsidR="00087437" w:rsidRPr="00835756" w:rsidRDefault="00087437" w:rsidP="00087437">
            <w:pPr>
              <w:adjustRightInd w:val="0"/>
              <w:snapToGrid w:val="0"/>
              <w:spacing w:after="0"/>
              <w:ind w:right="60"/>
              <w:jc w:val="center"/>
              <w:rPr>
                <w:color w:val="000000"/>
                <w:sz w:val="16"/>
                <w:szCs w:val="16"/>
              </w:rPr>
            </w:pPr>
            <w:r w:rsidRPr="00835756">
              <w:rPr>
                <w:color w:val="000000"/>
                <w:sz w:val="16"/>
                <w:szCs w:val="16"/>
              </w:rPr>
              <w:t xml:space="preserve"> </w:t>
            </w:r>
          </w:p>
        </w:tc>
      </w:tr>
      <w:tr w:rsidR="00087437" w:rsidRPr="00835756" w14:paraId="3BBD70CF" w14:textId="77777777" w:rsidTr="009B3ADC">
        <w:tc>
          <w:tcPr>
            <w:tcW w:w="1081" w:type="dxa"/>
            <w:vAlign w:val="center"/>
          </w:tcPr>
          <w:p w14:paraId="65B418D2" w14:textId="77777777" w:rsidR="00087437" w:rsidRPr="00835756" w:rsidRDefault="00087437" w:rsidP="00087437">
            <w:pPr>
              <w:adjustRightInd w:val="0"/>
              <w:snapToGrid w:val="0"/>
              <w:spacing w:after="0"/>
              <w:ind w:left="-30" w:right="8"/>
              <w:jc w:val="center"/>
              <w:rPr>
                <w:sz w:val="16"/>
                <w:szCs w:val="16"/>
              </w:rPr>
            </w:pPr>
          </w:p>
        </w:tc>
        <w:tc>
          <w:tcPr>
            <w:tcW w:w="1040" w:type="dxa"/>
            <w:vAlign w:val="center"/>
          </w:tcPr>
          <w:p w14:paraId="49292BB2"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 xml:space="preserve">Pacific wide </w:t>
            </w:r>
            <w:r w:rsidRPr="00835756">
              <w:rPr>
                <w:color w:val="548DD4"/>
                <w:sz w:val="16"/>
                <w:szCs w:val="16"/>
              </w:rPr>
              <w:t>- L</w:t>
            </w:r>
            <w:r w:rsidRPr="00835756">
              <w:rPr>
                <w:color w:val="000000"/>
                <w:sz w:val="16"/>
                <w:szCs w:val="16"/>
              </w:rPr>
              <w:t xml:space="preserve"> </w:t>
            </w:r>
          </w:p>
        </w:tc>
        <w:tc>
          <w:tcPr>
            <w:tcW w:w="934" w:type="dxa"/>
            <w:vAlign w:val="center"/>
          </w:tcPr>
          <w:p w14:paraId="4B7E2BB9" w14:textId="77777777" w:rsidR="00087437" w:rsidRPr="00835756" w:rsidRDefault="00087437" w:rsidP="00087437">
            <w:pPr>
              <w:adjustRightInd w:val="0"/>
              <w:snapToGrid w:val="0"/>
              <w:spacing w:after="0"/>
              <w:ind w:right="110"/>
              <w:jc w:val="center"/>
              <w:rPr>
                <w:color w:val="000000"/>
                <w:sz w:val="16"/>
                <w:szCs w:val="16"/>
              </w:rPr>
            </w:pPr>
            <w:r w:rsidRPr="00835756">
              <w:rPr>
                <w:color w:val="000000"/>
                <w:sz w:val="16"/>
                <w:szCs w:val="16"/>
              </w:rPr>
              <w:t>2018</w:t>
            </w:r>
          </w:p>
          <w:p w14:paraId="42602CCD" w14:textId="77777777" w:rsidR="00087437" w:rsidRPr="00835756" w:rsidRDefault="00087437" w:rsidP="00087437">
            <w:pPr>
              <w:adjustRightInd w:val="0"/>
              <w:snapToGrid w:val="0"/>
              <w:spacing w:after="0"/>
              <w:ind w:right="29"/>
              <w:jc w:val="center"/>
              <w:rPr>
                <w:color w:val="000000"/>
                <w:sz w:val="16"/>
                <w:szCs w:val="16"/>
              </w:rPr>
            </w:pPr>
            <w:r w:rsidRPr="00835756">
              <w:rPr>
                <w:color w:val="000000"/>
                <w:sz w:val="16"/>
                <w:szCs w:val="16"/>
              </w:rPr>
              <w:t>Risk assessment</w:t>
            </w:r>
          </w:p>
        </w:tc>
        <w:tc>
          <w:tcPr>
            <w:tcW w:w="1800" w:type="dxa"/>
            <w:vAlign w:val="center"/>
          </w:tcPr>
          <w:p w14:paraId="7EA39115" w14:textId="77777777" w:rsidR="00087437" w:rsidRPr="00835756" w:rsidRDefault="00087437" w:rsidP="00087437">
            <w:pPr>
              <w:adjustRightInd w:val="0"/>
              <w:snapToGrid w:val="0"/>
              <w:spacing w:after="0"/>
              <w:ind w:left="-14"/>
              <w:jc w:val="center"/>
              <w:rPr>
                <w:color w:val="000000"/>
                <w:sz w:val="16"/>
                <w:szCs w:val="16"/>
              </w:rPr>
            </w:pPr>
            <w:r w:rsidRPr="00835756">
              <w:rPr>
                <w:color w:val="000000"/>
                <w:sz w:val="16"/>
                <w:szCs w:val="16"/>
              </w:rPr>
              <w:t xml:space="preserve"> </w:t>
            </w:r>
          </w:p>
        </w:tc>
        <w:tc>
          <w:tcPr>
            <w:tcW w:w="1080" w:type="dxa"/>
            <w:vAlign w:val="center"/>
          </w:tcPr>
          <w:p w14:paraId="6401BFF3" w14:textId="77777777" w:rsidR="00087437" w:rsidRPr="00835756" w:rsidRDefault="00087437" w:rsidP="00087437">
            <w:pPr>
              <w:adjustRightInd w:val="0"/>
              <w:snapToGrid w:val="0"/>
              <w:spacing w:after="0"/>
              <w:ind w:right="65"/>
              <w:jc w:val="center"/>
              <w:rPr>
                <w:color w:val="000000"/>
                <w:sz w:val="16"/>
                <w:szCs w:val="16"/>
              </w:rPr>
            </w:pPr>
            <w:r w:rsidRPr="00835756">
              <w:rPr>
                <w:color w:val="000000"/>
                <w:sz w:val="16"/>
                <w:szCs w:val="16"/>
              </w:rPr>
              <w:t xml:space="preserve"> </w:t>
            </w:r>
          </w:p>
        </w:tc>
        <w:tc>
          <w:tcPr>
            <w:tcW w:w="1170" w:type="dxa"/>
            <w:vAlign w:val="center"/>
          </w:tcPr>
          <w:p w14:paraId="322DA7B8" w14:textId="77777777" w:rsidR="00087437" w:rsidRPr="00835756" w:rsidRDefault="00087437" w:rsidP="00087437">
            <w:pPr>
              <w:adjustRightInd w:val="0"/>
              <w:snapToGrid w:val="0"/>
              <w:spacing w:after="0"/>
              <w:ind w:right="63"/>
              <w:jc w:val="center"/>
              <w:rPr>
                <w:color w:val="000000"/>
                <w:sz w:val="16"/>
                <w:szCs w:val="16"/>
              </w:rPr>
            </w:pPr>
            <w:r w:rsidRPr="00835756">
              <w:rPr>
                <w:color w:val="000000"/>
                <w:sz w:val="16"/>
                <w:szCs w:val="16"/>
              </w:rPr>
              <w:t xml:space="preserve"> </w:t>
            </w:r>
          </w:p>
        </w:tc>
        <w:tc>
          <w:tcPr>
            <w:tcW w:w="1350" w:type="dxa"/>
            <w:vAlign w:val="center"/>
          </w:tcPr>
          <w:p w14:paraId="1C87FA8A" w14:textId="77777777" w:rsidR="00087437" w:rsidRPr="00835756" w:rsidRDefault="00087437" w:rsidP="00087437">
            <w:pPr>
              <w:adjustRightInd w:val="0"/>
              <w:snapToGrid w:val="0"/>
              <w:spacing w:after="0"/>
              <w:ind w:right="62"/>
              <w:jc w:val="center"/>
              <w:rPr>
                <w:color w:val="000000"/>
                <w:sz w:val="16"/>
                <w:szCs w:val="16"/>
              </w:rPr>
            </w:pPr>
            <w:r w:rsidRPr="00835756">
              <w:rPr>
                <w:color w:val="000000"/>
                <w:sz w:val="16"/>
                <w:szCs w:val="16"/>
              </w:rPr>
              <w:t xml:space="preserve"> </w:t>
            </w:r>
          </w:p>
        </w:tc>
        <w:tc>
          <w:tcPr>
            <w:tcW w:w="895" w:type="dxa"/>
            <w:vAlign w:val="center"/>
          </w:tcPr>
          <w:p w14:paraId="27A3388E" w14:textId="77777777" w:rsidR="00087437" w:rsidRPr="00835756" w:rsidRDefault="00087437" w:rsidP="00087437">
            <w:pPr>
              <w:adjustRightInd w:val="0"/>
              <w:snapToGrid w:val="0"/>
              <w:spacing w:after="0"/>
              <w:ind w:right="104"/>
              <w:jc w:val="center"/>
              <w:rPr>
                <w:color w:val="000000"/>
                <w:sz w:val="16"/>
                <w:szCs w:val="16"/>
              </w:rPr>
            </w:pPr>
            <w:r w:rsidRPr="00835756">
              <w:rPr>
                <w:color w:val="000000"/>
                <w:sz w:val="16"/>
                <w:szCs w:val="16"/>
              </w:rPr>
              <w:t xml:space="preserve">X </w:t>
            </w:r>
          </w:p>
        </w:tc>
      </w:tr>
      <w:tr w:rsidR="00087437" w:rsidRPr="00835756" w14:paraId="559E0FD9" w14:textId="77777777" w:rsidTr="009B3ADC">
        <w:tc>
          <w:tcPr>
            <w:tcW w:w="1081" w:type="dxa"/>
            <w:vAlign w:val="center"/>
          </w:tcPr>
          <w:p w14:paraId="6D9D8B24" w14:textId="77777777" w:rsidR="00087437" w:rsidRPr="00835756" w:rsidRDefault="00087437" w:rsidP="00087437">
            <w:pPr>
              <w:adjustRightInd w:val="0"/>
              <w:snapToGrid w:val="0"/>
              <w:spacing w:after="0"/>
              <w:ind w:left="-30" w:right="8"/>
              <w:jc w:val="center"/>
              <w:rPr>
                <w:color w:val="000000"/>
                <w:sz w:val="16"/>
                <w:szCs w:val="16"/>
              </w:rPr>
            </w:pPr>
            <w:r w:rsidRPr="00835756">
              <w:rPr>
                <w:color w:val="000000"/>
                <w:sz w:val="16"/>
                <w:szCs w:val="16"/>
              </w:rPr>
              <w:t>Manta and mobulids</w:t>
            </w:r>
          </w:p>
        </w:tc>
        <w:tc>
          <w:tcPr>
            <w:tcW w:w="1040" w:type="dxa"/>
            <w:vAlign w:val="center"/>
          </w:tcPr>
          <w:p w14:paraId="4FEFCB07"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WCPO</w:t>
            </w:r>
            <w:r w:rsidRPr="00835756">
              <w:rPr>
                <w:color w:val="FFC000"/>
                <w:sz w:val="16"/>
                <w:szCs w:val="16"/>
              </w:rPr>
              <w:t xml:space="preserve"> – M</w:t>
            </w:r>
            <w:r w:rsidRPr="00835756">
              <w:rPr>
                <w:color w:val="000000"/>
                <w:sz w:val="16"/>
                <w:szCs w:val="16"/>
              </w:rPr>
              <w:t xml:space="preserve"> </w:t>
            </w:r>
          </w:p>
        </w:tc>
        <w:tc>
          <w:tcPr>
            <w:tcW w:w="934" w:type="dxa"/>
            <w:vAlign w:val="center"/>
          </w:tcPr>
          <w:p w14:paraId="3D4CBB90" w14:textId="77777777" w:rsidR="00087437" w:rsidRPr="00835756" w:rsidRDefault="00087437" w:rsidP="00087437">
            <w:pPr>
              <w:adjustRightInd w:val="0"/>
              <w:snapToGrid w:val="0"/>
              <w:spacing w:after="0"/>
              <w:ind w:right="107"/>
              <w:jc w:val="center"/>
              <w:rPr>
                <w:color w:val="000000"/>
                <w:sz w:val="16"/>
                <w:szCs w:val="16"/>
              </w:rPr>
            </w:pPr>
            <w:r w:rsidRPr="00835756">
              <w:rPr>
                <w:color w:val="000000"/>
                <w:sz w:val="16"/>
                <w:szCs w:val="16"/>
              </w:rPr>
              <w:t>-</w:t>
            </w:r>
          </w:p>
        </w:tc>
        <w:tc>
          <w:tcPr>
            <w:tcW w:w="1800" w:type="dxa"/>
            <w:vAlign w:val="center"/>
          </w:tcPr>
          <w:p w14:paraId="43C44BFE" w14:textId="77777777" w:rsidR="00087437" w:rsidRPr="00835756" w:rsidRDefault="00087437" w:rsidP="00087437">
            <w:pPr>
              <w:adjustRightInd w:val="0"/>
              <w:snapToGrid w:val="0"/>
              <w:spacing w:after="0"/>
              <w:ind w:left="-14"/>
              <w:jc w:val="center"/>
              <w:rPr>
                <w:color w:val="000000"/>
                <w:sz w:val="16"/>
                <w:szCs w:val="16"/>
              </w:rPr>
            </w:pPr>
            <w:r w:rsidRPr="00835756">
              <w:rPr>
                <w:color w:val="000000"/>
                <w:sz w:val="16"/>
                <w:szCs w:val="16"/>
              </w:rPr>
              <w:t xml:space="preserve"> </w:t>
            </w:r>
          </w:p>
        </w:tc>
        <w:tc>
          <w:tcPr>
            <w:tcW w:w="1080" w:type="dxa"/>
          </w:tcPr>
          <w:p w14:paraId="5CA43074" w14:textId="77777777" w:rsidR="00087437" w:rsidRPr="00835756" w:rsidRDefault="00087437" w:rsidP="00087437">
            <w:pPr>
              <w:adjustRightInd w:val="0"/>
              <w:snapToGrid w:val="0"/>
              <w:spacing w:after="0"/>
              <w:ind w:left="-29"/>
              <w:rPr>
                <w:color w:val="000000"/>
                <w:sz w:val="16"/>
                <w:szCs w:val="16"/>
              </w:rPr>
            </w:pPr>
            <w:r w:rsidRPr="00835756">
              <w:rPr>
                <w:color w:val="000000"/>
                <w:sz w:val="16"/>
                <w:szCs w:val="16"/>
              </w:rPr>
              <w:t>Improve data collection and species</w:t>
            </w:r>
          </w:p>
          <w:p w14:paraId="21E3C289" w14:textId="77777777" w:rsidR="00087437" w:rsidRPr="00835756" w:rsidRDefault="00087437" w:rsidP="00087437">
            <w:pPr>
              <w:adjustRightInd w:val="0"/>
              <w:snapToGrid w:val="0"/>
              <w:spacing w:after="0"/>
              <w:ind w:left="-29"/>
              <w:rPr>
                <w:color w:val="000000"/>
                <w:sz w:val="16"/>
                <w:szCs w:val="16"/>
              </w:rPr>
            </w:pPr>
            <w:r w:rsidRPr="00835756">
              <w:rPr>
                <w:color w:val="000000"/>
                <w:sz w:val="16"/>
                <w:szCs w:val="16"/>
              </w:rPr>
              <w:t>identification</w:t>
            </w:r>
          </w:p>
          <w:p w14:paraId="39AAC6EE" w14:textId="77777777" w:rsidR="00087437" w:rsidRPr="00835756" w:rsidRDefault="00087437" w:rsidP="00087437">
            <w:pPr>
              <w:adjustRightInd w:val="0"/>
              <w:snapToGrid w:val="0"/>
              <w:spacing w:after="0"/>
              <w:ind w:left="-29"/>
              <w:rPr>
                <w:color w:val="000000"/>
                <w:sz w:val="16"/>
                <w:szCs w:val="16"/>
              </w:rPr>
            </w:pPr>
            <w:r w:rsidRPr="00835756">
              <w:rPr>
                <w:color w:val="000000"/>
                <w:sz w:val="16"/>
                <w:szCs w:val="16"/>
              </w:rPr>
              <w:t>Improved</w:t>
            </w:r>
          </w:p>
          <w:p w14:paraId="679E6509" w14:textId="798FFE67" w:rsidR="00087437" w:rsidRPr="00835756" w:rsidRDefault="00087437" w:rsidP="00087437">
            <w:pPr>
              <w:adjustRightInd w:val="0"/>
              <w:snapToGrid w:val="0"/>
              <w:spacing w:after="0"/>
              <w:ind w:left="-29"/>
              <w:rPr>
                <w:color w:val="000000"/>
                <w:sz w:val="16"/>
                <w:szCs w:val="16"/>
              </w:rPr>
            </w:pPr>
            <w:r w:rsidRPr="00835756">
              <w:rPr>
                <w:color w:val="000000"/>
                <w:sz w:val="16"/>
                <w:szCs w:val="16"/>
              </w:rPr>
              <w:t xml:space="preserve">LHP, </w:t>
            </w:r>
            <w:r w:rsidR="00193DF1">
              <w:rPr>
                <w:color w:val="000000"/>
                <w:sz w:val="16"/>
                <w:szCs w:val="16"/>
              </w:rPr>
              <w:t>post-release mortality (PRM)</w:t>
            </w:r>
          </w:p>
          <w:p w14:paraId="4296FC89" w14:textId="77777777" w:rsidR="00087437" w:rsidRPr="00835756" w:rsidRDefault="00087437" w:rsidP="00087437">
            <w:pPr>
              <w:adjustRightInd w:val="0"/>
              <w:snapToGrid w:val="0"/>
              <w:spacing w:after="0"/>
              <w:ind w:left="-29"/>
              <w:rPr>
                <w:color w:val="000000"/>
                <w:sz w:val="16"/>
                <w:szCs w:val="16"/>
              </w:rPr>
            </w:pPr>
            <w:r w:rsidRPr="00835756">
              <w:rPr>
                <w:color w:val="000000"/>
                <w:sz w:val="16"/>
                <w:szCs w:val="16"/>
              </w:rPr>
              <w:t>estimates for LL and PS fisheries (EB- IP-04)</w:t>
            </w:r>
          </w:p>
        </w:tc>
        <w:tc>
          <w:tcPr>
            <w:tcW w:w="1170" w:type="dxa"/>
            <w:vAlign w:val="center"/>
          </w:tcPr>
          <w:p w14:paraId="3562EDAF" w14:textId="77777777" w:rsidR="00087437" w:rsidRPr="00835756" w:rsidRDefault="00087437" w:rsidP="00087437">
            <w:pPr>
              <w:adjustRightInd w:val="0"/>
              <w:snapToGrid w:val="0"/>
              <w:spacing w:after="0"/>
              <w:ind w:right="63"/>
              <w:jc w:val="center"/>
              <w:rPr>
                <w:color w:val="000000"/>
                <w:sz w:val="16"/>
                <w:szCs w:val="16"/>
              </w:rPr>
            </w:pPr>
            <w:r w:rsidRPr="00835756">
              <w:rPr>
                <w:color w:val="000000"/>
                <w:sz w:val="16"/>
                <w:szCs w:val="16"/>
              </w:rPr>
              <w:t xml:space="preserve"> </w:t>
            </w:r>
          </w:p>
        </w:tc>
        <w:tc>
          <w:tcPr>
            <w:tcW w:w="1350" w:type="dxa"/>
          </w:tcPr>
          <w:p w14:paraId="2F452B37" w14:textId="77777777" w:rsidR="00087437" w:rsidRPr="00835756" w:rsidRDefault="00087437" w:rsidP="00087437">
            <w:pPr>
              <w:adjustRightInd w:val="0"/>
              <w:snapToGrid w:val="0"/>
              <w:spacing w:after="0"/>
              <w:rPr>
                <w:sz w:val="16"/>
                <w:szCs w:val="16"/>
              </w:rPr>
            </w:pPr>
          </w:p>
        </w:tc>
        <w:tc>
          <w:tcPr>
            <w:tcW w:w="895" w:type="dxa"/>
          </w:tcPr>
          <w:p w14:paraId="0B97B241" w14:textId="77777777" w:rsidR="00087437" w:rsidRPr="00835756" w:rsidRDefault="00087437" w:rsidP="00087437">
            <w:pPr>
              <w:adjustRightInd w:val="0"/>
              <w:snapToGrid w:val="0"/>
              <w:spacing w:after="0"/>
              <w:rPr>
                <w:sz w:val="16"/>
                <w:szCs w:val="16"/>
              </w:rPr>
            </w:pPr>
          </w:p>
        </w:tc>
      </w:tr>
      <w:tr w:rsidR="00087437" w:rsidRPr="00835756" w14:paraId="3412697A" w14:textId="77777777" w:rsidTr="009B3ADC">
        <w:tc>
          <w:tcPr>
            <w:tcW w:w="1081" w:type="dxa"/>
            <w:vAlign w:val="center"/>
          </w:tcPr>
          <w:p w14:paraId="2BD2E66E" w14:textId="77777777" w:rsidR="00087437" w:rsidRPr="00835756" w:rsidRDefault="00087437" w:rsidP="00087437">
            <w:pPr>
              <w:adjustRightInd w:val="0"/>
              <w:snapToGrid w:val="0"/>
              <w:spacing w:after="0"/>
              <w:ind w:left="-30" w:right="8" w:hanging="8"/>
              <w:jc w:val="center"/>
              <w:rPr>
                <w:color w:val="000000"/>
                <w:sz w:val="16"/>
                <w:szCs w:val="16"/>
              </w:rPr>
            </w:pPr>
            <w:r w:rsidRPr="00835756">
              <w:rPr>
                <w:color w:val="000000"/>
                <w:sz w:val="16"/>
                <w:szCs w:val="16"/>
              </w:rPr>
              <w:t>General shark work</w:t>
            </w:r>
          </w:p>
        </w:tc>
        <w:tc>
          <w:tcPr>
            <w:tcW w:w="1040" w:type="dxa"/>
            <w:vAlign w:val="center"/>
          </w:tcPr>
          <w:p w14:paraId="54DEC155" w14:textId="77777777" w:rsidR="00087437" w:rsidRPr="00835756" w:rsidRDefault="00087437" w:rsidP="00087437">
            <w:pPr>
              <w:adjustRightInd w:val="0"/>
              <w:snapToGrid w:val="0"/>
              <w:spacing w:after="0"/>
              <w:ind w:left="-29"/>
              <w:jc w:val="center"/>
              <w:rPr>
                <w:color w:val="000000"/>
                <w:sz w:val="16"/>
                <w:szCs w:val="16"/>
              </w:rPr>
            </w:pPr>
            <w:r w:rsidRPr="00835756">
              <w:rPr>
                <w:color w:val="000000"/>
                <w:sz w:val="16"/>
                <w:szCs w:val="16"/>
              </w:rPr>
              <w:t xml:space="preserve">WCPO </w:t>
            </w:r>
          </w:p>
        </w:tc>
        <w:tc>
          <w:tcPr>
            <w:tcW w:w="934" w:type="dxa"/>
            <w:vAlign w:val="center"/>
          </w:tcPr>
          <w:p w14:paraId="00ABBCA3" w14:textId="77777777" w:rsidR="00087437" w:rsidRPr="00835756" w:rsidRDefault="00087437" w:rsidP="00087437">
            <w:pPr>
              <w:adjustRightInd w:val="0"/>
              <w:snapToGrid w:val="0"/>
              <w:spacing w:after="0"/>
              <w:ind w:right="48"/>
              <w:jc w:val="center"/>
              <w:rPr>
                <w:color w:val="000000"/>
                <w:sz w:val="16"/>
                <w:szCs w:val="16"/>
              </w:rPr>
            </w:pPr>
            <w:r w:rsidRPr="00835756">
              <w:rPr>
                <w:color w:val="000000"/>
                <w:sz w:val="16"/>
                <w:szCs w:val="16"/>
              </w:rPr>
              <w:t>NA</w:t>
            </w:r>
          </w:p>
        </w:tc>
        <w:tc>
          <w:tcPr>
            <w:tcW w:w="1800" w:type="dxa"/>
          </w:tcPr>
          <w:p w14:paraId="57707C20"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Identifying (LRPs) for elasmobranchs (project 57) </w:t>
            </w:r>
            <w:r w:rsidRPr="00835756">
              <w:rPr>
                <w:color w:val="FF0000"/>
                <w:sz w:val="16"/>
                <w:szCs w:val="16"/>
              </w:rPr>
              <w:t xml:space="preserve">(SC15- MI-IP-04) </w:t>
            </w:r>
            <w:r w:rsidRPr="00835756">
              <w:rPr>
                <w:color w:val="000000"/>
                <w:sz w:val="16"/>
                <w:szCs w:val="16"/>
              </w:rPr>
              <w:t xml:space="preserve"> </w:t>
            </w:r>
          </w:p>
          <w:p w14:paraId="1156B956" w14:textId="77777777" w:rsidR="00087437" w:rsidRPr="00835756" w:rsidRDefault="00087437" w:rsidP="00087437">
            <w:pPr>
              <w:adjustRightInd w:val="0"/>
              <w:snapToGrid w:val="0"/>
              <w:spacing w:after="0"/>
              <w:ind w:left="-14"/>
              <w:jc w:val="center"/>
              <w:rPr>
                <w:color w:val="000000"/>
                <w:sz w:val="16"/>
                <w:szCs w:val="16"/>
              </w:rPr>
            </w:pPr>
            <w:r w:rsidRPr="00835756">
              <w:rPr>
                <w:color w:val="000000"/>
                <w:sz w:val="16"/>
                <w:szCs w:val="16"/>
              </w:rPr>
              <w:t xml:space="preserve"> </w:t>
            </w:r>
          </w:p>
          <w:p w14:paraId="4710D1C9"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SRP mid-term review (project 84 – not done as </w:t>
            </w:r>
            <w:r w:rsidRPr="00835756">
              <w:rPr>
                <w:color w:val="FF0000"/>
                <w:sz w:val="16"/>
                <w:szCs w:val="16"/>
              </w:rPr>
              <w:t xml:space="preserve">covered in Project 78 </w:t>
            </w:r>
          </w:p>
          <w:p w14:paraId="6B4CF90A" w14:textId="1C05C2BC" w:rsidR="00087437" w:rsidRPr="00835756" w:rsidRDefault="00087437" w:rsidP="00087437">
            <w:pPr>
              <w:adjustRightInd w:val="0"/>
              <w:snapToGrid w:val="0"/>
              <w:spacing w:after="0"/>
              <w:ind w:left="-14"/>
              <w:rPr>
                <w:color w:val="000000"/>
                <w:sz w:val="16"/>
                <w:szCs w:val="16"/>
              </w:rPr>
            </w:pPr>
            <w:r w:rsidRPr="00835756">
              <w:rPr>
                <w:color w:val="FF0000"/>
                <w:sz w:val="16"/>
                <w:szCs w:val="16"/>
              </w:rPr>
              <w:t>SC14-EB-WP-02</w:t>
            </w:r>
            <w:r w:rsidRPr="00835756">
              <w:rPr>
                <w:color w:val="000000"/>
                <w:sz w:val="16"/>
                <w:szCs w:val="16"/>
              </w:rPr>
              <w:t xml:space="preserve">) </w:t>
            </w:r>
          </w:p>
          <w:p w14:paraId="02FAD97E" w14:textId="77777777" w:rsidR="00087437" w:rsidRPr="00835756" w:rsidRDefault="00087437" w:rsidP="00087437">
            <w:pPr>
              <w:adjustRightInd w:val="0"/>
              <w:snapToGrid w:val="0"/>
              <w:spacing w:after="0"/>
              <w:ind w:left="-14"/>
              <w:jc w:val="center"/>
              <w:rPr>
                <w:color w:val="000000"/>
                <w:sz w:val="16"/>
                <w:szCs w:val="16"/>
              </w:rPr>
            </w:pPr>
            <w:r w:rsidRPr="00835756">
              <w:rPr>
                <w:color w:val="000000"/>
                <w:sz w:val="16"/>
                <w:szCs w:val="16"/>
              </w:rPr>
              <w:t xml:space="preserve"> </w:t>
            </w:r>
          </w:p>
          <w:p w14:paraId="6C7656C4"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Testing the performance of alternative stock assessments approaches for oceanic whitetip shark. (project 92) </w:t>
            </w:r>
            <w:r w:rsidRPr="00835756">
              <w:rPr>
                <w:color w:val="FF0000"/>
                <w:sz w:val="16"/>
                <w:szCs w:val="16"/>
              </w:rPr>
              <w:t xml:space="preserve">(SC15-SA-WP-13) </w:t>
            </w:r>
          </w:p>
          <w:p w14:paraId="12EB8C8D" w14:textId="77777777" w:rsidR="00087437" w:rsidRPr="00835756" w:rsidRDefault="00087437" w:rsidP="00087437">
            <w:pPr>
              <w:adjustRightInd w:val="0"/>
              <w:snapToGrid w:val="0"/>
              <w:spacing w:after="0"/>
              <w:ind w:left="-14"/>
              <w:jc w:val="center"/>
              <w:rPr>
                <w:color w:val="000000"/>
                <w:sz w:val="16"/>
                <w:szCs w:val="16"/>
              </w:rPr>
            </w:pPr>
            <w:r w:rsidRPr="00835756">
              <w:rPr>
                <w:color w:val="FF0000"/>
                <w:sz w:val="16"/>
                <w:szCs w:val="16"/>
              </w:rPr>
              <w:t xml:space="preserve"> </w:t>
            </w:r>
          </w:p>
          <w:p w14:paraId="717BC4A0"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Post-release mortality </w:t>
            </w:r>
          </w:p>
          <w:p w14:paraId="3433324D" w14:textId="77777777" w:rsidR="00087437" w:rsidRPr="00835756" w:rsidRDefault="00087437" w:rsidP="00087437">
            <w:pPr>
              <w:adjustRightInd w:val="0"/>
              <w:snapToGrid w:val="0"/>
              <w:spacing w:after="0"/>
              <w:ind w:left="-14"/>
              <w:rPr>
                <w:color w:val="000000"/>
                <w:sz w:val="16"/>
                <w:szCs w:val="16"/>
              </w:rPr>
            </w:pPr>
            <w:r w:rsidRPr="00835756">
              <w:rPr>
                <w:color w:val="FF0000"/>
                <w:sz w:val="16"/>
                <w:szCs w:val="16"/>
              </w:rPr>
              <w:t xml:space="preserve">(SC15-EB-WP-04) </w:t>
            </w:r>
          </w:p>
          <w:p w14:paraId="2B1D7756" w14:textId="77777777" w:rsidR="00087437" w:rsidRPr="00835756" w:rsidRDefault="00087437" w:rsidP="00087437">
            <w:pPr>
              <w:adjustRightInd w:val="0"/>
              <w:snapToGrid w:val="0"/>
              <w:spacing w:after="0"/>
              <w:ind w:left="-14"/>
              <w:jc w:val="center"/>
              <w:rPr>
                <w:color w:val="000000"/>
                <w:sz w:val="16"/>
                <w:szCs w:val="16"/>
              </w:rPr>
            </w:pPr>
            <w:r w:rsidRPr="00835756">
              <w:rPr>
                <w:color w:val="000000"/>
                <w:sz w:val="16"/>
                <w:szCs w:val="16"/>
              </w:rPr>
              <w:t xml:space="preserve"> </w:t>
            </w:r>
          </w:p>
          <w:p w14:paraId="2477DD09"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Study on operational </w:t>
            </w:r>
          </w:p>
          <w:p w14:paraId="25675DFD"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planning for shark biological sampling </w:t>
            </w:r>
          </w:p>
          <w:p w14:paraId="098D83D6"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(Project 91) </w:t>
            </w:r>
            <w:r w:rsidRPr="00835756">
              <w:rPr>
                <w:color w:val="548DD4"/>
                <w:sz w:val="16"/>
                <w:szCs w:val="16"/>
              </w:rPr>
              <w:t xml:space="preserve">(SC15-EB-IP-04) </w:t>
            </w:r>
            <w:r w:rsidRPr="00835756">
              <w:rPr>
                <w:color w:val="FF0000"/>
                <w:sz w:val="16"/>
                <w:szCs w:val="16"/>
              </w:rPr>
              <w:t>- H</w:t>
            </w:r>
            <w:r w:rsidRPr="00835756">
              <w:rPr>
                <w:color w:val="000000"/>
                <w:sz w:val="16"/>
                <w:szCs w:val="16"/>
              </w:rPr>
              <w:t xml:space="preserve"> </w:t>
            </w:r>
          </w:p>
          <w:p w14:paraId="150762D1" w14:textId="77777777" w:rsidR="00087437" w:rsidRPr="00835756" w:rsidRDefault="00087437" w:rsidP="00087437">
            <w:pPr>
              <w:adjustRightInd w:val="0"/>
              <w:snapToGrid w:val="0"/>
              <w:spacing w:after="0"/>
              <w:ind w:left="-14"/>
              <w:jc w:val="center"/>
              <w:rPr>
                <w:color w:val="000000"/>
                <w:sz w:val="16"/>
                <w:szCs w:val="16"/>
              </w:rPr>
            </w:pPr>
            <w:r w:rsidRPr="00835756">
              <w:rPr>
                <w:color w:val="000000"/>
                <w:sz w:val="16"/>
                <w:szCs w:val="16"/>
              </w:rPr>
              <w:t xml:space="preserve"> </w:t>
            </w:r>
          </w:p>
          <w:p w14:paraId="576696A2"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t xml:space="preserve">Graphics for Best Handling Practices for the Safe Release of Sharks </w:t>
            </w:r>
            <w:r w:rsidRPr="00835756">
              <w:rPr>
                <w:color w:val="FF0000"/>
                <w:sz w:val="16"/>
                <w:szCs w:val="16"/>
              </w:rPr>
              <w:t xml:space="preserve">(SC15-EB-WP-14) </w:t>
            </w:r>
          </w:p>
          <w:p w14:paraId="15ADB339" w14:textId="77777777" w:rsidR="00087437" w:rsidRPr="00835756" w:rsidRDefault="00087437" w:rsidP="00087437">
            <w:pPr>
              <w:adjustRightInd w:val="0"/>
              <w:snapToGrid w:val="0"/>
              <w:spacing w:after="0"/>
              <w:ind w:left="-14"/>
              <w:jc w:val="center"/>
              <w:rPr>
                <w:color w:val="000000"/>
                <w:sz w:val="16"/>
                <w:szCs w:val="16"/>
              </w:rPr>
            </w:pPr>
            <w:r w:rsidRPr="00835756">
              <w:rPr>
                <w:color w:val="000000"/>
                <w:sz w:val="16"/>
                <w:szCs w:val="16"/>
              </w:rPr>
              <w:t xml:space="preserve"> </w:t>
            </w:r>
          </w:p>
          <w:p w14:paraId="43C15A8A" w14:textId="77777777" w:rsidR="00087437" w:rsidRPr="00835756" w:rsidRDefault="00087437" w:rsidP="00087437">
            <w:pPr>
              <w:adjustRightInd w:val="0"/>
              <w:snapToGrid w:val="0"/>
              <w:spacing w:after="0"/>
              <w:ind w:left="-14"/>
              <w:rPr>
                <w:color w:val="000000"/>
                <w:sz w:val="16"/>
                <w:szCs w:val="16"/>
              </w:rPr>
            </w:pPr>
            <w:r w:rsidRPr="00835756">
              <w:rPr>
                <w:color w:val="000000"/>
                <w:sz w:val="16"/>
                <w:szCs w:val="16"/>
              </w:rPr>
              <w:lastRenderedPageBreak/>
              <w:t xml:space="preserve">Shark and ray ID guide (ongoing) SPC/ABNJ </w:t>
            </w:r>
          </w:p>
        </w:tc>
        <w:tc>
          <w:tcPr>
            <w:tcW w:w="1080" w:type="dxa"/>
          </w:tcPr>
          <w:p w14:paraId="6BBB28E3" w14:textId="77777777" w:rsidR="00087437" w:rsidRPr="00835756" w:rsidRDefault="00087437" w:rsidP="00087437">
            <w:pPr>
              <w:adjustRightInd w:val="0"/>
              <w:snapToGrid w:val="0"/>
              <w:spacing w:after="0"/>
              <w:rPr>
                <w:color w:val="000000"/>
                <w:sz w:val="16"/>
                <w:szCs w:val="16"/>
              </w:rPr>
            </w:pPr>
            <w:r w:rsidRPr="00835756">
              <w:rPr>
                <w:color w:val="000000"/>
                <w:sz w:val="16"/>
                <w:szCs w:val="16"/>
              </w:rPr>
              <w:lastRenderedPageBreak/>
              <w:t xml:space="preserve">Develop a </w:t>
            </w:r>
          </w:p>
          <w:p w14:paraId="061C749E" w14:textId="77777777" w:rsidR="00087437" w:rsidRPr="00835756" w:rsidRDefault="00087437" w:rsidP="00087437">
            <w:pPr>
              <w:adjustRightInd w:val="0"/>
              <w:snapToGrid w:val="0"/>
              <w:spacing w:after="0"/>
              <w:ind w:left="-29"/>
              <w:rPr>
                <w:color w:val="000000"/>
                <w:sz w:val="16"/>
                <w:szCs w:val="16"/>
              </w:rPr>
            </w:pPr>
            <w:r w:rsidRPr="00835756">
              <w:rPr>
                <w:color w:val="000000"/>
                <w:sz w:val="16"/>
                <w:szCs w:val="16"/>
              </w:rPr>
              <w:t xml:space="preserve">2021-2025 shark research plan to be </w:t>
            </w:r>
          </w:p>
          <w:p w14:paraId="0CB29776" w14:textId="77777777" w:rsidR="00087437" w:rsidRPr="00835756" w:rsidRDefault="00087437" w:rsidP="00087437">
            <w:pPr>
              <w:adjustRightInd w:val="0"/>
              <w:snapToGrid w:val="0"/>
              <w:spacing w:after="0"/>
              <w:ind w:left="-29"/>
              <w:rPr>
                <w:color w:val="000000"/>
                <w:sz w:val="16"/>
                <w:szCs w:val="16"/>
              </w:rPr>
            </w:pPr>
            <w:r w:rsidRPr="00835756">
              <w:rPr>
                <w:color w:val="000000"/>
                <w:sz w:val="16"/>
                <w:szCs w:val="16"/>
              </w:rPr>
              <w:t xml:space="preserve">presented to </w:t>
            </w:r>
          </w:p>
          <w:p w14:paraId="3A6936FA" w14:textId="77777777" w:rsidR="00087437" w:rsidRPr="00835756" w:rsidRDefault="00087437" w:rsidP="00087437">
            <w:pPr>
              <w:adjustRightInd w:val="0"/>
              <w:snapToGrid w:val="0"/>
              <w:spacing w:after="0"/>
              <w:ind w:left="-29"/>
              <w:rPr>
                <w:color w:val="000000"/>
                <w:sz w:val="16"/>
                <w:szCs w:val="16"/>
              </w:rPr>
            </w:pPr>
            <w:r w:rsidRPr="00835756">
              <w:rPr>
                <w:color w:val="000000"/>
                <w:sz w:val="16"/>
                <w:szCs w:val="16"/>
              </w:rPr>
              <w:t xml:space="preserve">SC16 in 2020 </w:t>
            </w:r>
          </w:p>
          <w:p w14:paraId="716ED5A1" w14:textId="77777777" w:rsidR="00087437" w:rsidRPr="00835756" w:rsidRDefault="00087437" w:rsidP="00087437">
            <w:pPr>
              <w:adjustRightInd w:val="0"/>
              <w:snapToGrid w:val="0"/>
              <w:spacing w:after="0"/>
              <w:ind w:left="-29"/>
              <w:rPr>
                <w:color w:val="000000"/>
                <w:sz w:val="16"/>
                <w:szCs w:val="16"/>
              </w:rPr>
            </w:pPr>
            <w:r w:rsidRPr="00835756">
              <w:rPr>
                <w:color w:val="000000"/>
                <w:sz w:val="16"/>
                <w:szCs w:val="16"/>
              </w:rPr>
              <w:t xml:space="preserve">Project #9 </w:t>
            </w:r>
            <w:r w:rsidRPr="00835756">
              <w:rPr>
                <w:color w:val="548DD4"/>
                <w:sz w:val="16"/>
                <w:szCs w:val="16"/>
              </w:rPr>
              <w:t xml:space="preserve">–LH </w:t>
            </w:r>
          </w:p>
          <w:p w14:paraId="44068643" w14:textId="77777777" w:rsidR="00087437" w:rsidRPr="00835756" w:rsidRDefault="00087437" w:rsidP="00087437">
            <w:pPr>
              <w:adjustRightInd w:val="0"/>
              <w:snapToGrid w:val="0"/>
              <w:spacing w:after="0"/>
              <w:ind w:left="-29"/>
              <w:rPr>
                <w:color w:val="000000"/>
                <w:sz w:val="16"/>
                <w:szCs w:val="16"/>
              </w:rPr>
            </w:pPr>
            <w:r w:rsidRPr="00835756">
              <w:rPr>
                <w:color w:val="548DD4"/>
                <w:sz w:val="16"/>
                <w:szCs w:val="16"/>
              </w:rPr>
              <w:t xml:space="preserve"> </w:t>
            </w:r>
          </w:p>
          <w:p w14:paraId="49598D15" w14:textId="77777777" w:rsidR="00087437" w:rsidRPr="00835756" w:rsidRDefault="00087437" w:rsidP="00087437">
            <w:pPr>
              <w:adjustRightInd w:val="0"/>
              <w:snapToGrid w:val="0"/>
              <w:spacing w:after="0"/>
              <w:ind w:left="-29" w:hanging="3"/>
              <w:rPr>
                <w:color w:val="000000"/>
                <w:sz w:val="16"/>
                <w:szCs w:val="16"/>
              </w:rPr>
            </w:pPr>
            <w:r w:rsidRPr="00835756">
              <w:rPr>
                <w:color w:val="548DD4"/>
                <w:sz w:val="16"/>
                <w:szCs w:val="16"/>
              </w:rPr>
              <w:t xml:space="preserve">Develop future projections for OCS based on the 2019 stock </w:t>
            </w:r>
          </w:p>
          <w:p w14:paraId="0B86492E" w14:textId="77777777" w:rsidR="00087437" w:rsidRPr="00835756" w:rsidRDefault="00087437" w:rsidP="00087437">
            <w:pPr>
              <w:adjustRightInd w:val="0"/>
              <w:snapToGrid w:val="0"/>
              <w:spacing w:after="0"/>
              <w:ind w:left="-29"/>
              <w:rPr>
                <w:color w:val="000000"/>
                <w:sz w:val="16"/>
                <w:szCs w:val="16"/>
              </w:rPr>
            </w:pPr>
            <w:r w:rsidRPr="00835756">
              <w:rPr>
                <w:color w:val="548DD4"/>
                <w:sz w:val="16"/>
                <w:szCs w:val="16"/>
              </w:rPr>
              <w:t xml:space="preserve">assessment. </w:t>
            </w:r>
          </w:p>
          <w:p w14:paraId="39B2286D" w14:textId="77777777" w:rsidR="00087437" w:rsidRPr="00835756" w:rsidRDefault="00087437" w:rsidP="00087437">
            <w:pPr>
              <w:adjustRightInd w:val="0"/>
              <w:snapToGrid w:val="0"/>
              <w:spacing w:after="0"/>
              <w:ind w:left="-29"/>
              <w:rPr>
                <w:color w:val="000000"/>
                <w:sz w:val="16"/>
                <w:szCs w:val="16"/>
              </w:rPr>
            </w:pPr>
            <w:r w:rsidRPr="00835756">
              <w:rPr>
                <w:color w:val="548DD4"/>
                <w:sz w:val="16"/>
                <w:szCs w:val="16"/>
              </w:rPr>
              <w:t xml:space="preserve"> </w:t>
            </w:r>
          </w:p>
          <w:p w14:paraId="02C5B8B7" w14:textId="6F0BCBFE" w:rsidR="00087437" w:rsidRPr="00835756" w:rsidRDefault="00087437" w:rsidP="00087437">
            <w:pPr>
              <w:adjustRightInd w:val="0"/>
              <w:snapToGrid w:val="0"/>
              <w:spacing w:after="0"/>
              <w:ind w:left="-29"/>
              <w:rPr>
                <w:color w:val="000000"/>
                <w:sz w:val="16"/>
                <w:szCs w:val="16"/>
              </w:rPr>
            </w:pPr>
            <w:r w:rsidRPr="00835756">
              <w:rPr>
                <w:color w:val="548DD4"/>
                <w:sz w:val="16"/>
                <w:szCs w:val="16"/>
              </w:rPr>
              <w:t xml:space="preserve">Update 2015 </w:t>
            </w:r>
            <w:r w:rsidR="00193DF1">
              <w:rPr>
                <w:color w:val="548DD4"/>
                <w:sz w:val="16"/>
                <w:szCs w:val="16"/>
              </w:rPr>
              <w:t>M</w:t>
            </w:r>
            <w:r w:rsidRPr="00835756">
              <w:rPr>
                <w:color w:val="548DD4"/>
                <w:sz w:val="16"/>
                <w:szCs w:val="16"/>
              </w:rPr>
              <w:t xml:space="preserve">onte </w:t>
            </w:r>
            <w:r w:rsidR="00193DF1">
              <w:rPr>
                <w:color w:val="548DD4"/>
                <w:sz w:val="16"/>
                <w:szCs w:val="16"/>
              </w:rPr>
              <w:t>C</w:t>
            </w:r>
            <w:r w:rsidRPr="00835756">
              <w:rPr>
                <w:color w:val="548DD4"/>
                <w:sz w:val="16"/>
                <w:szCs w:val="16"/>
              </w:rPr>
              <w:t xml:space="preserve">arlo </w:t>
            </w:r>
          </w:p>
          <w:p w14:paraId="764BF328" w14:textId="77777777" w:rsidR="00087437" w:rsidRPr="00835756" w:rsidRDefault="00087437" w:rsidP="00087437">
            <w:pPr>
              <w:adjustRightInd w:val="0"/>
              <w:snapToGrid w:val="0"/>
              <w:spacing w:after="0"/>
              <w:ind w:left="-29"/>
              <w:rPr>
                <w:color w:val="000000"/>
                <w:sz w:val="16"/>
                <w:szCs w:val="16"/>
              </w:rPr>
            </w:pPr>
            <w:r w:rsidRPr="00835756">
              <w:rPr>
                <w:color w:val="548DD4"/>
                <w:sz w:val="16"/>
                <w:szCs w:val="16"/>
              </w:rPr>
              <w:t xml:space="preserve">simulations of CMMs for OCS &amp; FAL using </w:t>
            </w:r>
            <w:proofErr w:type="gramStart"/>
            <w:r w:rsidRPr="00835756">
              <w:rPr>
                <w:color w:val="548DD4"/>
                <w:sz w:val="16"/>
                <w:szCs w:val="16"/>
              </w:rPr>
              <w:t>new  PRM</w:t>
            </w:r>
            <w:proofErr w:type="gramEnd"/>
            <w:r w:rsidRPr="00835756">
              <w:rPr>
                <w:color w:val="548DD4"/>
                <w:sz w:val="16"/>
                <w:szCs w:val="16"/>
              </w:rPr>
              <w:t xml:space="preserve"> scenarios </w:t>
            </w:r>
          </w:p>
          <w:p w14:paraId="5ABC4BF4" w14:textId="77777777" w:rsidR="00087437" w:rsidRPr="00835756" w:rsidRDefault="00087437" w:rsidP="00087437">
            <w:pPr>
              <w:adjustRightInd w:val="0"/>
              <w:snapToGrid w:val="0"/>
              <w:spacing w:after="0"/>
              <w:ind w:left="-29"/>
              <w:rPr>
                <w:color w:val="000000"/>
                <w:sz w:val="16"/>
                <w:szCs w:val="16"/>
              </w:rPr>
            </w:pPr>
            <w:r w:rsidRPr="00835756">
              <w:rPr>
                <w:color w:val="548DD4"/>
                <w:sz w:val="16"/>
                <w:szCs w:val="16"/>
              </w:rPr>
              <w:t xml:space="preserve">presented in </w:t>
            </w:r>
          </w:p>
          <w:p w14:paraId="04BABB51" w14:textId="781A311A" w:rsidR="00087437" w:rsidRPr="00835756" w:rsidRDefault="00087437" w:rsidP="00087437">
            <w:pPr>
              <w:adjustRightInd w:val="0"/>
              <w:snapToGrid w:val="0"/>
              <w:spacing w:after="0"/>
              <w:ind w:left="-29"/>
              <w:rPr>
                <w:color w:val="000000"/>
                <w:sz w:val="16"/>
                <w:szCs w:val="16"/>
              </w:rPr>
            </w:pPr>
            <w:r w:rsidRPr="00835756">
              <w:rPr>
                <w:color w:val="548DD4"/>
                <w:sz w:val="16"/>
                <w:szCs w:val="16"/>
              </w:rPr>
              <w:t xml:space="preserve">2019 </w:t>
            </w:r>
            <w:r w:rsidR="009B3ADC">
              <w:rPr>
                <w:color w:val="548DD4"/>
                <w:sz w:val="16"/>
                <w:szCs w:val="16"/>
              </w:rPr>
              <w:t>SC15-</w:t>
            </w:r>
            <w:r w:rsidRPr="00835756">
              <w:rPr>
                <w:color w:val="548DD4"/>
                <w:sz w:val="16"/>
                <w:szCs w:val="16"/>
              </w:rPr>
              <w:t>EB-WP</w:t>
            </w:r>
            <w:r w:rsidR="009B3ADC">
              <w:rPr>
                <w:color w:val="548DD4"/>
                <w:sz w:val="16"/>
                <w:szCs w:val="16"/>
              </w:rPr>
              <w:t>-</w:t>
            </w:r>
            <w:r w:rsidRPr="00835756">
              <w:rPr>
                <w:color w:val="548DD4"/>
                <w:sz w:val="16"/>
                <w:szCs w:val="16"/>
              </w:rPr>
              <w:t xml:space="preserve">01, </w:t>
            </w:r>
            <w:r w:rsidR="009B3ADC">
              <w:rPr>
                <w:color w:val="548DD4"/>
                <w:sz w:val="16"/>
                <w:szCs w:val="16"/>
              </w:rPr>
              <w:t>SC15-</w:t>
            </w:r>
            <w:r w:rsidRPr="00835756">
              <w:rPr>
                <w:color w:val="548DD4"/>
                <w:sz w:val="16"/>
                <w:szCs w:val="16"/>
              </w:rPr>
              <w:t>EB-WP-04</w:t>
            </w:r>
            <w:r w:rsidRPr="00835756">
              <w:rPr>
                <w:color w:val="000000"/>
                <w:sz w:val="16"/>
                <w:szCs w:val="16"/>
              </w:rPr>
              <w:t xml:space="preserve"> </w:t>
            </w:r>
          </w:p>
        </w:tc>
        <w:tc>
          <w:tcPr>
            <w:tcW w:w="1170" w:type="dxa"/>
          </w:tcPr>
          <w:p w14:paraId="0AB0C694" w14:textId="77777777" w:rsidR="00087437" w:rsidRPr="00835756" w:rsidRDefault="00087437" w:rsidP="00087437">
            <w:pPr>
              <w:adjustRightInd w:val="0"/>
              <w:snapToGrid w:val="0"/>
              <w:spacing w:after="0"/>
              <w:rPr>
                <w:color w:val="000000"/>
                <w:sz w:val="16"/>
                <w:szCs w:val="16"/>
              </w:rPr>
            </w:pPr>
            <w:r w:rsidRPr="00835756">
              <w:rPr>
                <w:color w:val="00B050"/>
                <w:sz w:val="16"/>
                <w:szCs w:val="16"/>
              </w:rPr>
              <w:t xml:space="preserve">Operational and management </w:t>
            </w:r>
          </w:p>
          <w:p w14:paraId="3ABEDF6D" w14:textId="77777777" w:rsidR="00087437" w:rsidRPr="00835756" w:rsidRDefault="00087437" w:rsidP="00087437">
            <w:pPr>
              <w:adjustRightInd w:val="0"/>
              <w:snapToGrid w:val="0"/>
              <w:spacing w:after="0"/>
              <w:ind w:left="31"/>
              <w:rPr>
                <w:color w:val="000000"/>
                <w:sz w:val="16"/>
                <w:szCs w:val="16"/>
              </w:rPr>
            </w:pPr>
            <w:r w:rsidRPr="00835756">
              <w:rPr>
                <w:color w:val="00B050"/>
                <w:sz w:val="16"/>
                <w:szCs w:val="16"/>
              </w:rPr>
              <w:t xml:space="preserve">histories #4 </w:t>
            </w:r>
            <w:r w:rsidRPr="00835756">
              <w:rPr>
                <w:color w:val="548DD4"/>
                <w:sz w:val="16"/>
                <w:szCs w:val="16"/>
              </w:rPr>
              <w:t>- L</w:t>
            </w:r>
            <w:r w:rsidRPr="00835756">
              <w:rPr>
                <w:color w:val="00B050"/>
                <w:sz w:val="16"/>
                <w:szCs w:val="16"/>
              </w:rPr>
              <w:t xml:space="preserve"> </w:t>
            </w:r>
          </w:p>
          <w:p w14:paraId="478E3343" w14:textId="77777777" w:rsidR="00087437" w:rsidRPr="00835756" w:rsidRDefault="00087437" w:rsidP="00087437">
            <w:pPr>
              <w:adjustRightInd w:val="0"/>
              <w:snapToGrid w:val="0"/>
              <w:spacing w:after="0"/>
              <w:ind w:right="1"/>
              <w:rPr>
                <w:color w:val="000000"/>
                <w:sz w:val="16"/>
                <w:szCs w:val="16"/>
              </w:rPr>
            </w:pPr>
            <w:r w:rsidRPr="00835756">
              <w:rPr>
                <w:color w:val="00B050"/>
                <w:sz w:val="16"/>
                <w:szCs w:val="16"/>
              </w:rPr>
              <w:t xml:space="preserve"> </w:t>
            </w:r>
          </w:p>
          <w:p w14:paraId="355162F0" w14:textId="77777777" w:rsidR="00087437" w:rsidRPr="00835756" w:rsidRDefault="00087437" w:rsidP="00087437">
            <w:pPr>
              <w:adjustRightInd w:val="0"/>
              <w:snapToGrid w:val="0"/>
              <w:spacing w:after="0"/>
              <w:rPr>
                <w:color w:val="000000"/>
                <w:sz w:val="16"/>
                <w:szCs w:val="16"/>
              </w:rPr>
            </w:pPr>
            <w:r w:rsidRPr="00835756">
              <w:rPr>
                <w:color w:val="00B050"/>
                <w:sz w:val="16"/>
                <w:szCs w:val="16"/>
              </w:rPr>
              <w:t xml:space="preserve">Updated indicator </w:t>
            </w:r>
          </w:p>
          <w:p w14:paraId="0E4D639D" w14:textId="77777777" w:rsidR="00087437" w:rsidRPr="00835756" w:rsidRDefault="00087437" w:rsidP="00087437">
            <w:pPr>
              <w:adjustRightInd w:val="0"/>
              <w:snapToGrid w:val="0"/>
              <w:spacing w:after="0"/>
              <w:ind w:right="45"/>
              <w:rPr>
                <w:color w:val="000000"/>
                <w:sz w:val="16"/>
                <w:szCs w:val="16"/>
              </w:rPr>
            </w:pPr>
            <w:r w:rsidRPr="00835756">
              <w:rPr>
                <w:color w:val="00B050"/>
                <w:sz w:val="16"/>
                <w:szCs w:val="16"/>
              </w:rPr>
              <w:t xml:space="preserve">analysis? </w:t>
            </w:r>
          </w:p>
          <w:p w14:paraId="49F32A05" w14:textId="77777777" w:rsidR="00087437" w:rsidRPr="00835756" w:rsidRDefault="00087437" w:rsidP="00087437">
            <w:pPr>
              <w:adjustRightInd w:val="0"/>
              <w:snapToGrid w:val="0"/>
              <w:spacing w:after="0"/>
              <w:ind w:firstLine="30"/>
              <w:rPr>
                <w:color w:val="000000"/>
                <w:sz w:val="16"/>
                <w:szCs w:val="16"/>
              </w:rPr>
            </w:pPr>
            <w:r w:rsidRPr="00835756">
              <w:rPr>
                <w:color w:val="00B050"/>
                <w:sz w:val="16"/>
                <w:szCs w:val="16"/>
              </w:rPr>
              <w:t xml:space="preserve">(Pending outcome of Project 78 and SC14 deliberations </w:t>
            </w:r>
          </w:p>
          <w:p w14:paraId="109FCD33" w14:textId="77777777" w:rsidR="00087437" w:rsidRPr="00835756" w:rsidRDefault="00087437" w:rsidP="00087437">
            <w:pPr>
              <w:adjustRightInd w:val="0"/>
              <w:snapToGrid w:val="0"/>
              <w:spacing w:after="0"/>
              <w:rPr>
                <w:color w:val="000000"/>
                <w:sz w:val="16"/>
                <w:szCs w:val="16"/>
              </w:rPr>
            </w:pPr>
            <w:r w:rsidRPr="00835756">
              <w:rPr>
                <w:color w:val="00B050"/>
                <w:sz w:val="16"/>
                <w:szCs w:val="16"/>
              </w:rPr>
              <w:t xml:space="preserve">decide on scope and species to </w:t>
            </w:r>
          </w:p>
          <w:p w14:paraId="5D8FC6A9" w14:textId="77777777" w:rsidR="00087437" w:rsidRPr="00835756" w:rsidRDefault="00087437" w:rsidP="00087437">
            <w:pPr>
              <w:adjustRightInd w:val="0"/>
              <w:snapToGrid w:val="0"/>
              <w:spacing w:after="0"/>
              <w:ind w:left="26"/>
              <w:rPr>
                <w:color w:val="000000"/>
                <w:sz w:val="16"/>
                <w:szCs w:val="16"/>
              </w:rPr>
            </w:pPr>
            <w:r w:rsidRPr="00835756">
              <w:rPr>
                <w:color w:val="00B050"/>
                <w:sz w:val="16"/>
                <w:szCs w:val="16"/>
              </w:rPr>
              <w:t xml:space="preserve">be covered) </w:t>
            </w:r>
            <w:r w:rsidRPr="00835756">
              <w:rPr>
                <w:color w:val="548DD4"/>
                <w:sz w:val="16"/>
                <w:szCs w:val="16"/>
              </w:rPr>
              <w:t>- L</w:t>
            </w:r>
            <w:r w:rsidRPr="00835756">
              <w:rPr>
                <w:color w:val="00B050"/>
                <w:sz w:val="16"/>
                <w:szCs w:val="16"/>
              </w:rPr>
              <w:t xml:space="preserve"> </w:t>
            </w:r>
          </w:p>
          <w:p w14:paraId="6FC536E1" w14:textId="77777777" w:rsidR="00087437" w:rsidRPr="00835756" w:rsidRDefault="00087437" w:rsidP="00087437">
            <w:pPr>
              <w:adjustRightInd w:val="0"/>
              <w:snapToGrid w:val="0"/>
              <w:spacing w:after="0"/>
              <w:ind w:right="1"/>
              <w:rPr>
                <w:color w:val="000000"/>
                <w:sz w:val="16"/>
                <w:szCs w:val="16"/>
              </w:rPr>
            </w:pPr>
            <w:r w:rsidRPr="00835756">
              <w:rPr>
                <w:color w:val="00B050"/>
                <w:sz w:val="16"/>
                <w:szCs w:val="16"/>
              </w:rPr>
              <w:t xml:space="preserve"> </w:t>
            </w:r>
          </w:p>
          <w:p w14:paraId="7BD74EBF" w14:textId="77777777" w:rsidR="00087437" w:rsidRPr="00835756" w:rsidRDefault="00087437" w:rsidP="00087437">
            <w:pPr>
              <w:adjustRightInd w:val="0"/>
              <w:snapToGrid w:val="0"/>
              <w:spacing w:after="0"/>
              <w:ind w:left="2" w:right="6"/>
              <w:rPr>
                <w:color w:val="000000"/>
                <w:sz w:val="16"/>
                <w:szCs w:val="16"/>
              </w:rPr>
            </w:pPr>
            <w:r w:rsidRPr="00835756">
              <w:rPr>
                <w:color w:val="00B050"/>
                <w:sz w:val="16"/>
                <w:szCs w:val="16"/>
              </w:rPr>
              <w:t xml:space="preserve">Shark modelling </w:t>
            </w:r>
          </w:p>
          <w:p w14:paraId="0DF4DCB7" w14:textId="77777777" w:rsidR="00087437" w:rsidRPr="00835756" w:rsidRDefault="00087437" w:rsidP="00087437">
            <w:pPr>
              <w:adjustRightInd w:val="0"/>
              <w:snapToGrid w:val="0"/>
              <w:spacing w:after="0"/>
              <w:ind w:right="46"/>
              <w:rPr>
                <w:color w:val="000000"/>
                <w:sz w:val="16"/>
                <w:szCs w:val="16"/>
              </w:rPr>
            </w:pPr>
            <w:r w:rsidRPr="00835756">
              <w:rPr>
                <w:color w:val="00B050"/>
                <w:sz w:val="16"/>
                <w:szCs w:val="16"/>
              </w:rPr>
              <w:t xml:space="preserve">Project #6 </w:t>
            </w:r>
            <w:r w:rsidRPr="00835756">
              <w:rPr>
                <w:color w:val="548DD4"/>
                <w:sz w:val="16"/>
                <w:szCs w:val="16"/>
              </w:rPr>
              <w:t>- L</w:t>
            </w:r>
            <w:r w:rsidRPr="00835756">
              <w:rPr>
                <w:color w:val="00B050"/>
                <w:sz w:val="16"/>
                <w:szCs w:val="16"/>
              </w:rPr>
              <w:t xml:space="preserve"> </w:t>
            </w:r>
          </w:p>
          <w:p w14:paraId="05C41E8B" w14:textId="77777777" w:rsidR="00087437" w:rsidRPr="00835756" w:rsidRDefault="00087437" w:rsidP="00087437">
            <w:pPr>
              <w:adjustRightInd w:val="0"/>
              <w:snapToGrid w:val="0"/>
              <w:spacing w:after="0"/>
              <w:ind w:right="1"/>
              <w:rPr>
                <w:color w:val="000000"/>
                <w:sz w:val="16"/>
                <w:szCs w:val="16"/>
              </w:rPr>
            </w:pPr>
            <w:r w:rsidRPr="00835756">
              <w:rPr>
                <w:color w:val="00B050"/>
                <w:sz w:val="16"/>
                <w:szCs w:val="16"/>
              </w:rPr>
              <w:t xml:space="preserve"> </w:t>
            </w:r>
          </w:p>
          <w:p w14:paraId="4FD4679A" w14:textId="77777777" w:rsidR="00087437" w:rsidRPr="00835756" w:rsidRDefault="00087437" w:rsidP="00087437">
            <w:pPr>
              <w:adjustRightInd w:val="0"/>
              <w:snapToGrid w:val="0"/>
              <w:spacing w:after="0"/>
              <w:rPr>
                <w:color w:val="000000"/>
                <w:sz w:val="16"/>
                <w:szCs w:val="16"/>
              </w:rPr>
            </w:pPr>
            <w:r w:rsidRPr="00835756">
              <w:rPr>
                <w:color w:val="00B050"/>
                <w:sz w:val="16"/>
                <w:szCs w:val="16"/>
              </w:rPr>
              <w:t xml:space="preserve">Assess recruit relationships? </w:t>
            </w:r>
          </w:p>
          <w:p w14:paraId="22976620" w14:textId="77777777" w:rsidR="00087437" w:rsidRPr="00835756" w:rsidRDefault="00087437" w:rsidP="00087437">
            <w:pPr>
              <w:adjustRightInd w:val="0"/>
              <w:snapToGrid w:val="0"/>
              <w:spacing w:after="0"/>
              <w:ind w:right="46"/>
              <w:rPr>
                <w:color w:val="000000"/>
                <w:sz w:val="16"/>
                <w:szCs w:val="16"/>
              </w:rPr>
            </w:pPr>
            <w:r w:rsidRPr="00835756">
              <w:rPr>
                <w:color w:val="00B050"/>
                <w:sz w:val="16"/>
                <w:szCs w:val="16"/>
              </w:rPr>
              <w:t xml:space="preserve">#8 </w:t>
            </w:r>
            <w:r w:rsidRPr="00835756">
              <w:rPr>
                <w:color w:val="548DD4"/>
                <w:sz w:val="16"/>
                <w:szCs w:val="16"/>
              </w:rPr>
              <w:t>- L</w:t>
            </w:r>
            <w:r w:rsidRPr="00835756">
              <w:rPr>
                <w:color w:val="00B050"/>
                <w:sz w:val="16"/>
                <w:szCs w:val="16"/>
              </w:rPr>
              <w:t xml:space="preserve"> </w:t>
            </w:r>
          </w:p>
          <w:p w14:paraId="253591AC" w14:textId="77777777" w:rsidR="00087437" w:rsidRPr="00835756" w:rsidRDefault="00087437" w:rsidP="00087437">
            <w:pPr>
              <w:adjustRightInd w:val="0"/>
              <w:snapToGrid w:val="0"/>
              <w:spacing w:after="0"/>
              <w:ind w:right="1"/>
              <w:rPr>
                <w:color w:val="000000"/>
                <w:sz w:val="16"/>
                <w:szCs w:val="16"/>
              </w:rPr>
            </w:pPr>
            <w:r w:rsidRPr="00835756">
              <w:rPr>
                <w:color w:val="000000"/>
                <w:sz w:val="16"/>
                <w:szCs w:val="16"/>
              </w:rPr>
              <w:t xml:space="preserve"> </w:t>
            </w:r>
          </w:p>
        </w:tc>
        <w:tc>
          <w:tcPr>
            <w:tcW w:w="1350" w:type="dxa"/>
            <w:vAlign w:val="center"/>
          </w:tcPr>
          <w:p w14:paraId="1322483B" w14:textId="77777777" w:rsidR="00087437" w:rsidRPr="00835756" w:rsidRDefault="00087437" w:rsidP="00087437">
            <w:pPr>
              <w:adjustRightInd w:val="0"/>
              <w:snapToGrid w:val="0"/>
              <w:spacing w:after="0"/>
              <w:jc w:val="center"/>
              <w:rPr>
                <w:color w:val="000000"/>
                <w:sz w:val="16"/>
                <w:szCs w:val="16"/>
              </w:rPr>
            </w:pPr>
            <w:r w:rsidRPr="00835756">
              <w:rPr>
                <w:color w:val="000000"/>
                <w:sz w:val="16"/>
                <w:szCs w:val="16"/>
              </w:rPr>
              <w:t xml:space="preserve"> </w:t>
            </w:r>
          </w:p>
        </w:tc>
        <w:tc>
          <w:tcPr>
            <w:tcW w:w="895" w:type="dxa"/>
            <w:vAlign w:val="center"/>
          </w:tcPr>
          <w:p w14:paraId="2539C39F" w14:textId="77777777" w:rsidR="00087437" w:rsidRPr="00835756" w:rsidRDefault="00087437" w:rsidP="00087437">
            <w:pPr>
              <w:adjustRightInd w:val="0"/>
              <w:snapToGrid w:val="0"/>
              <w:spacing w:after="0"/>
              <w:ind w:left="3"/>
              <w:jc w:val="center"/>
              <w:rPr>
                <w:color w:val="000000"/>
                <w:sz w:val="16"/>
                <w:szCs w:val="16"/>
              </w:rPr>
            </w:pPr>
            <w:r w:rsidRPr="00835756">
              <w:rPr>
                <w:color w:val="000000"/>
                <w:sz w:val="16"/>
                <w:szCs w:val="16"/>
              </w:rPr>
              <w:t xml:space="preserve"> </w:t>
            </w:r>
          </w:p>
        </w:tc>
      </w:tr>
      <w:tr w:rsidR="00087437" w:rsidRPr="00835756" w14:paraId="29360DE1" w14:textId="77777777" w:rsidTr="009B3ADC">
        <w:tc>
          <w:tcPr>
            <w:tcW w:w="1081" w:type="dxa"/>
            <w:vAlign w:val="center"/>
          </w:tcPr>
          <w:p w14:paraId="4165486F" w14:textId="77777777" w:rsidR="00087437" w:rsidRPr="00835756" w:rsidRDefault="00087437" w:rsidP="00087437">
            <w:pPr>
              <w:adjustRightInd w:val="0"/>
              <w:snapToGrid w:val="0"/>
              <w:spacing w:after="0"/>
              <w:ind w:left="-30" w:right="8"/>
              <w:jc w:val="center"/>
              <w:rPr>
                <w:color w:val="000000"/>
                <w:sz w:val="16"/>
                <w:szCs w:val="16"/>
              </w:rPr>
            </w:pPr>
            <w:r w:rsidRPr="00835756">
              <w:rPr>
                <w:color w:val="000000"/>
                <w:sz w:val="16"/>
                <w:szCs w:val="16"/>
              </w:rPr>
              <w:t>Review of shark</w:t>
            </w:r>
          </w:p>
          <w:p w14:paraId="65989F5E" w14:textId="77777777" w:rsidR="00087437" w:rsidRPr="00835756" w:rsidRDefault="00087437" w:rsidP="00087437">
            <w:pPr>
              <w:adjustRightInd w:val="0"/>
              <w:snapToGrid w:val="0"/>
              <w:spacing w:after="0"/>
              <w:ind w:left="-30" w:right="8"/>
              <w:jc w:val="center"/>
              <w:rPr>
                <w:color w:val="000000"/>
                <w:sz w:val="16"/>
                <w:szCs w:val="16"/>
              </w:rPr>
            </w:pPr>
            <w:r w:rsidRPr="00835756">
              <w:rPr>
                <w:color w:val="000000"/>
                <w:sz w:val="16"/>
                <w:szCs w:val="16"/>
              </w:rPr>
              <w:t>CMM(s)</w:t>
            </w:r>
          </w:p>
        </w:tc>
        <w:tc>
          <w:tcPr>
            <w:tcW w:w="1040" w:type="dxa"/>
          </w:tcPr>
          <w:p w14:paraId="2B26B935" w14:textId="77777777" w:rsidR="00087437" w:rsidRPr="00835756" w:rsidRDefault="00087437" w:rsidP="00087437">
            <w:pPr>
              <w:adjustRightInd w:val="0"/>
              <w:snapToGrid w:val="0"/>
              <w:spacing w:after="0"/>
              <w:ind w:left="-29"/>
              <w:rPr>
                <w:color w:val="000000"/>
                <w:sz w:val="16"/>
                <w:szCs w:val="16"/>
              </w:rPr>
            </w:pPr>
            <w:r w:rsidRPr="00835756">
              <w:rPr>
                <w:color w:val="000000"/>
                <w:sz w:val="16"/>
                <w:szCs w:val="16"/>
              </w:rPr>
              <w:t>WCPFC key sharks</w:t>
            </w:r>
            <w:r w:rsidRPr="00835756">
              <w:rPr>
                <w:color w:val="FF0000"/>
                <w:sz w:val="16"/>
                <w:szCs w:val="16"/>
              </w:rPr>
              <w:t xml:space="preserve"> </w:t>
            </w:r>
            <w:proofErr w:type="gramStart"/>
            <w:r w:rsidRPr="00835756">
              <w:rPr>
                <w:color w:val="948A54"/>
                <w:sz w:val="16"/>
                <w:szCs w:val="16"/>
              </w:rPr>
              <w:t>- ?</w:t>
            </w:r>
            <w:proofErr w:type="gramEnd"/>
            <w:r w:rsidRPr="00835756">
              <w:rPr>
                <w:color w:val="000000"/>
                <w:sz w:val="16"/>
                <w:szCs w:val="16"/>
              </w:rPr>
              <w:t xml:space="preserve"> </w:t>
            </w:r>
          </w:p>
        </w:tc>
        <w:tc>
          <w:tcPr>
            <w:tcW w:w="934" w:type="dxa"/>
            <w:vAlign w:val="center"/>
          </w:tcPr>
          <w:p w14:paraId="079BFADA" w14:textId="77777777" w:rsidR="00087437" w:rsidRPr="00835756" w:rsidRDefault="00087437" w:rsidP="00087437">
            <w:pPr>
              <w:adjustRightInd w:val="0"/>
              <w:snapToGrid w:val="0"/>
              <w:spacing w:after="0"/>
              <w:ind w:left="7"/>
              <w:jc w:val="center"/>
              <w:rPr>
                <w:color w:val="000000"/>
                <w:sz w:val="16"/>
                <w:szCs w:val="16"/>
              </w:rPr>
            </w:pPr>
            <w:r w:rsidRPr="00835756">
              <w:rPr>
                <w:color w:val="000000"/>
                <w:sz w:val="16"/>
                <w:szCs w:val="16"/>
              </w:rPr>
              <w:t>Not previously</w:t>
            </w:r>
          </w:p>
          <w:p w14:paraId="05F33373" w14:textId="77777777" w:rsidR="00087437" w:rsidRPr="00835756" w:rsidRDefault="00087437" w:rsidP="00087437">
            <w:pPr>
              <w:adjustRightInd w:val="0"/>
              <w:snapToGrid w:val="0"/>
              <w:spacing w:after="0"/>
              <w:jc w:val="center"/>
              <w:rPr>
                <w:color w:val="000000"/>
                <w:sz w:val="16"/>
                <w:szCs w:val="16"/>
              </w:rPr>
            </w:pPr>
            <w:r w:rsidRPr="00835756">
              <w:rPr>
                <w:color w:val="000000"/>
                <w:sz w:val="16"/>
                <w:szCs w:val="16"/>
              </w:rPr>
              <w:t>undertaken</w:t>
            </w:r>
          </w:p>
        </w:tc>
        <w:tc>
          <w:tcPr>
            <w:tcW w:w="6295" w:type="dxa"/>
            <w:gridSpan w:val="5"/>
          </w:tcPr>
          <w:p w14:paraId="5E09635F" w14:textId="77777777" w:rsidR="00087437" w:rsidRPr="00835756" w:rsidRDefault="00087437" w:rsidP="00087437">
            <w:pPr>
              <w:adjustRightInd w:val="0"/>
              <w:snapToGrid w:val="0"/>
              <w:spacing w:after="0"/>
              <w:rPr>
                <w:sz w:val="16"/>
                <w:szCs w:val="16"/>
              </w:rPr>
            </w:pPr>
            <w:r w:rsidRPr="00835756">
              <w:rPr>
                <w:color w:val="000000"/>
                <w:sz w:val="16"/>
                <w:szCs w:val="16"/>
              </w:rPr>
              <w:t xml:space="preserve">Potentially scheduled for 2023 if suggested review is retained in the CMM under development in 2019. However, some alternative suggestions in the text require review in 2021. This should be decided after any finalised shark CMM is agreed. </w:t>
            </w:r>
          </w:p>
        </w:tc>
      </w:tr>
    </w:tbl>
    <w:p w14:paraId="3B41276A" w14:textId="77777777" w:rsidR="00AC16BE" w:rsidRDefault="00AC16BE" w:rsidP="00AC16BE">
      <w:pPr>
        <w:adjustRightInd w:val="0"/>
        <w:snapToGrid w:val="0"/>
        <w:rPr>
          <w:rFonts w:eastAsia="Malgun Gothic"/>
          <w:lang w:val="en-NZ" w:eastAsia="ko-KR"/>
        </w:rPr>
      </w:pPr>
    </w:p>
    <w:p w14:paraId="2A76886D" w14:textId="77777777" w:rsidR="008A3EE3" w:rsidRPr="0097544B" w:rsidRDefault="008A3EE3" w:rsidP="00AC16BE">
      <w:pPr>
        <w:adjustRightInd w:val="0"/>
        <w:snapToGrid w:val="0"/>
        <w:rPr>
          <w:rFonts w:eastAsia="Malgun Gothic"/>
          <w:lang w:val="en-NZ" w:eastAsia="ko-KR"/>
        </w:rPr>
      </w:pPr>
    </w:p>
    <w:tbl>
      <w:tblPr>
        <w:tblStyle w:val="TableGrid"/>
        <w:tblW w:w="9828" w:type="dxa"/>
        <w:tblLook w:val="04A0" w:firstRow="1" w:lastRow="0" w:firstColumn="1" w:lastColumn="0" w:noHBand="0" w:noVBand="1"/>
      </w:tblPr>
      <w:tblGrid>
        <w:gridCol w:w="1638"/>
        <w:gridCol w:w="8190"/>
      </w:tblGrid>
      <w:tr w:rsidR="001D3BF3" w:rsidRPr="00353926" w14:paraId="31249BC2" w14:textId="77777777" w:rsidTr="0093026B">
        <w:trPr>
          <w:trHeight w:val="288"/>
        </w:trPr>
        <w:tc>
          <w:tcPr>
            <w:tcW w:w="1638" w:type="dxa"/>
            <w:shd w:val="clear" w:color="auto" w:fill="92CDDC" w:themeFill="accent5" w:themeFillTint="99"/>
            <w:vAlign w:val="center"/>
          </w:tcPr>
          <w:p w14:paraId="459FF593" w14:textId="18A24F8E" w:rsidR="001D3BF3" w:rsidRPr="00353926" w:rsidRDefault="001D3BF3" w:rsidP="0093026B">
            <w:pPr>
              <w:adjustRightInd w:val="0"/>
              <w:snapToGrid w:val="0"/>
              <w:spacing w:before="120"/>
              <w:rPr>
                <w:rFonts w:eastAsiaTheme="minorEastAsia"/>
                <w:b/>
                <w:sz w:val="22"/>
                <w:szCs w:val="22"/>
                <w:lang w:val="en-NZ" w:eastAsia="ko-KR"/>
              </w:rPr>
            </w:pPr>
            <w:r w:rsidRPr="00353926">
              <w:rPr>
                <w:b/>
                <w:sz w:val="22"/>
                <w:szCs w:val="22"/>
                <w:lang w:val="en-NZ"/>
              </w:rPr>
              <w:t xml:space="preserve">Project </w:t>
            </w:r>
            <w:r w:rsidRPr="00353926">
              <w:rPr>
                <w:rFonts w:eastAsiaTheme="minorEastAsia"/>
                <w:b/>
                <w:sz w:val="22"/>
                <w:szCs w:val="22"/>
                <w:lang w:val="en-NZ" w:eastAsia="ko-KR"/>
              </w:rPr>
              <w:t>#5</w:t>
            </w:r>
          </w:p>
        </w:tc>
        <w:tc>
          <w:tcPr>
            <w:tcW w:w="8190" w:type="dxa"/>
            <w:shd w:val="clear" w:color="auto" w:fill="92CDDC" w:themeFill="accent5" w:themeFillTint="99"/>
            <w:vAlign w:val="center"/>
          </w:tcPr>
          <w:p w14:paraId="249CDF05" w14:textId="4B9F1208" w:rsidR="001D3BF3" w:rsidRPr="00353926" w:rsidRDefault="001D3BF3" w:rsidP="0093026B">
            <w:pPr>
              <w:adjustRightInd w:val="0"/>
              <w:snapToGrid w:val="0"/>
              <w:spacing w:before="120"/>
              <w:rPr>
                <w:b/>
                <w:bCs/>
                <w:sz w:val="22"/>
                <w:szCs w:val="22"/>
                <w:lang w:val="en-NZ"/>
              </w:rPr>
            </w:pPr>
            <w:r w:rsidRPr="00353926">
              <w:rPr>
                <w:b/>
                <w:bCs/>
                <w:sz w:val="22"/>
                <w:szCs w:val="22"/>
                <w:lang w:val="en-NZ"/>
              </w:rPr>
              <w:t>Whale shark stock discrimination</w:t>
            </w:r>
          </w:p>
        </w:tc>
      </w:tr>
      <w:tr w:rsidR="001D3BF3" w:rsidRPr="00353926" w14:paraId="3D2BC873" w14:textId="77777777" w:rsidTr="0093026B">
        <w:trPr>
          <w:trHeight w:val="288"/>
        </w:trPr>
        <w:tc>
          <w:tcPr>
            <w:tcW w:w="1638" w:type="dxa"/>
          </w:tcPr>
          <w:p w14:paraId="64782C41" w14:textId="77777777" w:rsidR="001D3BF3" w:rsidRPr="00353926" w:rsidRDefault="001D3BF3" w:rsidP="00353926">
            <w:pPr>
              <w:adjustRightInd w:val="0"/>
              <w:snapToGrid w:val="0"/>
              <w:spacing w:after="0"/>
              <w:rPr>
                <w:b/>
                <w:sz w:val="22"/>
                <w:szCs w:val="22"/>
                <w:lang w:val="en-NZ"/>
              </w:rPr>
            </w:pPr>
            <w:r w:rsidRPr="00353926">
              <w:rPr>
                <w:b/>
                <w:sz w:val="22"/>
                <w:szCs w:val="22"/>
                <w:lang w:val="en-NZ"/>
              </w:rPr>
              <w:t>Objectives</w:t>
            </w:r>
          </w:p>
        </w:tc>
        <w:tc>
          <w:tcPr>
            <w:tcW w:w="8190" w:type="dxa"/>
          </w:tcPr>
          <w:p w14:paraId="71469E17" w14:textId="77777777" w:rsidR="001D3BF3" w:rsidRPr="00353926" w:rsidRDefault="001D3BF3" w:rsidP="00353926">
            <w:pPr>
              <w:adjustRightInd w:val="0"/>
              <w:snapToGrid w:val="0"/>
              <w:spacing w:after="0"/>
              <w:rPr>
                <w:sz w:val="22"/>
                <w:szCs w:val="22"/>
                <w:lang w:val="en-NZ"/>
              </w:rPr>
            </w:pPr>
            <w:r w:rsidRPr="00353926">
              <w:rPr>
                <w:sz w:val="22"/>
                <w:szCs w:val="22"/>
                <w:lang w:val="en-NZ"/>
              </w:rPr>
              <w:t xml:space="preserve">Develop an understanding of the stock structure of whale sharks in the Pacific Ocean. </w:t>
            </w:r>
          </w:p>
        </w:tc>
      </w:tr>
      <w:tr w:rsidR="001D3BF3" w:rsidRPr="00353926" w14:paraId="35FDD2CD" w14:textId="77777777" w:rsidTr="0093026B">
        <w:trPr>
          <w:trHeight w:val="288"/>
        </w:trPr>
        <w:tc>
          <w:tcPr>
            <w:tcW w:w="1638" w:type="dxa"/>
          </w:tcPr>
          <w:p w14:paraId="53B5B36D" w14:textId="77777777" w:rsidR="001D3BF3" w:rsidRPr="00353926" w:rsidRDefault="001D3BF3" w:rsidP="00353926">
            <w:pPr>
              <w:adjustRightInd w:val="0"/>
              <w:snapToGrid w:val="0"/>
              <w:spacing w:after="0"/>
              <w:rPr>
                <w:b/>
                <w:sz w:val="22"/>
                <w:szCs w:val="22"/>
                <w:lang w:val="en-NZ"/>
              </w:rPr>
            </w:pPr>
            <w:r w:rsidRPr="00353926">
              <w:rPr>
                <w:b/>
                <w:sz w:val="22"/>
                <w:szCs w:val="22"/>
                <w:lang w:val="en-NZ"/>
              </w:rPr>
              <w:t>Rationale</w:t>
            </w:r>
          </w:p>
        </w:tc>
        <w:tc>
          <w:tcPr>
            <w:tcW w:w="8190" w:type="dxa"/>
          </w:tcPr>
          <w:p w14:paraId="7CB139A8" w14:textId="77777777" w:rsidR="001D3BF3" w:rsidRPr="00353926" w:rsidRDefault="001D3BF3" w:rsidP="00353926">
            <w:pPr>
              <w:adjustRightInd w:val="0"/>
              <w:snapToGrid w:val="0"/>
              <w:spacing w:after="0"/>
              <w:rPr>
                <w:sz w:val="22"/>
                <w:szCs w:val="22"/>
                <w:lang w:val="en-NZ"/>
              </w:rPr>
            </w:pPr>
            <w:r w:rsidRPr="00353926">
              <w:rPr>
                <w:sz w:val="22"/>
                <w:szCs w:val="22"/>
                <w:lang w:val="en-NZ"/>
              </w:rPr>
              <w:t xml:space="preserve">The stock structure of whale sharks in the Pacific Ocean is not well understood and developing an understanding of a population’s stock structure and connectivity is essential for effective management of any species, as it identifies the appropriate spatial context for management actions.  Whale shark population connectivity have been assessed through photographic identification, however, whale sharks are observed only rarely throughout their range except for the few locations where seasonal aggregations of whale sharks occur. Satellite tags have been used in a few studies with either limited deployments or in discreet areas such as the Red Sea.  Genetic analysis has indicated that whale sharks represent three major populations in the Pacific, Caribbean, and Indian Oceans. Within each ocean there is little genetic differentiation between animals, indicating historical gene flow between populations and well mixed populations within each Ocean.  Both the tagging and genetic analyses have been based on low numbers of samples and have not covered the Pacific Ocean particularly well.  </w:t>
            </w:r>
          </w:p>
        </w:tc>
      </w:tr>
      <w:tr w:rsidR="001D3BF3" w:rsidRPr="00353926" w14:paraId="0DFF27E0" w14:textId="77777777" w:rsidTr="0093026B">
        <w:trPr>
          <w:trHeight w:val="288"/>
        </w:trPr>
        <w:tc>
          <w:tcPr>
            <w:tcW w:w="1638" w:type="dxa"/>
          </w:tcPr>
          <w:p w14:paraId="658CC42F" w14:textId="77777777" w:rsidR="001D3BF3" w:rsidRPr="00353926" w:rsidRDefault="001D3BF3" w:rsidP="00353926">
            <w:pPr>
              <w:adjustRightInd w:val="0"/>
              <w:snapToGrid w:val="0"/>
              <w:spacing w:after="0"/>
              <w:rPr>
                <w:b/>
                <w:sz w:val="22"/>
                <w:szCs w:val="22"/>
                <w:lang w:val="en-NZ"/>
              </w:rPr>
            </w:pPr>
            <w:r w:rsidRPr="00353926">
              <w:rPr>
                <w:b/>
                <w:sz w:val="22"/>
                <w:szCs w:val="22"/>
                <w:lang w:val="en-NZ"/>
              </w:rPr>
              <w:t>Assumptions</w:t>
            </w:r>
          </w:p>
        </w:tc>
        <w:tc>
          <w:tcPr>
            <w:tcW w:w="8190" w:type="dxa"/>
          </w:tcPr>
          <w:p w14:paraId="644F2460" w14:textId="77777777" w:rsidR="001D3BF3" w:rsidRPr="00353926" w:rsidRDefault="001D3BF3" w:rsidP="00353926">
            <w:pPr>
              <w:pStyle w:val="ListParagraph"/>
              <w:numPr>
                <w:ilvl w:val="0"/>
                <w:numId w:val="95"/>
              </w:numPr>
              <w:adjustRightInd w:val="0"/>
              <w:snapToGrid w:val="0"/>
              <w:spacing w:after="0"/>
              <w:rPr>
                <w:sz w:val="22"/>
                <w:szCs w:val="22"/>
                <w:lang w:val="en-NZ"/>
              </w:rPr>
            </w:pPr>
            <w:r w:rsidRPr="00353926">
              <w:rPr>
                <w:sz w:val="22"/>
                <w:szCs w:val="22"/>
                <w:lang w:val="en-NZ"/>
              </w:rPr>
              <w:t xml:space="preserve">Enough work has been undertaken elsewhere to evaluate effective tagging, genetic or other methods. </w:t>
            </w:r>
          </w:p>
          <w:p w14:paraId="4B3366E4" w14:textId="77777777" w:rsidR="001D3BF3" w:rsidRPr="00353926" w:rsidRDefault="001D3BF3" w:rsidP="00353926">
            <w:pPr>
              <w:pStyle w:val="ListParagraph"/>
              <w:numPr>
                <w:ilvl w:val="0"/>
                <w:numId w:val="95"/>
              </w:numPr>
              <w:adjustRightInd w:val="0"/>
              <w:snapToGrid w:val="0"/>
              <w:spacing w:after="0"/>
              <w:rPr>
                <w:sz w:val="22"/>
                <w:szCs w:val="22"/>
                <w:lang w:val="en-NZ"/>
              </w:rPr>
            </w:pPr>
            <w:r w:rsidRPr="00353926">
              <w:rPr>
                <w:sz w:val="22"/>
                <w:szCs w:val="22"/>
                <w:lang w:val="en-NZ"/>
              </w:rPr>
              <w:t>The personnel and budget are available to undertake this work.</w:t>
            </w:r>
          </w:p>
        </w:tc>
      </w:tr>
      <w:tr w:rsidR="001D3BF3" w:rsidRPr="00353926" w14:paraId="487BC7D6" w14:textId="77777777" w:rsidTr="0093026B">
        <w:trPr>
          <w:trHeight w:val="288"/>
        </w:trPr>
        <w:tc>
          <w:tcPr>
            <w:tcW w:w="1638" w:type="dxa"/>
          </w:tcPr>
          <w:p w14:paraId="10A97732" w14:textId="77777777" w:rsidR="001D3BF3" w:rsidRPr="00353926" w:rsidRDefault="001D3BF3" w:rsidP="00353926">
            <w:pPr>
              <w:adjustRightInd w:val="0"/>
              <w:snapToGrid w:val="0"/>
              <w:spacing w:after="0"/>
              <w:rPr>
                <w:b/>
                <w:sz w:val="22"/>
                <w:szCs w:val="22"/>
                <w:lang w:val="en-NZ"/>
              </w:rPr>
            </w:pPr>
            <w:r w:rsidRPr="00353926">
              <w:rPr>
                <w:b/>
                <w:sz w:val="22"/>
                <w:szCs w:val="22"/>
                <w:lang w:val="en-NZ"/>
              </w:rPr>
              <w:t>Scope</w:t>
            </w:r>
          </w:p>
        </w:tc>
        <w:tc>
          <w:tcPr>
            <w:tcW w:w="8190" w:type="dxa"/>
          </w:tcPr>
          <w:p w14:paraId="504E8331" w14:textId="329DC06B" w:rsidR="001D3BF3" w:rsidRPr="00353926" w:rsidRDefault="001D3BF3" w:rsidP="00353926">
            <w:pPr>
              <w:adjustRightInd w:val="0"/>
              <w:snapToGrid w:val="0"/>
              <w:spacing w:after="0"/>
              <w:rPr>
                <w:sz w:val="22"/>
                <w:szCs w:val="22"/>
                <w:lang w:val="en-NZ"/>
              </w:rPr>
            </w:pPr>
            <w:r w:rsidRPr="00353926">
              <w:rPr>
                <w:sz w:val="22"/>
                <w:szCs w:val="22"/>
                <w:lang w:val="en-NZ"/>
              </w:rPr>
              <w:t xml:space="preserve">This work should have two phases. Phase 1: determine the best and most </w:t>
            </w:r>
            <w:r w:rsidR="00193DF1" w:rsidRPr="00353926">
              <w:rPr>
                <w:sz w:val="22"/>
                <w:szCs w:val="22"/>
                <w:lang w:val="en-NZ"/>
              </w:rPr>
              <w:t>cost</w:t>
            </w:r>
            <w:r w:rsidR="00193DF1">
              <w:rPr>
                <w:sz w:val="22"/>
                <w:szCs w:val="22"/>
                <w:lang w:val="en-NZ"/>
              </w:rPr>
              <w:t>-</w:t>
            </w:r>
            <w:r w:rsidRPr="00353926">
              <w:rPr>
                <w:sz w:val="22"/>
                <w:szCs w:val="22"/>
                <w:lang w:val="en-NZ"/>
              </w:rPr>
              <w:t xml:space="preserve">effective method to assess whale shark stock structure in the Pacific Ocean; and Phase 2: pending approval from SC15, undertake the biological sampling and analysis proposed under Phase 1. </w:t>
            </w:r>
          </w:p>
          <w:p w14:paraId="6F0BDA52" w14:textId="77777777" w:rsidR="001D3BF3" w:rsidRPr="009B3ADC" w:rsidRDefault="001D3BF3" w:rsidP="00353926">
            <w:pPr>
              <w:adjustRightInd w:val="0"/>
              <w:snapToGrid w:val="0"/>
              <w:spacing w:after="0"/>
              <w:rPr>
                <w:sz w:val="22"/>
                <w:szCs w:val="22"/>
                <w:lang w:val="en-NZ"/>
              </w:rPr>
            </w:pPr>
            <w:r w:rsidRPr="00353926">
              <w:rPr>
                <w:sz w:val="22"/>
                <w:szCs w:val="22"/>
                <w:lang w:val="en-NZ"/>
              </w:rPr>
              <w:t xml:space="preserve">Phase 1 of this project should be a desktop analysis to outline effective methods and design ways to undertake the analyses, provide full costings for each and identify potential difficulties with each method. This work should include potential costings of each method and be presented to SC15 </w:t>
            </w:r>
            <w:r w:rsidRPr="009B3ADC">
              <w:rPr>
                <w:sz w:val="22"/>
                <w:szCs w:val="22"/>
                <w:lang w:val="en-NZ"/>
              </w:rPr>
              <w:t xml:space="preserve">for consideration of Phase 2. </w:t>
            </w:r>
          </w:p>
          <w:p w14:paraId="34C36EBB" w14:textId="3CE0F4ED" w:rsidR="001D3BF3" w:rsidRPr="00353926" w:rsidRDefault="001D3BF3" w:rsidP="00353926">
            <w:pPr>
              <w:adjustRightInd w:val="0"/>
              <w:snapToGrid w:val="0"/>
              <w:spacing w:after="0"/>
              <w:rPr>
                <w:sz w:val="22"/>
                <w:szCs w:val="22"/>
                <w:lang w:val="en-NZ"/>
              </w:rPr>
            </w:pPr>
            <w:r w:rsidRPr="009B3ADC">
              <w:rPr>
                <w:sz w:val="22"/>
                <w:szCs w:val="22"/>
                <w:lang w:val="en-NZ"/>
              </w:rPr>
              <w:t xml:space="preserve">Note: at SC12 a review of the data availability, data quality and data gaps for sharks was proposed, the results of that work presented in </w:t>
            </w:r>
            <w:r w:rsidR="009B3ADC" w:rsidRPr="009B3ADC">
              <w:rPr>
                <w:color w:val="000000"/>
                <w:sz w:val="22"/>
                <w:szCs w:val="22"/>
              </w:rPr>
              <w:t xml:space="preserve">SC13-EB-WP-07 and SC14-EB-WP-02 </w:t>
            </w:r>
            <w:r w:rsidRPr="009B3ADC">
              <w:rPr>
                <w:sz w:val="22"/>
                <w:szCs w:val="22"/>
                <w:lang w:val="en-NZ"/>
              </w:rPr>
              <w:t>should to be considered prior to considering this project.</w:t>
            </w:r>
          </w:p>
        </w:tc>
      </w:tr>
      <w:tr w:rsidR="001D3BF3" w:rsidRPr="00353926" w14:paraId="145AD2C1" w14:textId="77777777" w:rsidTr="0093026B">
        <w:trPr>
          <w:trHeight w:val="288"/>
        </w:trPr>
        <w:tc>
          <w:tcPr>
            <w:tcW w:w="1638" w:type="dxa"/>
          </w:tcPr>
          <w:p w14:paraId="4FAE36A8" w14:textId="77777777" w:rsidR="001D3BF3" w:rsidRPr="00353926" w:rsidRDefault="001D3BF3" w:rsidP="00353926">
            <w:pPr>
              <w:adjustRightInd w:val="0"/>
              <w:snapToGrid w:val="0"/>
              <w:spacing w:after="0"/>
              <w:rPr>
                <w:b/>
                <w:sz w:val="22"/>
                <w:szCs w:val="22"/>
                <w:lang w:val="en-NZ"/>
              </w:rPr>
            </w:pPr>
            <w:r w:rsidRPr="00353926">
              <w:rPr>
                <w:b/>
                <w:sz w:val="22"/>
                <w:szCs w:val="22"/>
                <w:lang w:val="en-NZ"/>
              </w:rPr>
              <w:t>Budget</w:t>
            </w:r>
          </w:p>
        </w:tc>
        <w:tc>
          <w:tcPr>
            <w:tcW w:w="8190" w:type="dxa"/>
          </w:tcPr>
          <w:p w14:paraId="6973A3AB" w14:textId="77777777" w:rsidR="001D3BF3" w:rsidRPr="00353926" w:rsidRDefault="001D3BF3" w:rsidP="00353926">
            <w:pPr>
              <w:adjustRightInd w:val="0"/>
              <w:snapToGrid w:val="0"/>
              <w:spacing w:after="0"/>
              <w:rPr>
                <w:sz w:val="22"/>
                <w:szCs w:val="22"/>
                <w:lang w:val="en-NZ"/>
              </w:rPr>
            </w:pPr>
            <w:r w:rsidRPr="00353926">
              <w:rPr>
                <w:sz w:val="22"/>
                <w:szCs w:val="22"/>
                <w:lang w:val="en-NZ"/>
              </w:rPr>
              <w:t>0.3 FTE</w:t>
            </w:r>
          </w:p>
        </w:tc>
      </w:tr>
    </w:tbl>
    <w:p w14:paraId="69DCA06B" w14:textId="77777777" w:rsidR="00AC0489" w:rsidRDefault="00AC0489" w:rsidP="001D3BF3">
      <w:pPr>
        <w:adjustRightInd w:val="0"/>
        <w:snapToGrid w:val="0"/>
        <w:rPr>
          <w:rFonts w:eastAsiaTheme="minorEastAsia"/>
          <w:bCs/>
          <w:sz w:val="22"/>
          <w:szCs w:val="22"/>
          <w:lang w:eastAsia="ko-KR"/>
        </w:rPr>
      </w:pPr>
    </w:p>
    <w:p w14:paraId="2126B3CA" w14:textId="77777777" w:rsidR="00AC0489" w:rsidRDefault="00AC0489" w:rsidP="00AC0489">
      <w:pPr>
        <w:adjustRightInd w:val="0"/>
        <w:snapToGrid w:val="0"/>
        <w:jc w:val="center"/>
        <w:rPr>
          <w:rFonts w:eastAsiaTheme="minorEastAsia"/>
          <w:bCs/>
          <w:sz w:val="22"/>
          <w:szCs w:val="22"/>
          <w:lang w:eastAsia="ko-KR"/>
        </w:rPr>
      </w:pPr>
    </w:p>
    <w:p w14:paraId="64CC0267" w14:textId="77777777" w:rsidR="00AC0489" w:rsidRDefault="00AC0489" w:rsidP="00AC0489">
      <w:pPr>
        <w:adjustRightInd w:val="0"/>
        <w:snapToGrid w:val="0"/>
        <w:jc w:val="center"/>
        <w:rPr>
          <w:rFonts w:eastAsiaTheme="minorEastAsia"/>
          <w:bCs/>
          <w:sz w:val="22"/>
          <w:szCs w:val="22"/>
          <w:lang w:eastAsia="ko-KR"/>
        </w:rPr>
      </w:pPr>
    </w:p>
    <w:p w14:paraId="01852833" w14:textId="77777777" w:rsidR="00AC0489" w:rsidRDefault="00AC0489" w:rsidP="00AC0489">
      <w:pPr>
        <w:adjustRightInd w:val="0"/>
        <w:snapToGrid w:val="0"/>
        <w:jc w:val="center"/>
        <w:rPr>
          <w:rFonts w:eastAsiaTheme="minorEastAsia"/>
          <w:bCs/>
          <w:sz w:val="22"/>
          <w:szCs w:val="22"/>
          <w:lang w:eastAsia="ko-KR"/>
        </w:rPr>
      </w:pPr>
    </w:p>
    <w:p w14:paraId="6C63ECE3" w14:textId="1529BCE9" w:rsidR="00AC0489" w:rsidRDefault="00AC0489">
      <w:pPr>
        <w:rPr>
          <w:rFonts w:eastAsiaTheme="minorEastAsia"/>
          <w:bCs/>
          <w:sz w:val="22"/>
          <w:szCs w:val="22"/>
          <w:lang w:eastAsia="ko-KR"/>
        </w:rPr>
      </w:pPr>
      <w:r>
        <w:rPr>
          <w:rFonts w:eastAsiaTheme="minorEastAsia"/>
          <w:bCs/>
          <w:sz w:val="22"/>
          <w:szCs w:val="22"/>
          <w:lang w:eastAsia="ko-KR"/>
        </w:rPr>
        <w:br w:type="page"/>
      </w:r>
    </w:p>
    <w:p w14:paraId="3F2E8FC0" w14:textId="4DB71EAF" w:rsidR="00AC0489" w:rsidRPr="00353926" w:rsidRDefault="00AC0489" w:rsidP="00353926">
      <w:pPr>
        <w:kinsoku w:val="0"/>
        <w:overflowPunct w:val="0"/>
        <w:autoSpaceDE w:val="0"/>
        <w:autoSpaceDN w:val="0"/>
        <w:adjustRightInd w:val="0"/>
        <w:snapToGrid w:val="0"/>
        <w:jc w:val="right"/>
        <w:rPr>
          <w:rFonts w:eastAsiaTheme="minorEastAsia"/>
          <w:b/>
          <w:bCs/>
          <w:sz w:val="22"/>
          <w:szCs w:val="22"/>
          <w:lang w:eastAsia="ko-KR"/>
        </w:rPr>
      </w:pPr>
      <w:r w:rsidRPr="00353926">
        <w:rPr>
          <w:rFonts w:eastAsiaTheme="minorEastAsia"/>
          <w:b/>
          <w:bCs/>
          <w:sz w:val="22"/>
          <w:szCs w:val="22"/>
          <w:lang w:eastAsia="ko-KR"/>
        </w:rPr>
        <w:lastRenderedPageBreak/>
        <w:t>Attachment B</w:t>
      </w:r>
    </w:p>
    <w:p w14:paraId="784DA086" w14:textId="77777777" w:rsidR="00AC0489" w:rsidRPr="00353926" w:rsidRDefault="00AC0489" w:rsidP="00353926">
      <w:pPr>
        <w:tabs>
          <w:tab w:val="left" w:pos="8178"/>
        </w:tabs>
        <w:adjustRightInd w:val="0"/>
        <w:snapToGrid w:val="0"/>
        <w:rPr>
          <w:rFonts w:eastAsiaTheme="minorEastAsia"/>
          <w:b/>
          <w:bCs/>
          <w:sz w:val="22"/>
          <w:szCs w:val="22"/>
          <w:lang w:val="en-AU" w:eastAsia="ko-KR"/>
        </w:rPr>
      </w:pPr>
      <w:r w:rsidRPr="00353926">
        <w:rPr>
          <w:rFonts w:eastAsiaTheme="minorEastAsia"/>
          <w:b/>
          <w:bCs/>
          <w:sz w:val="22"/>
          <w:szCs w:val="22"/>
          <w:lang w:val="en-AU" w:eastAsia="ko-KR"/>
        </w:rPr>
        <w:tab/>
      </w:r>
    </w:p>
    <w:p w14:paraId="55142479" w14:textId="77777777" w:rsidR="00AC0489" w:rsidRPr="00353926" w:rsidRDefault="00AC0489" w:rsidP="00353926">
      <w:pPr>
        <w:adjustRightInd w:val="0"/>
        <w:snapToGrid w:val="0"/>
        <w:jc w:val="center"/>
        <w:rPr>
          <w:sz w:val="22"/>
          <w:szCs w:val="22"/>
          <w:lang w:val="en-NZ"/>
        </w:rPr>
      </w:pPr>
      <w:r w:rsidRPr="00353926">
        <w:rPr>
          <w:b/>
          <w:bCs/>
          <w:sz w:val="22"/>
          <w:szCs w:val="22"/>
          <w:lang w:val="en-AU" w:eastAsia="en-NZ"/>
        </w:rPr>
        <w:t xml:space="preserve">The Commission for the Conservation and Management of </w:t>
      </w:r>
      <w:r w:rsidRPr="00353926">
        <w:rPr>
          <w:b/>
          <w:bCs/>
          <w:sz w:val="22"/>
          <w:szCs w:val="22"/>
          <w:lang w:val="en-AU" w:eastAsia="en-NZ"/>
        </w:rPr>
        <w:br/>
        <w:t>Highly Migratory Fish Stocks in the Western and Central Pacific Ocean</w:t>
      </w:r>
    </w:p>
    <w:p w14:paraId="00C8101A" w14:textId="77777777" w:rsidR="00AC0489" w:rsidRPr="00353926" w:rsidRDefault="00AC0489" w:rsidP="00353926">
      <w:pPr>
        <w:autoSpaceDE w:val="0"/>
        <w:autoSpaceDN w:val="0"/>
        <w:adjustRightInd w:val="0"/>
        <w:snapToGrid w:val="0"/>
        <w:jc w:val="center"/>
        <w:rPr>
          <w:b/>
          <w:bCs/>
          <w:sz w:val="22"/>
          <w:szCs w:val="22"/>
          <w:lang w:val="en-AU" w:eastAsia="ko-KR"/>
        </w:rPr>
      </w:pPr>
      <w:r w:rsidRPr="00353926">
        <w:rPr>
          <w:b/>
          <w:bCs/>
          <w:sz w:val="22"/>
          <w:szCs w:val="22"/>
          <w:lang w:val="en-AU" w:eastAsia="en-NZ"/>
        </w:rPr>
        <w:t xml:space="preserve">Scientific Committee </w:t>
      </w:r>
    </w:p>
    <w:p w14:paraId="161E5644" w14:textId="77777777" w:rsidR="00AC0489" w:rsidRPr="00353926" w:rsidRDefault="00AC0489" w:rsidP="00353926">
      <w:pPr>
        <w:autoSpaceDE w:val="0"/>
        <w:autoSpaceDN w:val="0"/>
        <w:adjustRightInd w:val="0"/>
        <w:snapToGrid w:val="0"/>
        <w:jc w:val="center"/>
        <w:rPr>
          <w:b/>
          <w:bCs/>
          <w:sz w:val="22"/>
          <w:szCs w:val="22"/>
          <w:lang w:val="en-AU" w:eastAsia="ko-KR"/>
        </w:rPr>
      </w:pPr>
      <w:r w:rsidRPr="00353926">
        <w:rPr>
          <w:rFonts w:eastAsiaTheme="minorEastAsia"/>
          <w:b/>
          <w:bCs/>
          <w:sz w:val="22"/>
          <w:szCs w:val="22"/>
          <w:lang w:val="en-AU" w:eastAsia="ko-KR"/>
        </w:rPr>
        <w:t>Fifteenth</w:t>
      </w:r>
      <w:r w:rsidRPr="00353926">
        <w:rPr>
          <w:b/>
          <w:bCs/>
          <w:sz w:val="22"/>
          <w:szCs w:val="22"/>
          <w:lang w:val="en-AU" w:eastAsia="en-NZ"/>
        </w:rPr>
        <w:t xml:space="preserve"> Regular Session</w:t>
      </w:r>
    </w:p>
    <w:p w14:paraId="24E0379D" w14:textId="77777777" w:rsidR="00AC0489" w:rsidRPr="00353926" w:rsidRDefault="00AC0489" w:rsidP="00353926">
      <w:pPr>
        <w:adjustRightInd w:val="0"/>
        <w:snapToGrid w:val="0"/>
        <w:jc w:val="center"/>
        <w:rPr>
          <w:bCs/>
          <w:sz w:val="22"/>
          <w:szCs w:val="22"/>
        </w:rPr>
      </w:pPr>
      <w:r w:rsidRPr="00353926">
        <w:rPr>
          <w:rFonts w:eastAsiaTheme="minorEastAsia"/>
          <w:bCs/>
          <w:sz w:val="22"/>
          <w:szCs w:val="22"/>
          <w:lang w:eastAsia="ko-KR"/>
        </w:rPr>
        <w:t>Pohnpei, Federated States of Micronesia</w:t>
      </w:r>
    </w:p>
    <w:p w14:paraId="48C236E6" w14:textId="77777777" w:rsidR="00AC0489" w:rsidRPr="00353926" w:rsidRDefault="00AC0489" w:rsidP="00353926">
      <w:pPr>
        <w:adjustRightInd w:val="0"/>
        <w:snapToGrid w:val="0"/>
        <w:jc w:val="center"/>
        <w:rPr>
          <w:rFonts w:eastAsiaTheme="minorEastAsia"/>
          <w:bCs/>
          <w:sz w:val="22"/>
          <w:szCs w:val="22"/>
          <w:lang w:eastAsia="ko-KR"/>
        </w:rPr>
      </w:pPr>
      <w:r w:rsidRPr="00353926">
        <w:rPr>
          <w:rFonts w:eastAsiaTheme="minorEastAsia"/>
          <w:bCs/>
          <w:sz w:val="22"/>
          <w:szCs w:val="22"/>
          <w:lang w:eastAsia="ko-KR"/>
        </w:rPr>
        <w:t>12–20</w:t>
      </w:r>
      <w:r w:rsidRPr="00353926">
        <w:rPr>
          <w:bCs/>
          <w:sz w:val="22"/>
          <w:szCs w:val="22"/>
        </w:rPr>
        <w:t xml:space="preserve"> August 201</w:t>
      </w:r>
      <w:r w:rsidRPr="00353926">
        <w:rPr>
          <w:rFonts w:eastAsiaTheme="minorEastAsia"/>
          <w:bCs/>
          <w:sz w:val="22"/>
          <w:szCs w:val="22"/>
          <w:lang w:eastAsia="ko-KR"/>
        </w:rPr>
        <w:t>9</w:t>
      </w: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60"/>
      </w:tblGrid>
      <w:tr w:rsidR="00AC0489" w:rsidRPr="00353926" w14:paraId="37C4DAD9" w14:textId="77777777" w:rsidTr="008112A1">
        <w:tc>
          <w:tcPr>
            <w:tcW w:w="9576" w:type="dxa"/>
          </w:tcPr>
          <w:p w14:paraId="2E4F3C22" w14:textId="77777777" w:rsidR="001C4427" w:rsidRPr="00353926" w:rsidRDefault="001C4427" w:rsidP="00353926">
            <w:pPr>
              <w:adjustRightInd w:val="0"/>
              <w:snapToGrid w:val="0"/>
              <w:spacing w:after="0"/>
              <w:jc w:val="center"/>
              <w:rPr>
                <w:rFonts w:eastAsia="Malgun Gothic"/>
                <w:b/>
                <w:sz w:val="22"/>
                <w:szCs w:val="22"/>
                <w:lang w:val="en-AU" w:eastAsia="ko-KR"/>
              </w:rPr>
            </w:pPr>
            <w:r w:rsidRPr="00353926">
              <w:rPr>
                <w:rFonts w:eastAsia="Malgun Gothic"/>
                <w:b/>
                <w:sz w:val="22"/>
                <w:szCs w:val="22"/>
                <w:lang w:val="en-AU" w:eastAsia="ko-KR"/>
              </w:rPr>
              <w:t>SC15 Scientific Committee Work Programme</w:t>
            </w:r>
          </w:p>
          <w:p w14:paraId="4BA5EEBE" w14:textId="30C29DF9" w:rsidR="00AC0489" w:rsidRPr="00353926" w:rsidRDefault="001C4427" w:rsidP="00353926">
            <w:pPr>
              <w:adjustRightInd w:val="0"/>
              <w:snapToGrid w:val="0"/>
              <w:spacing w:after="0"/>
              <w:jc w:val="center"/>
              <w:rPr>
                <w:rFonts w:eastAsiaTheme="minorEastAsia"/>
                <w:b/>
                <w:sz w:val="22"/>
                <w:szCs w:val="22"/>
                <w:lang w:eastAsia="ko-KR"/>
              </w:rPr>
            </w:pPr>
            <w:r w:rsidRPr="00353926">
              <w:rPr>
                <w:rFonts w:eastAsia="Malgun Gothic"/>
                <w:b/>
                <w:sz w:val="22"/>
                <w:szCs w:val="22"/>
                <w:lang w:val="en-AU" w:eastAsia="ko-KR"/>
              </w:rPr>
              <w:t>Terms of Reference</w:t>
            </w:r>
          </w:p>
        </w:tc>
      </w:tr>
    </w:tbl>
    <w:p w14:paraId="160C78EC" w14:textId="77777777" w:rsidR="00AC0489" w:rsidRPr="00353926" w:rsidRDefault="00AC0489" w:rsidP="00353926">
      <w:pPr>
        <w:adjustRightInd w:val="0"/>
        <w:snapToGrid w:val="0"/>
        <w:jc w:val="center"/>
        <w:rPr>
          <w:rFonts w:eastAsiaTheme="minorEastAsia"/>
          <w:bCs/>
          <w:sz w:val="22"/>
          <w:szCs w:val="22"/>
          <w:lang w:eastAsia="ko-KR"/>
        </w:rPr>
      </w:pPr>
    </w:p>
    <w:p w14:paraId="7D40EF70" w14:textId="77777777" w:rsidR="00AC0489" w:rsidRPr="00353926" w:rsidRDefault="00AC0489" w:rsidP="00353926">
      <w:pPr>
        <w:adjustRightInd w:val="0"/>
        <w:snapToGrid w:val="0"/>
        <w:rPr>
          <w:rFonts w:eastAsiaTheme="minorEastAsia"/>
          <w:bCs/>
          <w:sz w:val="22"/>
          <w:szCs w:val="22"/>
          <w:lang w:eastAsia="ko-KR"/>
        </w:rPr>
      </w:pPr>
    </w:p>
    <w:p w14:paraId="5E8C8D87" w14:textId="77777777" w:rsidR="001C4427" w:rsidRPr="00353926" w:rsidRDefault="001C4427" w:rsidP="00353926">
      <w:pPr>
        <w:adjustRightInd w:val="0"/>
        <w:snapToGrid w:val="0"/>
        <w:rPr>
          <w:sz w:val="22"/>
          <w:szCs w:val="22"/>
        </w:rPr>
      </w:pPr>
    </w:p>
    <w:tbl>
      <w:tblPr>
        <w:tblStyle w:val="TableGrid"/>
        <w:tblW w:w="5000" w:type="pct"/>
        <w:shd w:val="clear" w:color="auto" w:fill="92CDDC" w:themeFill="accent5" w:themeFillTint="99"/>
        <w:tblLook w:val="04A0" w:firstRow="1" w:lastRow="0" w:firstColumn="1" w:lastColumn="0" w:noHBand="0" w:noVBand="1"/>
      </w:tblPr>
      <w:tblGrid>
        <w:gridCol w:w="1599"/>
        <w:gridCol w:w="7751"/>
      </w:tblGrid>
      <w:tr w:rsidR="001C4427" w:rsidRPr="00353926" w14:paraId="59A69FE3" w14:textId="77777777" w:rsidTr="0093026B">
        <w:tc>
          <w:tcPr>
            <w:tcW w:w="855" w:type="pct"/>
            <w:shd w:val="clear" w:color="auto" w:fill="92CDDC" w:themeFill="accent5" w:themeFillTint="99"/>
            <w:vAlign w:val="center"/>
          </w:tcPr>
          <w:p w14:paraId="511E5C91" w14:textId="537C5DC9" w:rsidR="001C4427" w:rsidRPr="00353926" w:rsidRDefault="001C4427" w:rsidP="0093026B">
            <w:pPr>
              <w:pStyle w:val="Heading1"/>
              <w:adjustRightInd w:val="0"/>
              <w:snapToGrid w:val="0"/>
              <w:spacing w:before="120"/>
              <w:outlineLvl w:val="0"/>
              <w:rPr>
                <w:rFonts w:ascii="Times New Roman" w:hAnsi="Times New Roman" w:cs="Times New Roman"/>
                <w:caps/>
                <w:color w:val="auto"/>
                <w:sz w:val="22"/>
                <w:szCs w:val="22"/>
                <w:lang w:eastAsia="ko-KR"/>
              </w:rPr>
            </w:pPr>
            <w:r w:rsidRPr="00353926">
              <w:rPr>
                <w:rFonts w:ascii="Times New Roman" w:hAnsi="Times New Roman" w:cs="Times New Roman"/>
                <w:color w:val="auto"/>
                <w:sz w:val="22"/>
                <w:szCs w:val="22"/>
                <w:lang w:eastAsia="ko-KR"/>
              </w:rPr>
              <w:t>P</w:t>
            </w:r>
            <w:r w:rsidRPr="00353926">
              <w:rPr>
                <w:rFonts w:ascii="Times New Roman" w:hAnsi="Times New Roman" w:cs="Times New Roman"/>
                <w:color w:val="auto"/>
                <w:sz w:val="22"/>
                <w:szCs w:val="22"/>
              </w:rPr>
              <w:t>roject 35b</w:t>
            </w:r>
            <w:r w:rsidRPr="00353926">
              <w:rPr>
                <w:rFonts w:ascii="Times New Roman" w:eastAsiaTheme="minorEastAsia" w:hAnsi="Times New Roman" w:cs="Times New Roman"/>
                <w:color w:val="auto"/>
                <w:sz w:val="22"/>
                <w:szCs w:val="22"/>
                <w:lang w:eastAsia="ko-KR"/>
              </w:rPr>
              <w:t xml:space="preserve"> </w:t>
            </w:r>
          </w:p>
        </w:tc>
        <w:tc>
          <w:tcPr>
            <w:tcW w:w="4145" w:type="pct"/>
            <w:shd w:val="clear" w:color="auto" w:fill="92CDDC" w:themeFill="accent5" w:themeFillTint="99"/>
            <w:vAlign w:val="center"/>
          </w:tcPr>
          <w:p w14:paraId="14D20F6E" w14:textId="77777777" w:rsidR="001C4427" w:rsidRPr="00353926" w:rsidRDefault="001C4427" w:rsidP="0093026B">
            <w:pPr>
              <w:pStyle w:val="Heading1"/>
              <w:adjustRightInd w:val="0"/>
              <w:snapToGrid w:val="0"/>
              <w:spacing w:before="120"/>
              <w:outlineLvl w:val="0"/>
              <w:rPr>
                <w:rFonts w:ascii="Times New Roman" w:hAnsi="Times New Roman" w:cs="Times New Roman"/>
                <w:caps/>
                <w:color w:val="auto"/>
                <w:sz w:val="22"/>
                <w:szCs w:val="22"/>
                <w:lang w:eastAsia="ko-KR"/>
              </w:rPr>
            </w:pPr>
            <w:r w:rsidRPr="00353926">
              <w:rPr>
                <w:rFonts w:ascii="Times New Roman" w:hAnsi="Times New Roman" w:cs="Times New Roman"/>
                <w:color w:val="auto"/>
                <w:sz w:val="22"/>
                <w:szCs w:val="22"/>
              </w:rPr>
              <w:t>WCPFC Tuna Tissue Bank</w:t>
            </w:r>
          </w:p>
        </w:tc>
      </w:tr>
    </w:tbl>
    <w:p w14:paraId="6850B8C1" w14:textId="77777777" w:rsidR="001C4427" w:rsidRPr="00353926" w:rsidRDefault="001C4427" w:rsidP="00353926">
      <w:pPr>
        <w:adjustRightInd w:val="0"/>
        <w:snapToGrid w:val="0"/>
        <w:rPr>
          <w:sz w:val="22"/>
          <w:szCs w:val="22"/>
        </w:rPr>
      </w:pPr>
    </w:p>
    <w:p w14:paraId="7BCCB687" w14:textId="77777777" w:rsidR="001C4427" w:rsidRPr="00353926" w:rsidRDefault="001C4427" w:rsidP="00353926">
      <w:pPr>
        <w:adjustRightInd w:val="0"/>
        <w:snapToGrid w:val="0"/>
        <w:rPr>
          <w:sz w:val="22"/>
          <w:szCs w:val="22"/>
        </w:rPr>
      </w:pPr>
      <w:r w:rsidRPr="00353926">
        <w:rPr>
          <w:sz w:val="22"/>
          <w:szCs w:val="22"/>
        </w:rPr>
        <w:t>The scope of ongoing work will include, but not limited to, the following:</w:t>
      </w:r>
    </w:p>
    <w:p w14:paraId="778340E4" w14:textId="77777777" w:rsidR="001C4427" w:rsidRPr="00353926" w:rsidRDefault="001C4427" w:rsidP="00353926">
      <w:pPr>
        <w:pStyle w:val="ListParagraph"/>
        <w:numPr>
          <w:ilvl w:val="0"/>
          <w:numId w:val="75"/>
        </w:numPr>
        <w:adjustRightInd w:val="0"/>
        <w:snapToGrid w:val="0"/>
        <w:jc w:val="both"/>
        <w:rPr>
          <w:sz w:val="22"/>
          <w:szCs w:val="22"/>
        </w:rPr>
      </w:pPr>
      <w:r w:rsidRPr="00353926">
        <w:rPr>
          <w:sz w:val="22"/>
          <w:szCs w:val="22"/>
        </w:rPr>
        <w:t>Maintain and develop:</w:t>
      </w:r>
    </w:p>
    <w:p w14:paraId="015D6198" w14:textId="77777777" w:rsidR="001C4427" w:rsidRPr="00353926" w:rsidRDefault="001C4427" w:rsidP="00353926">
      <w:pPr>
        <w:pStyle w:val="ListParagraph"/>
        <w:numPr>
          <w:ilvl w:val="1"/>
          <w:numId w:val="75"/>
        </w:numPr>
        <w:adjustRightInd w:val="0"/>
        <w:snapToGrid w:val="0"/>
        <w:jc w:val="both"/>
        <w:rPr>
          <w:sz w:val="22"/>
          <w:szCs w:val="22"/>
        </w:rPr>
      </w:pPr>
      <w:r w:rsidRPr="00353926">
        <w:rPr>
          <w:sz w:val="22"/>
          <w:szCs w:val="22"/>
        </w:rPr>
        <w:t>the public SPC webpage informing interested parties of the tissue bank, including the rules of procedure to access samples from the tissue bank.</w:t>
      </w:r>
    </w:p>
    <w:p w14:paraId="7675B3F2" w14:textId="77777777" w:rsidR="001C4427" w:rsidRPr="00353926" w:rsidRDefault="001C4427" w:rsidP="00353926">
      <w:pPr>
        <w:pStyle w:val="ListParagraph"/>
        <w:numPr>
          <w:ilvl w:val="1"/>
          <w:numId w:val="75"/>
        </w:numPr>
        <w:adjustRightInd w:val="0"/>
        <w:snapToGrid w:val="0"/>
        <w:jc w:val="both"/>
        <w:rPr>
          <w:sz w:val="22"/>
          <w:szCs w:val="22"/>
        </w:rPr>
      </w:pPr>
      <w:r w:rsidRPr="00353926">
        <w:rPr>
          <w:sz w:val="22"/>
          <w:szCs w:val="22"/>
        </w:rPr>
        <w:t>a web-accessed database holding non-public data</w:t>
      </w:r>
    </w:p>
    <w:p w14:paraId="1C853FCE" w14:textId="77777777" w:rsidR="001C4427" w:rsidRPr="00353926" w:rsidRDefault="001C4427" w:rsidP="00353926">
      <w:pPr>
        <w:pStyle w:val="ListParagraph"/>
        <w:numPr>
          <w:ilvl w:val="1"/>
          <w:numId w:val="75"/>
        </w:numPr>
        <w:adjustRightInd w:val="0"/>
        <w:snapToGrid w:val="0"/>
        <w:jc w:val="both"/>
        <w:rPr>
          <w:sz w:val="22"/>
          <w:szCs w:val="22"/>
        </w:rPr>
      </w:pPr>
      <w:r w:rsidRPr="00353926">
        <w:rPr>
          <w:sz w:val="22"/>
          <w:szCs w:val="22"/>
        </w:rPr>
        <w:t>a relational database that catalogues the samples to include fishery/sampling metadata</w:t>
      </w:r>
    </w:p>
    <w:p w14:paraId="3EED8EA3" w14:textId="77777777" w:rsidR="001C4427" w:rsidRPr="00353926" w:rsidRDefault="001C4427" w:rsidP="00353926">
      <w:pPr>
        <w:pStyle w:val="ListParagraph"/>
        <w:numPr>
          <w:ilvl w:val="1"/>
          <w:numId w:val="75"/>
        </w:numPr>
        <w:adjustRightInd w:val="0"/>
        <w:snapToGrid w:val="0"/>
        <w:jc w:val="both"/>
        <w:rPr>
          <w:sz w:val="22"/>
          <w:szCs w:val="22"/>
        </w:rPr>
      </w:pPr>
      <w:r w:rsidRPr="00353926">
        <w:rPr>
          <w:sz w:val="22"/>
          <w:szCs w:val="22"/>
        </w:rPr>
        <w:t>the Brisbane (CSIRO) storage site, including sorting specimens on arrival and reconciling with quarantine data, entering data describing specimens received into BioDaSys, storing specimens systematically so that they can be retrieved when requested and the laboratory and storage materials needed to complete curation</w:t>
      </w:r>
    </w:p>
    <w:p w14:paraId="3A85E406" w14:textId="77777777" w:rsidR="001C4427" w:rsidRPr="00353926" w:rsidRDefault="001C4427" w:rsidP="00353926">
      <w:pPr>
        <w:pStyle w:val="ListParagraph"/>
        <w:numPr>
          <w:ilvl w:val="0"/>
          <w:numId w:val="75"/>
        </w:numPr>
        <w:adjustRightInd w:val="0"/>
        <w:snapToGrid w:val="0"/>
        <w:jc w:val="both"/>
        <w:rPr>
          <w:sz w:val="22"/>
          <w:szCs w:val="22"/>
        </w:rPr>
      </w:pPr>
      <w:r w:rsidRPr="00353926">
        <w:rPr>
          <w:sz w:val="22"/>
          <w:szCs w:val="22"/>
        </w:rPr>
        <w:t>Tissue sample utilisation and a record of outcomes/outputs will also be detailed in the relational database.</w:t>
      </w:r>
    </w:p>
    <w:p w14:paraId="3D8987BB" w14:textId="77777777" w:rsidR="001C4427" w:rsidRPr="00353926" w:rsidRDefault="001C4427" w:rsidP="00353926">
      <w:pPr>
        <w:pStyle w:val="ListParagraph"/>
        <w:numPr>
          <w:ilvl w:val="0"/>
          <w:numId w:val="75"/>
        </w:numPr>
        <w:adjustRightInd w:val="0"/>
        <w:snapToGrid w:val="0"/>
        <w:jc w:val="both"/>
        <w:rPr>
          <w:sz w:val="22"/>
          <w:szCs w:val="22"/>
        </w:rPr>
      </w:pPr>
      <w:r w:rsidRPr="00353926">
        <w:rPr>
          <w:sz w:val="22"/>
          <w:szCs w:val="22"/>
        </w:rPr>
        <w:t>Subject to approval by the WCPFC Executive Director:</w:t>
      </w:r>
    </w:p>
    <w:p w14:paraId="6028EAB2" w14:textId="77777777" w:rsidR="001C4427" w:rsidRPr="00353926" w:rsidRDefault="001C4427" w:rsidP="00353926">
      <w:pPr>
        <w:pStyle w:val="ListParagraph"/>
        <w:numPr>
          <w:ilvl w:val="1"/>
          <w:numId w:val="75"/>
        </w:numPr>
        <w:adjustRightInd w:val="0"/>
        <w:snapToGrid w:val="0"/>
        <w:jc w:val="both"/>
        <w:rPr>
          <w:sz w:val="22"/>
          <w:szCs w:val="22"/>
        </w:rPr>
      </w:pPr>
      <w:r w:rsidRPr="00353926">
        <w:rPr>
          <w:sz w:val="22"/>
          <w:szCs w:val="22"/>
        </w:rPr>
        <w:t>metadata will be made available to institutions or organizations responsible for providing scientific advice in fisheries through the web-accessible component of the database, and subsequently,</w:t>
      </w:r>
    </w:p>
    <w:p w14:paraId="1CC09FBC" w14:textId="77777777" w:rsidR="001C4427" w:rsidRPr="00353926" w:rsidRDefault="001C4427" w:rsidP="00353926">
      <w:pPr>
        <w:pStyle w:val="ListParagraph"/>
        <w:numPr>
          <w:ilvl w:val="1"/>
          <w:numId w:val="75"/>
        </w:numPr>
        <w:adjustRightInd w:val="0"/>
        <w:snapToGrid w:val="0"/>
        <w:jc w:val="both"/>
        <w:rPr>
          <w:sz w:val="22"/>
          <w:szCs w:val="22"/>
        </w:rPr>
      </w:pPr>
      <w:r w:rsidRPr="00353926">
        <w:rPr>
          <w:sz w:val="22"/>
          <w:szCs w:val="22"/>
        </w:rPr>
        <w:t>SPC-OFP will facilitate the transmission of requested samples to specified researchers/organisations, and the return of unused and/or processed samples to the relevant storage facility.</w:t>
      </w:r>
    </w:p>
    <w:p w14:paraId="24BCA672" w14:textId="77777777" w:rsidR="001C4427" w:rsidRPr="00353926" w:rsidRDefault="001C4427" w:rsidP="00353926">
      <w:pPr>
        <w:pStyle w:val="ListParagraph"/>
        <w:numPr>
          <w:ilvl w:val="0"/>
          <w:numId w:val="75"/>
        </w:numPr>
        <w:adjustRightInd w:val="0"/>
        <w:snapToGrid w:val="0"/>
        <w:jc w:val="both"/>
        <w:rPr>
          <w:sz w:val="22"/>
          <w:szCs w:val="22"/>
        </w:rPr>
      </w:pPr>
      <w:r w:rsidRPr="00353926">
        <w:rPr>
          <w:sz w:val="22"/>
          <w:szCs w:val="22"/>
        </w:rPr>
        <w:t>Australia has provided access to their quarantine and sample storage infrastructure through CSIRO. Under current funding samples are curated at the Brisbane site on an ongoing basis. CSIRO have committed to the in-kind contribution of maintaining space and transfer of specimens. The specific work is to:</w:t>
      </w:r>
    </w:p>
    <w:p w14:paraId="744A3143" w14:textId="77777777" w:rsidR="001C4427" w:rsidRPr="00353926" w:rsidRDefault="001C4427" w:rsidP="00353926">
      <w:pPr>
        <w:pStyle w:val="ListParagraph"/>
        <w:numPr>
          <w:ilvl w:val="1"/>
          <w:numId w:val="75"/>
        </w:numPr>
        <w:adjustRightInd w:val="0"/>
        <w:snapToGrid w:val="0"/>
        <w:jc w:val="both"/>
        <w:rPr>
          <w:sz w:val="22"/>
          <w:szCs w:val="22"/>
        </w:rPr>
      </w:pPr>
      <w:r w:rsidRPr="00353926">
        <w:rPr>
          <w:sz w:val="22"/>
          <w:szCs w:val="22"/>
        </w:rPr>
        <w:t>Sort specimens on arrival and reconcile with quarantine data</w:t>
      </w:r>
    </w:p>
    <w:p w14:paraId="5D50CCFA" w14:textId="77777777" w:rsidR="001C4427" w:rsidRPr="00353926" w:rsidRDefault="001C4427" w:rsidP="00353926">
      <w:pPr>
        <w:pStyle w:val="ListParagraph"/>
        <w:numPr>
          <w:ilvl w:val="1"/>
          <w:numId w:val="75"/>
        </w:numPr>
        <w:adjustRightInd w:val="0"/>
        <w:snapToGrid w:val="0"/>
        <w:jc w:val="both"/>
        <w:rPr>
          <w:sz w:val="22"/>
          <w:szCs w:val="22"/>
        </w:rPr>
      </w:pPr>
      <w:r w:rsidRPr="00353926">
        <w:rPr>
          <w:sz w:val="22"/>
          <w:szCs w:val="22"/>
        </w:rPr>
        <w:t>Enter data describing specimens received into BioDaSys</w:t>
      </w:r>
    </w:p>
    <w:p w14:paraId="7FD47366" w14:textId="77777777" w:rsidR="001C4427" w:rsidRPr="00353926" w:rsidRDefault="001C4427" w:rsidP="00353926">
      <w:pPr>
        <w:pStyle w:val="ListParagraph"/>
        <w:numPr>
          <w:ilvl w:val="1"/>
          <w:numId w:val="75"/>
        </w:numPr>
        <w:adjustRightInd w:val="0"/>
        <w:snapToGrid w:val="0"/>
        <w:jc w:val="both"/>
        <w:rPr>
          <w:sz w:val="22"/>
          <w:szCs w:val="22"/>
        </w:rPr>
      </w:pPr>
      <w:r w:rsidRPr="00353926">
        <w:rPr>
          <w:sz w:val="22"/>
          <w:szCs w:val="22"/>
        </w:rPr>
        <w:t>Store specimens systematically so that they can be retrieved when requested</w:t>
      </w:r>
    </w:p>
    <w:p w14:paraId="145C156E" w14:textId="77777777" w:rsidR="001C4427" w:rsidRPr="00353926" w:rsidRDefault="001C4427" w:rsidP="00353926">
      <w:pPr>
        <w:pStyle w:val="ListParagraph"/>
        <w:numPr>
          <w:ilvl w:val="1"/>
          <w:numId w:val="75"/>
        </w:numPr>
        <w:adjustRightInd w:val="0"/>
        <w:snapToGrid w:val="0"/>
        <w:jc w:val="both"/>
        <w:rPr>
          <w:sz w:val="22"/>
          <w:szCs w:val="22"/>
        </w:rPr>
      </w:pPr>
      <w:r w:rsidRPr="00353926">
        <w:rPr>
          <w:sz w:val="22"/>
          <w:szCs w:val="22"/>
        </w:rPr>
        <w:t>Laboratory and storage materials to complete curation</w:t>
      </w:r>
    </w:p>
    <w:p w14:paraId="2BAEDCBA" w14:textId="490B9385" w:rsidR="001C4427" w:rsidRPr="00353926" w:rsidRDefault="001C4427" w:rsidP="00353926">
      <w:pPr>
        <w:adjustRightInd w:val="0"/>
        <w:snapToGrid w:val="0"/>
        <w:rPr>
          <w:rFonts w:eastAsia="Malgun Gothic"/>
          <w:sz w:val="22"/>
          <w:szCs w:val="22"/>
          <w:lang w:eastAsia="ko-KR"/>
        </w:rPr>
      </w:pPr>
      <w:r w:rsidRPr="00353926">
        <w:rPr>
          <w:rFonts w:eastAsia="Malgun Gothic"/>
          <w:sz w:val="22"/>
          <w:szCs w:val="22"/>
          <w:lang w:eastAsia="ko-KR"/>
        </w:rPr>
        <w:t xml:space="preserve">As agreed at the annual project steering committee meeting (SC15-RP-P35b-01), in addition to maintaining and operating the WCPFC Tuna Tissue Bank in 2019-20, work will focus </w:t>
      </w:r>
      <w:proofErr w:type="spellStart"/>
      <w:r w:rsidRPr="00353926">
        <w:rPr>
          <w:rFonts w:eastAsia="Malgun Gothic"/>
          <w:sz w:val="22"/>
          <w:szCs w:val="22"/>
          <w:lang w:eastAsia="ko-KR"/>
        </w:rPr>
        <w:t>onTB</w:t>
      </w:r>
      <w:proofErr w:type="spellEnd"/>
      <w:r w:rsidRPr="00353926">
        <w:rPr>
          <w:rFonts w:eastAsia="Malgun Gothic"/>
          <w:sz w:val="22"/>
          <w:szCs w:val="22"/>
          <w:lang w:eastAsia="ko-KR"/>
        </w:rPr>
        <w:t xml:space="preserve"> samples, support initiatives to obtain super-cold storage capacity; and the work plan for 2019-20 in Section 3.4.3 a to m (see SC15-RP-P35b-02) should be pursued by the Scientific Services Provider.</w:t>
      </w:r>
    </w:p>
    <w:p w14:paraId="6E569526" w14:textId="77777777" w:rsidR="001C4427" w:rsidRPr="00353926" w:rsidRDefault="001C4427" w:rsidP="00353926">
      <w:pPr>
        <w:adjustRightInd w:val="0"/>
        <w:snapToGrid w:val="0"/>
        <w:rPr>
          <w:rFonts w:eastAsia="Malgun Gothic"/>
          <w:sz w:val="22"/>
          <w:szCs w:val="22"/>
          <w:lang w:eastAsia="ko-KR"/>
        </w:rPr>
      </w:pPr>
    </w:p>
    <w:p w14:paraId="0AA4BAE2" w14:textId="77777777" w:rsidR="001C4427" w:rsidRPr="00353926" w:rsidRDefault="001C4427" w:rsidP="00353926">
      <w:pPr>
        <w:adjustRightInd w:val="0"/>
        <w:snapToGrid w:val="0"/>
        <w:ind w:left="720"/>
        <w:rPr>
          <w:rFonts w:eastAsia="Malgun Gothic"/>
          <w:sz w:val="22"/>
          <w:szCs w:val="22"/>
          <w:lang w:eastAsia="ko-KR"/>
        </w:rPr>
      </w:pPr>
    </w:p>
    <w:p w14:paraId="6CA22F1D" w14:textId="77777777" w:rsidR="001C4427" w:rsidRPr="00353926" w:rsidRDefault="001C4427" w:rsidP="00353926">
      <w:pPr>
        <w:adjustRightInd w:val="0"/>
        <w:snapToGrid w:val="0"/>
        <w:rPr>
          <w:rFonts w:eastAsia="Malgun Gothic"/>
          <w:b/>
          <w:caps/>
          <w:sz w:val="22"/>
          <w:szCs w:val="22"/>
          <w:lang w:eastAsia="ko-KR"/>
        </w:rPr>
      </w:pPr>
    </w:p>
    <w:tbl>
      <w:tblPr>
        <w:tblW w:w="5000" w:type="pct"/>
        <w:tblLook w:val="04A0" w:firstRow="1" w:lastRow="0" w:firstColumn="1" w:lastColumn="0" w:noHBand="0" w:noVBand="1"/>
      </w:tblPr>
      <w:tblGrid>
        <w:gridCol w:w="9360"/>
      </w:tblGrid>
      <w:tr w:rsidR="001C4427" w:rsidRPr="00353926" w14:paraId="1B2E733E" w14:textId="77777777" w:rsidTr="001C4427">
        <w:tc>
          <w:tcPr>
            <w:tcW w:w="5000" w:type="pct"/>
            <w:tcBorders>
              <w:top w:val="single" w:sz="18" w:space="0" w:color="auto"/>
              <w:left w:val="nil"/>
              <w:bottom w:val="single" w:sz="18" w:space="0" w:color="auto"/>
              <w:right w:val="nil"/>
            </w:tcBorders>
          </w:tcPr>
          <w:p w14:paraId="24F66286" w14:textId="77777777" w:rsidR="001C4427" w:rsidRPr="00353926" w:rsidRDefault="001C4427" w:rsidP="00353926">
            <w:pPr>
              <w:pStyle w:val="Heading1"/>
              <w:adjustRightInd w:val="0"/>
              <w:snapToGrid w:val="0"/>
              <w:spacing w:before="0"/>
              <w:jc w:val="center"/>
              <w:rPr>
                <w:rFonts w:ascii="Times New Roman" w:eastAsiaTheme="minorEastAsia" w:hAnsi="Times New Roman" w:cs="Times New Roman"/>
                <w:color w:val="auto"/>
                <w:sz w:val="22"/>
                <w:szCs w:val="22"/>
                <w:lang w:eastAsia="ko-KR"/>
              </w:rPr>
            </w:pPr>
            <w:r w:rsidRPr="00353926">
              <w:rPr>
                <w:rFonts w:ascii="Times New Roman" w:hAnsi="Times New Roman" w:cs="Times New Roman"/>
                <w:color w:val="auto"/>
                <w:sz w:val="22"/>
                <w:szCs w:val="22"/>
              </w:rPr>
              <w:lastRenderedPageBreak/>
              <w:t>WCPFC Tissue Bank Access Protocols</w:t>
            </w:r>
            <w:r w:rsidRPr="00353926">
              <w:rPr>
                <w:rFonts w:ascii="Times New Roman" w:eastAsiaTheme="minorEastAsia" w:hAnsi="Times New Roman" w:cs="Times New Roman"/>
                <w:color w:val="auto"/>
                <w:sz w:val="22"/>
                <w:szCs w:val="22"/>
                <w:lang w:eastAsia="ko-KR"/>
              </w:rPr>
              <w:t xml:space="preserve"> (</w:t>
            </w:r>
            <w:r w:rsidRPr="00353926">
              <w:rPr>
                <w:rFonts w:ascii="Times New Roman" w:hAnsi="Times New Roman" w:cs="Times New Roman"/>
                <w:color w:val="auto"/>
                <w:sz w:val="22"/>
                <w:szCs w:val="22"/>
                <w:lang w:eastAsia="ko-KR"/>
              </w:rPr>
              <w:t xml:space="preserve">SC12 – </w:t>
            </w:r>
            <w:r w:rsidRPr="00353926">
              <w:rPr>
                <w:rFonts w:ascii="Times New Roman" w:eastAsiaTheme="minorEastAsia" w:hAnsi="Times New Roman" w:cs="Times New Roman"/>
                <w:color w:val="auto"/>
                <w:sz w:val="22"/>
                <w:szCs w:val="22"/>
                <w:lang w:eastAsia="ko-KR"/>
              </w:rPr>
              <w:t>Attachment</w:t>
            </w:r>
            <w:r w:rsidRPr="00353926">
              <w:rPr>
                <w:rFonts w:ascii="Times New Roman" w:hAnsi="Times New Roman" w:cs="Times New Roman"/>
                <w:color w:val="auto"/>
                <w:sz w:val="22"/>
                <w:szCs w:val="22"/>
                <w:lang w:eastAsia="ko-KR"/>
              </w:rPr>
              <w:t xml:space="preserve"> I</w:t>
            </w:r>
            <w:r w:rsidRPr="00353926">
              <w:rPr>
                <w:rFonts w:ascii="Times New Roman" w:eastAsiaTheme="minorEastAsia" w:hAnsi="Times New Roman" w:cs="Times New Roman"/>
                <w:color w:val="auto"/>
                <w:sz w:val="22"/>
                <w:szCs w:val="22"/>
                <w:lang w:eastAsia="ko-KR"/>
              </w:rPr>
              <w:t>)</w:t>
            </w:r>
          </w:p>
        </w:tc>
      </w:tr>
    </w:tbl>
    <w:p w14:paraId="6007CCB7" w14:textId="77777777" w:rsidR="001C4427" w:rsidRPr="00353926" w:rsidRDefault="001C4427" w:rsidP="00353926">
      <w:pPr>
        <w:adjustRightInd w:val="0"/>
        <w:snapToGrid w:val="0"/>
        <w:rPr>
          <w:b/>
          <w:sz w:val="22"/>
          <w:szCs w:val="22"/>
          <w:lang w:eastAsia="ko-KR"/>
        </w:rPr>
      </w:pPr>
    </w:p>
    <w:p w14:paraId="2645755A" w14:textId="77777777" w:rsidR="001C4427" w:rsidRPr="00353926" w:rsidRDefault="001C4427" w:rsidP="00353926">
      <w:pPr>
        <w:adjustRightInd w:val="0"/>
        <w:snapToGrid w:val="0"/>
        <w:rPr>
          <w:b/>
          <w:sz w:val="22"/>
          <w:szCs w:val="22"/>
        </w:rPr>
      </w:pPr>
      <w:r w:rsidRPr="00353926">
        <w:rPr>
          <w:b/>
          <w:sz w:val="22"/>
          <w:szCs w:val="22"/>
        </w:rPr>
        <w:t>Background</w:t>
      </w:r>
    </w:p>
    <w:p w14:paraId="51B3D49D" w14:textId="77777777" w:rsidR="001C4427" w:rsidRPr="00353926" w:rsidRDefault="001C4427" w:rsidP="00353926">
      <w:pPr>
        <w:adjustRightInd w:val="0"/>
        <w:snapToGrid w:val="0"/>
        <w:rPr>
          <w:sz w:val="22"/>
          <w:szCs w:val="22"/>
        </w:rPr>
      </w:pPr>
    </w:p>
    <w:p w14:paraId="7AF0597B" w14:textId="77777777" w:rsidR="001C4427" w:rsidRPr="00353926" w:rsidRDefault="001C4427" w:rsidP="00353926">
      <w:pPr>
        <w:adjustRightInd w:val="0"/>
        <w:snapToGrid w:val="0"/>
        <w:rPr>
          <w:sz w:val="22"/>
          <w:szCs w:val="22"/>
        </w:rPr>
      </w:pPr>
      <w:r w:rsidRPr="00353926">
        <w:rPr>
          <w:sz w:val="22"/>
          <w:szCs w:val="22"/>
        </w:rPr>
        <w:t>1.   The WCPFC has established a tissue bank of biological samples collected from pelagic</w:t>
      </w:r>
    </w:p>
    <w:p w14:paraId="71A5CAB4" w14:textId="77777777" w:rsidR="001C4427" w:rsidRPr="00353926" w:rsidRDefault="001C4427" w:rsidP="00353926">
      <w:pPr>
        <w:adjustRightInd w:val="0"/>
        <w:snapToGrid w:val="0"/>
        <w:rPr>
          <w:sz w:val="22"/>
          <w:szCs w:val="22"/>
        </w:rPr>
      </w:pPr>
      <w:r w:rsidRPr="00353926">
        <w:rPr>
          <w:sz w:val="22"/>
          <w:szCs w:val="22"/>
        </w:rPr>
        <w:t>species in the WCPO for the purposes of studies to advance fisheries management in the WCPO. The bank contains otoliths, fin spines, gonads, liver, muscle, stomach and blood from tuna, billfish and other pelagic species.</w:t>
      </w:r>
    </w:p>
    <w:p w14:paraId="005E415F" w14:textId="77777777" w:rsidR="001C4427" w:rsidRPr="00353926" w:rsidRDefault="001C4427" w:rsidP="00353926">
      <w:pPr>
        <w:adjustRightInd w:val="0"/>
        <w:snapToGrid w:val="0"/>
        <w:rPr>
          <w:sz w:val="22"/>
          <w:szCs w:val="22"/>
        </w:rPr>
      </w:pPr>
    </w:p>
    <w:p w14:paraId="3AFE953B" w14:textId="77777777" w:rsidR="001C4427" w:rsidRPr="00353926" w:rsidRDefault="001C4427" w:rsidP="00353926">
      <w:pPr>
        <w:adjustRightInd w:val="0"/>
        <w:snapToGrid w:val="0"/>
        <w:rPr>
          <w:sz w:val="22"/>
          <w:szCs w:val="22"/>
        </w:rPr>
      </w:pPr>
      <w:r w:rsidRPr="00353926">
        <w:rPr>
          <w:sz w:val="22"/>
          <w:szCs w:val="22"/>
        </w:rPr>
        <w:t>2.   The purpose of this document is to specify the rules for scientific researchers to access these samples for the purpose of scientific study.</w:t>
      </w:r>
    </w:p>
    <w:p w14:paraId="53AFC95B" w14:textId="77777777" w:rsidR="001C4427" w:rsidRPr="00353926" w:rsidRDefault="001C4427" w:rsidP="00353926">
      <w:pPr>
        <w:adjustRightInd w:val="0"/>
        <w:snapToGrid w:val="0"/>
        <w:rPr>
          <w:sz w:val="22"/>
          <w:szCs w:val="22"/>
        </w:rPr>
      </w:pPr>
    </w:p>
    <w:p w14:paraId="19CC96E1" w14:textId="77777777" w:rsidR="001C4427" w:rsidRPr="00353926" w:rsidRDefault="001C4427" w:rsidP="00353926">
      <w:pPr>
        <w:adjustRightInd w:val="0"/>
        <w:snapToGrid w:val="0"/>
        <w:rPr>
          <w:sz w:val="22"/>
          <w:szCs w:val="22"/>
        </w:rPr>
      </w:pPr>
      <w:r w:rsidRPr="00353926">
        <w:rPr>
          <w:sz w:val="22"/>
          <w:szCs w:val="22"/>
        </w:rPr>
        <w:t>3.   For projects approved and funded by the WCPFC, nominated researchers who have identified their need to access the WCPFC tissue bank to undertake the project do not have to follow the selection and approval process set out in paragraph 10 below. However, all the other access protocols will apply to such access.</w:t>
      </w:r>
    </w:p>
    <w:p w14:paraId="58C50204" w14:textId="77777777" w:rsidR="001C4427" w:rsidRPr="00353926" w:rsidRDefault="001C4427" w:rsidP="00353926">
      <w:pPr>
        <w:adjustRightInd w:val="0"/>
        <w:snapToGrid w:val="0"/>
        <w:rPr>
          <w:sz w:val="22"/>
          <w:szCs w:val="22"/>
        </w:rPr>
      </w:pPr>
    </w:p>
    <w:p w14:paraId="18EB29D9" w14:textId="35064A42" w:rsidR="001C4427" w:rsidRPr="00353926" w:rsidRDefault="001C4427" w:rsidP="00353926">
      <w:pPr>
        <w:adjustRightInd w:val="0"/>
        <w:snapToGrid w:val="0"/>
        <w:rPr>
          <w:sz w:val="22"/>
          <w:szCs w:val="22"/>
        </w:rPr>
      </w:pPr>
      <w:r w:rsidRPr="00353926">
        <w:rPr>
          <w:sz w:val="22"/>
          <w:szCs w:val="22"/>
        </w:rPr>
        <w:t xml:space="preserve">4.   In the planning stages of a project, applications by researchers to access the web-data tool for meta-data describing the WCPFC tissue bank’s samples should be sought from the WCPFC Scientific Services Provider. The Scientific Services Provider will only supply such a log-in to allow the project’s researchers appropriate access and for a limited </w:t>
      </w:r>
      <w:proofErr w:type="gramStart"/>
      <w:r w:rsidRPr="00353926">
        <w:rPr>
          <w:sz w:val="22"/>
          <w:szCs w:val="22"/>
        </w:rPr>
        <w:t>period of time</w:t>
      </w:r>
      <w:proofErr w:type="gramEnd"/>
      <w:r w:rsidRPr="00353926">
        <w:rPr>
          <w:sz w:val="22"/>
          <w:szCs w:val="22"/>
        </w:rPr>
        <w:t>.</w:t>
      </w:r>
    </w:p>
    <w:p w14:paraId="10B12DDF" w14:textId="77777777" w:rsidR="001C4427" w:rsidRPr="00353926" w:rsidRDefault="001C4427" w:rsidP="00353926">
      <w:pPr>
        <w:adjustRightInd w:val="0"/>
        <w:snapToGrid w:val="0"/>
        <w:rPr>
          <w:sz w:val="22"/>
          <w:szCs w:val="22"/>
        </w:rPr>
      </w:pPr>
    </w:p>
    <w:p w14:paraId="783974C9" w14:textId="77777777" w:rsidR="001C4427" w:rsidRPr="00353926" w:rsidRDefault="001C4427" w:rsidP="00353926">
      <w:pPr>
        <w:adjustRightInd w:val="0"/>
        <w:snapToGrid w:val="0"/>
        <w:rPr>
          <w:b/>
          <w:sz w:val="22"/>
          <w:szCs w:val="22"/>
        </w:rPr>
      </w:pPr>
      <w:r w:rsidRPr="00353926">
        <w:rPr>
          <w:b/>
          <w:sz w:val="22"/>
          <w:szCs w:val="22"/>
        </w:rPr>
        <w:t>Rules and Procedures</w:t>
      </w:r>
    </w:p>
    <w:p w14:paraId="4F424CBD" w14:textId="77777777" w:rsidR="001C4427" w:rsidRPr="00353926" w:rsidRDefault="001C4427" w:rsidP="00353926">
      <w:pPr>
        <w:adjustRightInd w:val="0"/>
        <w:snapToGrid w:val="0"/>
        <w:rPr>
          <w:sz w:val="22"/>
          <w:szCs w:val="22"/>
        </w:rPr>
      </w:pPr>
    </w:p>
    <w:p w14:paraId="3D86C2F4" w14:textId="77777777" w:rsidR="001C4427" w:rsidRPr="00353926" w:rsidRDefault="001C4427" w:rsidP="00353926">
      <w:pPr>
        <w:adjustRightInd w:val="0"/>
        <w:snapToGrid w:val="0"/>
        <w:rPr>
          <w:sz w:val="22"/>
          <w:szCs w:val="22"/>
        </w:rPr>
      </w:pPr>
      <w:r w:rsidRPr="00353926">
        <w:rPr>
          <w:sz w:val="22"/>
          <w:szCs w:val="22"/>
        </w:rPr>
        <w:t>5.   Applications to access samples from the tissue bank should be addressed to the Executive Director, WCPFC Secretariat and must include:</w:t>
      </w:r>
    </w:p>
    <w:p w14:paraId="75F1F1BD" w14:textId="77777777" w:rsidR="001C4427" w:rsidRPr="00353926" w:rsidRDefault="001C4427" w:rsidP="00353926">
      <w:pPr>
        <w:pStyle w:val="ListParagraph"/>
        <w:adjustRightInd w:val="0"/>
        <w:snapToGrid w:val="0"/>
        <w:ind w:left="1080"/>
        <w:rPr>
          <w:sz w:val="22"/>
          <w:szCs w:val="22"/>
        </w:rPr>
      </w:pPr>
    </w:p>
    <w:p w14:paraId="5DD3DD77" w14:textId="77777777" w:rsidR="001C4427" w:rsidRPr="00353926" w:rsidRDefault="001C4427" w:rsidP="00353926">
      <w:pPr>
        <w:pStyle w:val="ListParagraph"/>
        <w:numPr>
          <w:ilvl w:val="0"/>
          <w:numId w:val="82"/>
        </w:numPr>
        <w:adjustRightInd w:val="0"/>
        <w:snapToGrid w:val="0"/>
        <w:ind w:left="1080"/>
        <w:jc w:val="both"/>
        <w:rPr>
          <w:sz w:val="22"/>
          <w:szCs w:val="22"/>
        </w:rPr>
      </w:pPr>
      <w:r w:rsidRPr="00353926">
        <w:rPr>
          <w:sz w:val="22"/>
          <w:szCs w:val="22"/>
        </w:rPr>
        <w:t>WCPFC Scientific Committee Project Name, Project Number, Objectives, or recommendation if applicable</w:t>
      </w:r>
    </w:p>
    <w:p w14:paraId="23E3F72C" w14:textId="77777777" w:rsidR="001C4427" w:rsidRPr="00353926" w:rsidRDefault="001C4427" w:rsidP="00353926">
      <w:pPr>
        <w:pStyle w:val="ListParagraph"/>
        <w:numPr>
          <w:ilvl w:val="0"/>
          <w:numId w:val="82"/>
        </w:numPr>
        <w:adjustRightInd w:val="0"/>
        <w:snapToGrid w:val="0"/>
        <w:ind w:left="1134" w:hanging="425"/>
        <w:jc w:val="both"/>
        <w:rPr>
          <w:sz w:val="22"/>
          <w:szCs w:val="22"/>
        </w:rPr>
      </w:pPr>
      <w:r w:rsidRPr="00353926">
        <w:rPr>
          <w:sz w:val="22"/>
          <w:szCs w:val="22"/>
        </w:rPr>
        <w:t>Specification of the samples to be withdrawn from the bank (number, type, species, size of sample and proportion of available sample to be used, any location/sex/date limits, etc.)</w:t>
      </w:r>
    </w:p>
    <w:p w14:paraId="7B8E1DC2" w14:textId="77777777" w:rsidR="001C4427" w:rsidRPr="00353926" w:rsidRDefault="001C4427" w:rsidP="00353926">
      <w:pPr>
        <w:pStyle w:val="ListParagraph"/>
        <w:numPr>
          <w:ilvl w:val="0"/>
          <w:numId w:val="82"/>
        </w:numPr>
        <w:adjustRightInd w:val="0"/>
        <w:snapToGrid w:val="0"/>
        <w:ind w:left="1080"/>
        <w:jc w:val="both"/>
        <w:rPr>
          <w:sz w:val="22"/>
          <w:szCs w:val="22"/>
        </w:rPr>
      </w:pPr>
      <w:r w:rsidRPr="00353926">
        <w:rPr>
          <w:sz w:val="22"/>
          <w:szCs w:val="22"/>
        </w:rPr>
        <w:t>The methods for processing and analyses of the samples (</w:t>
      </w:r>
      <w:proofErr w:type="gramStart"/>
      <w:r w:rsidRPr="00353926">
        <w:rPr>
          <w:sz w:val="22"/>
          <w:szCs w:val="22"/>
        </w:rPr>
        <w:t>in particular whether</w:t>
      </w:r>
      <w:proofErr w:type="gramEnd"/>
      <w:r w:rsidRPr="00353926">
        <w:rPr>
          <w:sz w:val="22"/>
          <w:szCs w:val="22"/>
        </w:rPr>
        <w:t xml:space="preserve"> the method will destroy part or all of a sample, and what sample record will be retained, e.g. sectioned otolith slides)</w:t>
      </w:r>
    </w:p>
    <w:p w14:paraId="1618A652" w14:textId="77777777" w:rsidR="001C4427" w:rsidRPr="00353926" w:rsidRDefault="001C4427" w:rsidP="00353926">
      <w:pPr>
        <w:pStyle w:val="ListParagraph"/>
        <w:numPr>
          <w:ilvl w:val="0"/>
          <w:numId w:val="82"/>
        </w:numPr>
        <w:adjustRightInd w:val="0"/>
        <w:snapToGrid w:val="0"/>
        <w:ind w:left="1080"/>
        <w:jc w:val="both"/>
        <w:rPr>
          <w:sz w:val="22"/>
          <w:szCs w:val="22"/>
        </w:rPr>
      </w:pPr>
      <w:r w:rsidRPr="00353926">
        <w:rPr>
          <w:sz w:val="22"/>
          <w:szCs w:val="22"/>
        </w:rPr>
        <w:t>Past contributions to the tissue bank by the researcher or CCM</w:t>
      </w:r>
    </w:p>
    <w:p w14:paraId="4AB16198" w14:textId="77777777" w:rsidR="001C4427" w:rsidRPr="00353926" w:rsidRDefault="001C4427" w:rsidP="00353926">
      <w:pPr>
        <w:pStyle w:val="ListParagraph"/>
        <w:numPr>
          <w:ilvl w:val="0"/>
          <w:numId w:val="82"/>
        </w:numPr>
        <w:adjustRightInd w:val="0"/>
        <w:snapToGrid w:val="0"/>
        <w:ind w:left="1080"/>
        <w:jc w:val="both"/>
        <w:rPr>
          <w:sz w:val="22"/>
          <w:szCs w:val="22"/>
        </w:rPr>
      </w:pPr>
      <w:r w:rsidRPr="00353926">
        <w:rPr>
          <w:sz w:val="22"/>
          <w:szCs w:val="22"/>
        </w:rPr>
        <w:t>Intended collaborations with other researchers or institutions</w:t>
      </w:r>
    </w:p>
    <w:p w14:paraId="11F9DAD7" w14:textId="77777777" w:rsidR="001C4427" w:rsidRPr="00353926" w:rsidRDefault="001C4427" w:rsidP="00353926">
      <w:pPr>
        <w:pStyle w:val="ListParagraph"/>
        <w:numPr>
          <w:ilvl w:val="0"/>
          <w:numId w:val="82"/>
        </w:numPr>
        <w:adjustRightInd w:val="0"/>
        <w:snapToGrid w:val="0"/>
        <w:ind w:left="1080"/>
        <w:jc w:val="both"/>
        <w:rPr>
          <w:sz w:val="22"/>
          <w:szCs w:val="22"/>
        </w:rPr>
      </w:pPr>
      <w:r w:rsidRPr="00353926">
        <w:rPr>
          <w:sz w:val="22"/>
          <w:szCs w:val="22"/>
        </w:rPr>
        <w:t>Timeline for the study and intended outcomes.</w:t>
      </w:r>
    </w:p>
    <w:p w14:paraId="394D1CAF" w14:textId="77777777" w:rsidR="001C4427" w:rsidRPr="00353926" w:rsidRDefault="001C4427" w:rsidP="00353926">
      <w:pPr>
        <w:adjustRightInd w:val="0"/>
        <w:snapToGrid w:val="0"/>
        <w:rPr>
          <w:sz w:val="22"/>
          <w:szCs w:val="22"/>
          <w:lang w:eastAsia="ko-KR"/>
        </w:rPr>
      </w:pPr>
    </w:p>
    <w:p w14:paraId="5E52305A" w14:textId="77777777" w:rsidR="001C4427" w:rsidRPr="00353926" w:rsidRDefault="001C4427" w:rsidP="00353926">
      <w:pPr>
        <w:adjustRightInd w:val="0"/>
        <w:snapToGrid w:val="0"/>
        <w:rPr>
          <w:sz w:val="22"/>
          <w:szCs w:val="22"/>
        </w:rPr>
      </w:pPr>
      <w:r w:rsidRPr="00353926">
        <w:rPr>
          <w:sz w:val="22"/>
          <w:szCs w:val="22"/>
        </w:rPr>
        <w:t>Additional information may be requested from the researcher by the WCPFC Research Sub-Committee or the WCPFC Secretariat to assist in considering the application.</w:t>
      </w:r>
    </w:p>
    <w:p w14:paraId="1215D12D" w14:textId="77777777" w:rsidR="001C4427" w:rsidRPr="00353926" w:rsidRDefault="001C4427" w:rsidP="00353926">
      <w:pPr>
        <w:adjustRightInd w:val="0"/>
        <w:snapToGrid w:val="0"/>
        <w:ind w:left="720"/>
        <w:rPr>
          <w:sz w:val="22"/>
          <w:szCs w:val="22"/>
        </w:rPr>
      </w:pPr>
    </w:p>
    <w:p w14:paraId="6A067513" w14:textId="77777777" w:rsidR="001C4427" w:rsidRPr="00353926" w:rsidRDefault="001C4427" w:rsidP="00353926">
      <w:pPr>
        <w:adjustRightInd w:val="0"/>
        <w:snapToGrid w:val="0"/>
        <w:rPr>
          <w:sz w:val="22"/>
          <w:szCs w:val="22"/>
        </w:rPr>
      </w:pPr>
      <w:r w:rsidRPr="00353926">
        <w:rPr>
          <w:sz w:val="22"/>
          <w:szCs w:val="22"/>
        </w:rPr>
        <w:t>6.   It will be a requirement of access to the WCPFC tissue bank for the researcher or CCM to provide an annual report to the Executive Director, WCPFC Secretariat.  This must include documentation of raw and analysed results, however this does not imply a requirement for this data to be publicly available. When data can be made publicly available a report to WCPFC’s Scientific Committee is required on progress of the study. The reports must follow WCPFC standards and must include method description and meta data.  All data derived from WCPFC tissue bank samples will become publicly available 5 years after WCPFC Secretariat determines the project analyses are complete or at WCPFC’s discretion.</w:t>
      </w:r>
    </w:p>
    <w:p w14:paraId="14C64FEB" w14:textId="77777777" w:rsidR="001C4427" w:rsidRPr="00353926" w:rsidRDefault="001C4427" w:rsidP="00353926">
      <w:pPr>
        <w:adjustRightInd w:val="0"/>
        <w:snapToGrid w:val="0"/>
        <w:rPr>
          <w:sz w:val="22"/>
          <w:szCs w:val="22"/>
        </w:rPr>
      </w:pPr>
    </w:p>
    <w:p w14:paraId="16F4A112" w14:textId="63736BE7" w:rsidR="001C4427" w:rsidRPr="00353926" w:rsidRDefault="001C4427" w:rsidP="00353926">
      <w:pPr>
        <w:adjustRightInd w:val="0"/>
        <w:snapToGrid w:val="0"/>
        <w:rPr>
          <w:sz w:val="22"/>
          <w:szCs w:val="22"/>
        </w:rPr>
      </w:pPr>
      <w:r w:rsidRPr="00353926">
        <w:rPr>
          <w:sz w:val="22"/>
          <w:szCs w:val="22"/>
        </w:rPr>
        <w:lastRenderedPageBreak/>
        <w:t xml:space="preserve">7.    The WCPFC Research Sub-Committee will </w:t>
      </w:r>
      <w:proofErr w:type="gramStart"/>
      <w:r w:rsidRPr="00353926">
        <w:rPr>
          <w:sz w:val="22"/>
          <w:szCs w:val="22"/>
        </w:rPr>
        <w:t>give consideration to</w:t>
      </w:r>
      <w:proofErr w:type="gramEnd"/>
      <w:r w:rsidRPr="00353926">
        <w:rPr>
          <w:sz w:val="22"/>
          <w:szCs w:val="22"/>
        </w:rPr>
        <w:t xml:space="preserve"> the sequencing of analyses such that those which involve the samples being destroyed or modified are undertaken last when approving applications. For example</w:t>
      </w:r>
      <w:r w:rsidR="00193DF1">
        <w:rPr>
          <w:sz w:val="22"/>
          <w:szCs w:val="22"/>
        </w:rPr>
        <w:t>,</w:t>
      </w:r>
      <w:r w:rsidRPr="00353926">
        <w:rPr>
          <w:sz w:val="22"/>
          <w:szCs w:val="22"/>
        </w:rPr>
        <w:t xml:space="preserve"> otolith weight and morphometric analyses may be prioritised before sectioning, which may be prioritised before chemical analyses.</w:t>
      </w:r>
    </w:p>
    <w:p w14:paraId="41D3F9F1" w14:textId="77777777" w:rsidR="001C4427" w:rsidRPr="00353926" w:rsidRDefault="001C4427" w:rsidP="00353926">
      <w:pPr>
        <w:adjustRightInd w:val="0"/>
        <w:snapToGrid w:val="0"/>
        <w:rPr>
          <w:sz w:val="22"/>
          <w:szCs w:val="22"/>
        </w:rPr>
      </w:pPr>
    </w:p>
    <w:p w14:paraId="7C287A8C" w14:textId="77777777" w:rsidR="001C4427" w:rsidRPr="00353926" w:rsidRDefault="001C4427" w:rsidP="00353926">
      <w:pPr>
        <w:adjustRightInd w:val="0"/>
        <w:snapToGrid w:val="0"/>
        <w:rPr>
          <w:sz w:val="22"/>
          <w:szCs w:val="22"/>
        </w:rPr>
      </w:pPr>
      <w:r w:rsidRPr="00353926">
        <w:rPr>
          <w:sz w:val="22"/>
          <w:szCs w:val="22"/>
        </w:rPr>
        <w:t>8.   Where the analyses involve the preparation of secondary products such as sectioned otoliths and histological slides these products are to be provided to the WCPFC tissue bank at the completion of the study for future curation, comparative reference and study.</w:t>
      </w:r>
    </w:p>
    <w:p w14:paraId="37F2518F" w14:textId="77777777" w:rsidR="001C4427" w:rsidRPr="00353926" w:rsidRDefault="001C4427" w:rsidP="00353926">
      <w:pPr>
        <w:adjustRightInd w:val="0"/>
        <w:snapToGrid w:val="0"/>
        <w:rPr>
          <w:sz w:val="22"/>
          <w:szCs w:val="22"/>
        </w:rPr>
      </w:pPr>
    </w:p>
    <w:p w14:paraId="662FA8CC" w14:textId="77777777" w:rsidR="001C4427" w:rsidRPr="00353926" w:rsidRDefault="001C4427" w:rsidP="00353926">
      <w:pPr>
        <w:adjustRightInd w:val="0"/>
        <w:snapToGrid w:val="0"/>
        <w:rPr>
          <w:sz w:val="22"/>
          <w:szCs w:val="22"/>
        </w:rPr>
      </w:pPr>
      <w:r w:rsidRPr="00353926">
        <w:rPr>
          <w:sz w:val="22"/>
          <w:szCs w:val="22"/>
        </w:rPr>
        <w:t>9.   Researchers or CCM’s must acknowledge the WCPFC tissue bank in any publication of results from the study undertaken.</w:t>
      </w:r>
    </w:p>
    <w:p w14:paraId="4D6B8FBF" w14:textId="77777777" w:rsidR="001C4427" w:rsidRPr="00353926" w:rsidRDefault="001C4427" w:rsidP="00353926">
      <w:pPr>
        <w:adjustRightInd w:val="0"/>
        <w:snapToGrid w:val="0"/>
        <w:rPr>
          <w:sz w:val="22"/>
          <w:szCs w:val="22"/>
        </w:rPr>
      </w:pPr>
    </w:p>
    <w:p w14:paraId="327672F8" w14:textId="77777777" w:rsidR="001C4427" w:rsidRPr="00353926" w:rsidRDefault="001C4427" w:rsidP="00353926">
      <w:pPr>
        <w:adjustRightInd w:val="0"/>
        <w:snapToGrid w:val="0"/>
        <w:rPr>
          <w:sz w:val="22"/>
          <w:szCs w:val="22"/>
        </w:rPr>
      </w:pPr>
      <w:r w:rsidRPr="00353926">
        <w:rPr>
          <w:sz w:val="22"/>
          <w:szCs w:val="22"/>
        </w:rPr>
        <w:t>10.   The selection and approval of projects will be determined by the WCPFC Research Sub-Committee. This sub-committee may meet within the margins of WCPFC meetings or electronically.  This sub-committee will prepare and submit a summary of its decision on each project proposal to the WCFPC Executive Director for final approval. Decisions should be taken within 30 days of the application being received. The project approval process will consider, inter alia, the following:</w:t>
      </w:r>
    </w:p>
    <w:p w14:paraId="0525731B" w14:textId="77777777" w:rsidR="001C4427" w:rsidRPr="00353926" w:rsidRDefault="001C4427" w:rsidP="00353926">
      <w:pPr>
        <w:pStyle w:val="ListParagraph"/>
        <w:numPr>
          <w:ilvl w:val="0"/>
          <w:numId w:val="83"/>
        </w:numPr>
        <w:tabs>
          <w:tab w:val="left" w:pos="720"/>
        </w:tabs>
        <w:adjustRightInd w:val="0"/>
        <w:snapToGrid w:val="0"/>
        <w:ind w:left="1080"/>
        <w:jc w:val="both"/>
        <w:rPr>
          <w:sz w:val="22"/>
          <w:szCs w:val="22"/>
        </w:rPr>
      </w:pPr>
      <w:r w:rsidRPr="00353926">
        <w:rPr>
          <w:sz w:val="22"/>
          <w:szCs w:val="22"/>
        </w:rPr>
        <w:t>Preferential access to the tissue bank will be given to researchers or WCPFC CCM’s who have contributed</w:t>
      </w:r>
      <w:r w:rsidRPr="00353926">
        <w:rPr>
          <w:sz w:val="22"/>
          <w:szCs w:val="22"/>
          <w:lang w:eastAsia="ko-KR"/>
        </w:rPr>
        <w:t xml:space="preserve"> </w:t>
      </w:r>
      <w:r w:rsidRPr="00353926">
        <w:rPr>
          <w:sz w:val="22"/>
          <w:szCs w:val="22"/>
        </w:rPr>
        <w:t>to the collection of samples,</w:t>
      </w:r>
    </w:p>
    <w:p w14:paraId="08BD9294" w14:textId="68EB8722" w:rsidR="001C4427" w:rsidRPr="00353926" w:rsidRDefault="001C4427" w:rsidP="00353926">
      <w:pPr>
        <w:pStyle w:val="ListParagraph"/>
        <w:numPr>
          <w:ilvl w:val="0"/>
          <w:numId w:val="83"/>
        </w:numPr>
        <w:tabs>
          <w:tab w:val="left" w:pos="720"/>
        </w:tabs>
        <w:adjustRightInd w:val="0"/>
        <w:snapToGrid w:val="0"/>
        <w:ind w:left="1134" w:hanging="425"/>
        <w:jc w:val="both"/>
        <w:rPr>
          <w:sz w:val="22"/>
          <w:szCs w:val="22"/>
        </w:rPr>
      </w:pPr>
      <w:r w:rsidRPr="00353926">
        <w:rPr>
          <w:sz w:val="22"/>
          <w:szCs w:val="22"/>
        </w:rPr>
        <w:t xml:space="preserve">Preferential access to the tissue bank will be given to collaborative projects with priority to those where the collaboration includes the WCPFC </w:t>
      </w:r>
      <w:r w:rsidR="00F03C64">
        <w:rPr>
          <w:sz w:val="22"/>
          <w:szCs w:val="22"/>
        </w:rPr>
        <w:t>Scientific</w:t>
      </w:r>
      <w:r w:rsidR="00F03C64" w:rsidRPr="00353926">
        <w:rPr>
          <w:sz w:val="22"/>
          <w:szCs w:val="22"/>
        </w:rPr>
        <w:t xml:space="preserve"> </w:t>
      </w:r>
      <w:r w:rsidRPr="00353926">
        <w:rPr>
          <w:sz w:val="22"/>
          <w:szCs w:val="22"/>
        </w:rPr>
        <w:t>Services Provider and more than one WCPFC CCM.</w:t>
      </w:r>
    </w:p>
    <w:p w14:paraId="6BACDAFB" w14:textId="77777777" w:rsidR="001C4427" w:rsidRPr="00353926" w:rsidRDefault="001C4427" w:rsidP="00353926">
      <w:pPr>
        <w:pStyle w:val="ListParagraph"/>
        <w:numPr>
          <w:ilvl w:val="0"/>
          <w:numId w:val="83"/>
        </w:numPr>
        <w:tabs>
          <w:tab w:val="left" w:pos="720"/>
        </w:tabs>
        <w:adjustRightInd w:val="0"/>
        <w:snapToGrid w:val="0"/>
        <w:ind w:left="1080"/>
        <w:jc w:val="both"/>
        <w:rPr>
          <w:sz w:val="22"/>
          <w:szCs w:val="22"/>
        </w:rPr>
      </w:pPr>
      <w:r w:rsidRPr="00353926">
        <w:rPr>
          <w:sz w:val="22"/>
          <w:szCs w:val="22"/>
        </w:rPr>
        <w:t>Priority will be given to requests that are part of the WCPFC Scientific Committee’s research and work plan and those projects whose spatial scale is regional in preference to local and</w:t>
      </w:r>
    </w:p>
    <w:p w14:paraId="6159B742" w14:textId="77777777" w:rsidR="001C4427" w:rsidRPr="00353926" w:rsidRDefault="001C4427" w:rsidP="00353926">
      <w:pPr>
        <w:pStyle w:val="ListParagraph"/>
        <w:numPr>
          <w:ilvl w:val="0"/>
          <w:numId w:val="83"/>
        </w:numPr>
        <w:tabs>
          <w:tab w:val="left" w:pos="720"/>
        </w:tabs>
        <w:adjustRightInd w:val="0"/>
        <w:snapToGrid w:val="0"/>
        <w:ind w:left="1080"/>
        <w:jc w:val="both"/>
        <w:rPr>
          <w:sz w:val="22"/>
          <w:szCs w:val="22"/>
        </w:rPr>
      </w:pPr>
      <w:r w:rsidRPr="00353926">
        <w:rPr>
          <w:sz w:val="22"/>
          <w:szCs w:val="22"/>
        </w:rPr>
        <w:t>Past participation with those who acknowledge the source of the samples and provide secondary products as required above given priority.</w:t>
      </w:r>
    </w:p>
    <w:p w14:paraId="49D8445B" w14:textId="77777777" w:rsidR="001C4427" w:rsidRPr="00353926" w:rsidRDefault="001C4427" w:rsidP="00353926">
      <w:pPr>
        <w:adjustRightInd w:val="0"/>
        <w:snapToGrid w:val="0"/>
        <w:ind w:left="720"/>
        <w:rPr>
          <w:sz w:val="22"/>
          <w:szCs w:val="22"/>
        </w:rPr>
      </w:pPr>
    </w:p>
    <w:p w14:paraId="08C327AF" w14:textId="77777777" w:rsidR="001C4427" w:rsidRPr="00353926" w:rsidRDefault="001C4427" w:rsidP="00353926">
      <w:pPr>
        <w:adjustRightInd w:val="0"/>
        <w:snapToGrid w:val="0"/>
        <w:rPr>
          <w:sz w:val="22"/>
          <w:szCs w:val="22"/>
        </w:rPr>
      </w:pPr>
      <w:r w:rsidRPr="00353926">
        <w:rPr>
          <w:sz w:val="22"/>
          <w:szCs w:val="22"/>
        </w:rPr>
        <w:t>11.   Once approval for access to samples from the tissue bank has been provided by the WCPFC Research Sub-Committee</w:t>
      </w:r>
      <w:r w:rsidRPr="00353926" w:rsidDel="00785CAB">
        <w:rPr>
          <w:sz w:val="22"/>
          <w:szCs w:val="22"/>
        </w:rPr>
        <w:t xml:space="preserve"> </w:t>
      </w:r>
      <w:r w:rsidRPr="00353926">
        <w:rPr>
          <w:sz w:val="22"/>
          <w:szCs w:val="22"/>
        </w:rPr>
        <w:t>the researcher/CCM will enter into a formal agreement with the Secretariat of the WCPFC that will specify access requirements, reporting and any data confidentiality that the WCPFC may require.</w:t>
      </w:r>
    </w:p>
    <w:p w14:paraId="41D62922" w14:textId="77777777" w:rsidR="001C4427" w:rsidRPr="00353926" w:rsidRDefault="001C4427" w:rsidP="00353926">
      <w:pPr>
        <w:adjustRightInd w:val="0"/>
        <w:snapToGrid w:val="0"/>
        <w:rPr>
          <w:sz w:val="22"/>
          <w:szCs w:val="22"/>
        </w:rPr>
      </w:pPr>
    </w:p>
    <w:p w14:paraId="4FF4DEE8" w14:textId="77777777" w:rsidR="001C4427" w:rsidRPr="00353926" w:rsidRDefault="001C4427" w:rsidP="00353926">
      <w:pPr>
        <w:adjustRightInd w:val="0"/>
        <w:snapToGrid w:val="0"/>
        <w:rPr>
          <w:sz w:val="22"/>
          <w:szCs w:val="22"/>
          <w:lang w:eastAsia="ko-KR"/>
        </w:rPr>
      </w:pPr>
      <w:r w:rsidRPr="00353926">
        <w:rPr>
          <w:sz w:val="22"/>
          <w:szCs w:val="22"/>
        </w:rPr>
        <w:t xml:space="preserve">12. A reasonable fee may be charged for the cost associated with preparing the samples for shipping and cost recovery for freight or transport agent fees and freight (loss and damage) insurance.  An additional fee will be charged to applications from researchers or institutions </w:t>
      </w:r>
      <w:r w:rsidRPr="00353926">
        <w:rPr>
          <w:sz w:val="22"/>
          <w:szCs w:val="22"/>
          <w:lang w:eastAsia="ko-KR"/>
        </w:rPr>
        <w:t>that</w:t>
      </w:r>
      <w:r w:rsidRPr="00353926">
        <w:rPr>
          <w:sz w:val="22"/>
          <w:szCs w:val="22"/>
        </w:rPr>
        <w:t xml:space="preserve"> are not associated with WCPFC CCMs.  This fee will be based on the full cost recovery of the collection of samples requested (estimated at USD10 per sample in 2015).  The total amount of this second fee that is collected in each year will be used to offset WCPFC’s costs of running the tissue bank in the following year.</w:t>
      </w:r>
    </w:p>
    <w:p w14:paraId="59B657AC" w14:textId="77777777" w:rsidR="001C4427" w:rsidRPr="00353926" w:rsidRDefault="001C4427" w:rsidP="00353926">
      <w:pPr>
        <w:adjustRightInd w:val="0"/>
        <w:snapToGrid w:val="0"/>
        <w:rPr>
          <w:sz w:val="22"/>
          <w:szCs w:val="22"/>
          <w:lang w:eastAsia="ko-KR"/>
        </w:rPr>
      </w:pPr>
    </w:p>
    <w:p w14:paraId="40D44A16" w14:textId="77777777" w:rsidR="001C4427" w:rsidRPr="00353926" w:rsidRDefault="001C4427" w:rsidP="00353926">
      <w:pPr>
        <w:adjustRightInd w:val="0"/>
        <w:snapToGrid w:val="0"/>
        <w:rPr>
          <w:sz w:val="22"/>
          <w:szCs w:val="22"/>
          <w:lang w:eastAsia="ko-KR"/>
        </w:rPr>
      </w:pPr>
    </w:p>
    <w:tbl>
      <w:tblPr>
        <w:tblStyle w:val="TableGrid"/>
        <w:tblW w:w="5000" w:type="pct"/>
        <w:shd w:val="clear" w:color="auto" w:fill="92CDDC" w:themeFill="accent5" w:themeFillTint="99"/>
        <w:tblLook w:val="04A0" w:firstRow="1" w:lastRow="0" w:firstColumn="1" w:lastColumn="0" w:noHBand="0" w:noVBand="1"/>
      </w:tblPr>
      <w:tblGrid>
        <w:gridCol w:w="1599"/>
        <w:gridCol w:w="7751"/>
      </w:tblGrid>
      <w:tr w:rsidR="001C4427" w:rsidRPr="00353926" w14:paraId="088D3D33" w14:textId="77777777" w:rsidTr="0093026B">
        <w:tc>
          <w:tcPr>
            <w:tcW w:w="855" w:type="pct"/>
            <w:shd w:val="clear" w:color="auto" w:fill="92CDDC" w:themeFill="accent5" w:themeFillTint="99"/>
            <w:vAlign w:val="center"/>
          </w:tcPr>
          <w:p w14:paraId="2B2AFC72" w14:textId="2DAF8EE2" w:rsidR="001C4427" w:rsidRPr="00353926" w:rsidRDefault="001C4427" w:rsidP="0093026B">
            <w:pPr>
              <w:pStyle w:val="Heading1"/>
              <w:adjustRightInd w:val="0"/>
              <w:snapToGrid w:val="0"/>
              <w:spacing w:before="120"/>
              <w:outlineLvl w:val="0"/>
              <w:rPr>
                <w:rFonts w:ascii="Times New Roman" w:hAnsi="Times New Roman" w:cs="Times New Roman"/>
                <w:caps/>
                <w:color w:val="auto"/>
                <w:sz w:val="22"/>
                <w:szCs w:val="22"/>
                <w:lang w:eastAsia="ko-KR"/>
              </w:rPr>
            </w:pPr>
            <w:r w:rsidRPr="00353926">
              <w:rPr>
                <w:rFonts w:ascii="Times New Roman" w:hAnsi="Times New Roman" w:cs="Times New Roman"/>
                <w:color w:val="auto"/>
                <w:sz w:val="22"/>
                <w:szCs w:val="22"/>
                <w:lang w:eastAsia="ko-KR"/>
              </w:rPr>
              <w:t>P</w:t>
            </w:r>
            <w:r w:rsidRPr="00353926">
              <w:rPr>
                <w:rFonts w:ascii="Times New Roman" w:hAnsi="Times New Roman" w:cs="Times New Roman"/>
                <w:color w:val="auto"/>
                <w:sz w:val="22"/>
                <w:szCs w:val="22"/>
              </w:rPr>
              <w:t xml:space="preserve">roject </w:t>
            </w:r>
            <w:r w:rsidRPr="00353926">
              <w:rPr>
                <w:rFonts w:ascii="Times New Roman" w:eastAsiaTheme="minorEastAsia" w:hAnsi="Times New Roman" w:cs="Times New Roman"/>
                <w:color w:val="auto"/>
                <w:sz w:val="22"/>
                <w:szCs w:val="22"/>
                <w:lang w:eastAsia="ko-KR"/>
              </w:rPr>
              <w:t xml:space="preserve">42 </w:t>
            </w:r>
          </w:p>
        </w:tc>
        <w:tc>
          <w:tcPr>
            <w:tcW w:w="4145" w:type="pct"/>
            <w:shd w:val="clear" w:color="auto" w:fill="92CDDC" w:themeFill="accent5" w:themeFillTint="99"/>
            <w:vAlign w:val="center"/>
          </w:tcPr>
          <w:p w14:paraId="2B236959" w14:textId="77777777" w:rsidR="001C4427" w:rsidRPr="00353926" w:rsidRDefault="001C4427" w:rsidP="0093026B">
            <w:pPr>
              <w:pStyle w:val="Heading1"/>
              <w:adjustRightInd w:val="0"/>
              <w:snapToGrid w:val="0"/>
              <w:spacing w:before="120"/>
              <w:outlineLvl w:val="0"/>
              <w:rPr>
                <w:rFonts w:ascii="Times New Roman" w:hAnsi="Times New Roman" w:cs="Times New Roman"/>
                <w:bCs w:val="0"/>
                <w:caps/>
                <w:color w:val="auto"/>
                <w:sz w:val="22"/>
                <w:szCs w:val="22"/>
                <w:lang w:eastAsia="ko-KR"/>
              </w:rPr>
            </w:pPr>
            <w:r w:rsidRPr="00353926">
              <w:rPr>
                <w:rFonts w:ascii="Times New Roman" w:hAnsi="Times New Roman" w:cs="Times New Roman"/>
                <w:bCs w:val="0"/>
                <w:color w:val="auto"/>
                <w:sz w:val="22"/>
                <w:szCs w:val="22"/>
                <w:lang w:eastAsia="ko-KR"/>
              </w:rPr>
              <w:t>Pacific Tuna Tagging Programme (PTTP)</w:t>
            </w:r>
          </w:p>
        </w:tc>
      </w:tr>
    </w:tbl>
    <w:p w14:paraId="2D71740B" w14:textId="77777777" w:rsidR="001C4427" w:rsidRPr="00353926" w:rsidRDefault="001C4427" w:rsidP="00353926">
      <w:pPr>
        <w:adjustRightInd w:val="0"/>
        <w:snapToGrid w:val="0"/>
        <w:rPr>
          <w:sz w:val="22"/>
          <w:szCs w:val="22"/>
          <w:lang w:eastAsia="ko-KR"/>
        </w:rPr>
      </w:pPr>
    </w:p>
    <w:tbl>
      <w:tblPr>
        <w:tblW w:w="5000" w:type="pct"/>
        <w:tblLook w:val="04A0" w:firstRow="1" w:lastRow="0" w:firstColumn="1" w:lastColumn="0" w:noHBand="0" w:noVBand="1"/>
      </w:tblPr>
      <w:tblGrid>
        <w:gridCol w:w="3298"/>
        <w:gridCol w:w="1157"/>
        <w:gridCol w:w="1128"/>
        <w:gridCol w:w="1255"/>
        <w:gridCol w:w="1259"/>
        <w:gridCol w:w="1253"/>
      </w:tblGrid>
      <w:tr w:rsidR="0093026B" w:rsidRPr="00353926" w14:paraId="48D7731B" w14:textId="77777777" w:rsidTr="0093026B">
        <w:trPr>
          <w:tblHeader/>
        </w:trPr>
        <w:tc>
          <w:tcPr>
            <w:tcW w:w="176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7D8B68" w14:textId="77777777" w:rsidR="0093026B" w:rsidRPr="00353926" w:rsidRDefault="0093026B" w:rsidP="00353926">
            <w:pPr>
              <w:adjustRightInd w:val="0"/>
              <w:snapToGrid w:val="0"/>
              <w:jc w:val="center"/>
              <w:rPr>
                <w:rFonts w:eastAsia="Malgun Gothic"/>
                <w:b/>
                <w:bCs/>
                <w:color w:val="000000"/>
                <w:sz w:val="22"/>
                <w:szCs w:val="22"/>
                <w:lang w:eastAsia="ko-KR"/>
              </w:rPr>
            </w:pPr>
            <w:r w:rsidRPr="00353926">
              <w:rPr>
                <w:b/>
                <w:bCs/>
                <w:color w:val="000000"/>
                <w:sz w:val="22"/>
                <w:szCs w:val="22"/>
                <w:lang w:eastAsia="zh-CN"/>
              </w:rPr>
              <w:t>Project</w:t>
            </w:r>
            <w:r w:rsidRPr="00353926">
              <w:rPr>
                <w:rFonts w:eastAsia="Malgun Gothic"/>
                <w:b/>
                <w:bCs/>
                <w:color w:val="000000"/>
                <w:sz w:val="22"/>
                <w:szCs w:val="22"/>
                <w:lang w:eastAsia="ko-KR"/>
              </w:rPr>
              <w:t xml:space="preserve"> title</w:t>
            </w:r>
          </w:p>
        </w:tc>
        <w:tc>
          <w:tcPr>
            <w:tcW w:w="6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B6E558B" w14:textId="77777777" w:rsidR="0093026B" w:rsidRPr="00353926" w:rsidRDefault="0093026B" w:rsidP="00353926">
            <w:pPr>
              <w:adjustRightInd w:val="0"/>
              <w:snapToGrid w:val="0"/>
              <w:jc w:val="center"/>
              <w:rPr>
                <w:rFonts w:eastAsia="Malgun Gothic"/>
                <w:b/>
                <w:bCs/>
                <w:color w:val="000000"/>
                <w:sz w:val="22"/>
                <w:szCs w:val="22"/>
                <w:lang w:eastAsia="ko-KR"/>
              </w:rPr>
            </w:pPr>
            <w:r w:rsidRPr="00353926">
              <w:rPr>
                <w:rFonts w:eastAsia="Malgun Gothic"/>
                <w:b/>
                <w:bCs/>
                <w:color w:val="000000"/>
                <w:sz w:val="22"/>
                <w:szCs w:val="22"/>
                <w:lang w:eastAsia="ko-KR"/>
              </w:rPr>
              <w:t>Essential</w:t>
            </w:r>
          </w:p>
        </w:tc>
        <w:tc>
          <w:tcPr>
            <w:tcW w:w="60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D47CAE" w14:textId="77777777" w:rsidR="0093026B" w:rsidRPr="00353926" w:rsidRDefault="0093026B" w:rsidP="00353926">
            <w:pPr>
              <w:adjustRightInd w:val="0"/>
              <w:snapToGrid w:val="0"/>
              <w:jc w:val="center"/>
              <w:rPr>
                <w:b/>
                <w:bCs/>
                <w:color w:val="000000"/>
                <w:sz w:val="22"/>
                <w:szCs w:val="22"/>
                <w:lang w:eastAsia="zh-CN"/>
              </w:rPr>
            </w:pPr>
            <w:r w:rsidRPr="00353926">
              <w:rPr>
                <w:b/>
                <w:bCs/>
                <w:color w:val="000000"/>
                <w:sz w:val="22"/>
                <w:szCs w:val="22"/>
                <w:lang w:eastAsia="zh-CN"/>
              </w:rPr>
              <w:t>P</w:t>
            </w:r>
            <w:r w:rsidRPr="00353926">
              <w:rPr>
                <w:rFonts w:eastAsia="Malgun Gothic"/>
                <w:b/>
                <w:bCs/>
                <w:color w:val="000000"/>
                <w:sz w:val="22"/>
                <w:szCs w:val="22"/>
                <w:lang w:eastAsia="ko-KR"/>
              </w:rPr>
              <w:t>riority / Rank</w:t>
            </w:r>
          </w:p>
        </w:tc>
        <w:tc>
          <w:tcPr>
            <w:tcW w:w="671"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BFE81E" w14:textId="77777777" w:rsidR="0093026B" w:rsidRPr="00353926" w:rsidRDefault="0093026B" w:rsidP="00353926">
            <w:pPr>
              <w:adjustRightInd w:val="0"/>
              <w:snapToGrid w:val="0"/>
              <w:jc w:val="center"/>
              <w:rPr>
                <w:b/>
                <w:bCs/>
                <w:color w:val="000000"/>
                <w:sz w:val="22"/>
                <w:szCs w:val="22"/>
                <w:lang w:eastAsia="zh-CN"/>
              </w:rPr>
            </w:pPr>
            <w:r w:rsidRPr="00353926">
              <w:rPr>
                <w:b/>
                <w:bCs/>
                <w:color w:val="000000"/>
                <w:sz w:val="22"/>
                <w:szCs w:val="22"/>
                <w:lang w:eastAsia="zh-CN"/>
              </w:rPr>
              <w:t>2020</w:t>
            </w:r>
          </w:p>
        </w:tc>
        <w:tc>
          <w:tcPr>
            <w:tcW w:w="67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938969E" w14:textId="77777777" w:rsidR="0093026B" w:rsidRPr="00353926" w:rsidRDefault="0093026B" w:rsidP="00353926">
            <w:pPr>
              <w:adjustRightInd w:val="0"/>
              <w:snapToGrid w:val="0"/>
              <w:jc w:val="center"/>
              <w:rPr>
                <w:rFonts w:eastAsia="Malgun Gothic"/>
                <w:b/>
                <w:bCs/>
                <w:color w:val="000000"/>
                <w:sz w:val="22"/>
                <w:szCs w:val="22"/>
                <w:lang w:eastAsia="ko-KR"/>
              </w:rPr>
            </w:pPr>
            <w:r w:rsidRPr="00353926">
              <w:rPr>
                <w:rFonts w:eastAsia="Malgun Gothic"/>
                <w:b/>
                <w:bCs/>
                <w:color w:val="000000"/>
                <w:sz w:val="22"/>
                <w:szCs w:val="22"/>
                <w:lang w:eastAsia="ko-KR"/>
              </w:rPr>
              <w:t>2021</w:t>
            </w:r>
          </w:p>
        </w:tc>
        <w:tc>
          <w:tcPr>
            <w:tcW w:w="6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F735CB" w14:textId="77777777" w:rsidR="0093026B" w:rsidRPr="00353926" w:rsidRDefault="0093026B" w:rsidP="00353926">
            <w:pPr>
              <w:adjustRightInd w:val="0"/>
              <w:snapToGrid w:val="0"/>
              <w:jc w:val="center"/>
              <w:rPr>
                <w:rFonts w:eastAsia="Malgun Gothic"/>
                <w:b/>
                <w:bCs/>
                <w:color w:val="000000"/>
                <w:sz w:val="22"/>
                <w:szCs w:val="22"/>
                <w:lang w:eastAsia="ko-KR"/>
              </w:rPr>
            </w:pPr>
            <w:r w:rsidRPr="00353926">
              <w:rPr>
                <w:rFonts w:eastAsia="Malgun Gothic"/>
                <w:b/>
                <w:bCs/>
                <w:color w:val="000000"/>
                <w:sz w:val="22"/>
                <w:szCs w:val="22"/>
                <w:lang w:eastAsia="ko-KR"/>
              </w:rPr>
              <w:t>2022</w:t>
            </w:r>
          </w:p>
        </w:tc>
      </w:tr>
      <w:tr w:rsidR="0093026B" w:rsidRPr="00353926" w14:paraId="24B65AA3" w14:textId="77777777" w:rsidTr="0093026B">
        <w:tc>
          <w:tcPr>
            <w:tcW w:w="1764" w:type="pct"/>
            <w:tcBorders>
              <w:top w:val="single" w:sz="4" w:space="0" w:color="auto"/>
              <w:left w:val="single" w:sz="4" w:space="0" w:color="auto"/>
              <w:bottom w:val="single" w:sz="4" w:space="0" w:color="auto"/>
              <w:right w:val="single" w:sz="4" w:space="0" w:color="auto"/>
            </w:tcBorders>
            <w:vAlign w:val="center"/>
            <w:hideMark/>
          </w:tcPr>
          <w:p w14:paraId="0C679BCB" w14:textId="77777777" w:rsidR="0093026B" w:rsidRPr="00353926" w:rsidRDefault="0093026B" w:rsidP="00353926">
            <w:pPr>
              <w:adjustRightInd w:val="0"/>
              <w:snapToGrid w:val="0"/>
              <w:rPr>
                <w:rFonts w:eastAsia="Malgun Gothic"/>
                <w:b/>
                <w:color w:val="000000"/>
                <w:sz w:val="22"/>
                <w:szCs w:val="22"/>
                <w:lang w:eastAsia="ko-KR"/>
              </w:rPr>
            </w:pPr>
            <w:r w:rsidRPr="00353926">
              <w:rPr>
                <w:rFonts w:eastAsia="Batang"/>
                <w:b/>
                <w:color w:val="000000"/>
                <w:sz w:val="22"/>
                <w:szCs w:val="22"/>
                <w:lang w:eastAsia="ko-KR"/>
              </w:rPr>
              <w:t>Project 42 Pacific Tuna Tagging Program (PTTP)</w:t>
            </w:r>
          </w:p>
          <w:p w14:paraId="7DD06B12" w14:textId="77777777" w:rsidR="0093026B" w:rsidRPr="00353926" w:rsidRDefault="0093026B" w:rsidP="00353926">
            <w:pPr>
              <w:adjustRightInd w:val="0"/>
              <w:snapToGrid w:val="0"/>
              <w:rPr>
                <w:rFonts w:eastAsia="Malgun Gothic"/>
                <w:color w:val="000000"/>
                <w:sz w:val="22"/>
                <w:szCs w:val="22"/>
                <w:lang w:eastAsia="ko-KR"/>
              </w:rPr>
            </w:pPr>
          </w:p>
          <w:p w14:paraId="3FA897D0" w14:textId="77777777" w:rsidR="0093026B" w:rsidRPr="00353926" w:rsidRDefault="0093026B" w:rsidP="00353926">
            <w:pPr>
              <w:adjustRightInd w:val="0"/>
              <w:snapToGrid w:val="0"/>
              <w:rPr>
                <w:rFonts w:eastAsia="Malgun Gothic"/>
                <w:color w:val="000000"/>
                <w:sz w:val="22"/>
                <w:szCs w:val="22"/>
                <w:lang w:eastAsia="ko-KR"/>
              </w:rPr>
            </w:pPr>
          </w:p>
        </w:tc>
        <w:tc>
          <w:tcPr>
            <w:tcW w:w="619" w:type="pct"/>
            <w:tcBorders>
              <w:top w:val="single" w:sz="4" w:space="0" w:color="auto"/>
              <w:left w:val="single" w:sz="4" w:space="0" w:color="auto"/>
              <w:bottom w:val="single" w:sz="4" w:space="0" w:color="auto"/>
              <w:right w:val="single" w:sz="4" w:space="0" w:color="auto"/>
            </w:tcBorders>
            <w:vAlign w:val="center"/>
            <w:hideMark/>
          </w:tcPr>
          <w:p w14:paraId="1BD1C233" w14:textId="77777777" w:rsidR="0093026B" w:rsidRPr="00353926" w:rsidRDefault="0093026B" w:rsidP="00353926">
            <w:pPr>
              <w:adjustRightInd w:val="0"/>
              <w:snapToGrid w:val="0"/>
              <w:jc w:val="center"/>
              <w:rPr>
                <w:color w:val="000000"/>
                <w:sz w:val="22"/>
                <w:szCs w:val="22"/>
                <w:lang w:eastAsia="zh-CN"/>
              </w:rPr>
            </w:pPr>
            <w:r w:rsidRPr="00353926">
              <w:rPr>
                <w:color w:val="000000"/>
                <w:sz w:val="22"/>
                <w:szCs w:val="22"/>
                <w:lang w:eastAsia="zh-CN"/>
              </w:rPr>
              <w:t>Yes</w:t>
            </w:r>
          </w:p>
        </w:tc>
        <w:tc>
          <w:tcPr>
            <w:tcW w:w="603" w:type="pct"/>
            <w:tcBorders>
              <w:top w:val="single" w:sz="4" w:space="0" w:color="auto"/>
              <w:left w:val="single" w:sz="4" w:space="0" w:color="auto"/>
              <w:bottom w:val="single" w:sz="4" w:space="0" w:color="auto"/>
              <w:right w:val="single" w:sz="4" w:space="0" w:color="auto"/>
            </w:tcBorders>
            <w:vAlign w:val="center"/>
            <w:hideMark/>
          </w:tcPr>
          <w:p w14:paraId="5913E4BC" w14:textId="77777777" w:rsidR="0093026B" w:rsidRPr="00353926" w:rsidRDefault="0093026B" w:rsidP="00353926">
            <w:pPr>
              <w:adjustRightInd w:val="0"/>
              <w:snapToGrid w:val="0"/>
              <w:jc w:val="center"/>
              <w:rPr>
                <w:rFonts w:eastAsia="Malgun Gothic"/>
                <w:color w:val="000000"/>
                <w:sz w:val="22"/>
                <w:szCs w:val="22"/>
                <w:lang w:eastAsia="ko-KR"/>
              </w:rPr>
            </w:pPr>
            <w:r w:rsidRPr="00353926">
              <w:rPr>
                <w:color w:val="000000"/>
                <w:sz w:val="22"/>
                <w:szCs w:val="22"/>
                <w:lang w:eastAsia="zh-CN"/>
              </w:rPr>
              <w:t>High</w:t>
            </w:r>
          </w:p>
        </w:tc>
        <w:tc>
          <w:tcPr>
            <w:tcW w:w="671" w:type="pct"/>
            <w:tcBorders>
              <w:top w:val="single" w:sz="4" w:space="0" w:color="auto"/>
              <w:left w:val="single" w:sz="4" w:space="0" w:color="auto"/>
              <w:bottom w:val="single" w:sz="4" w:space="0" w:color="auto"/>
              <w:right w:val="single" w:sz="4" w:space="0" w:color="auto"/>
            </w:tcBorders>
            <w:noWrap/>
            <w:vAlign w:val="center"/>
          </w:tcPr>
          <w:p w14:paraId="6B3AE1B4" w14:textId="77777777" w:rsidR="0093026B" w:rsidRPr="00353926" w:rsidRDefault="0093026B" w:rsidP="00353926">
            <w:pPr>
              <w:adjustRightInd w:val="0"/>
              <w:snapToGrid w:val="0"/>
              <w:jc w:val="right"/>
              <w:rPr>
                <w:rFonts w:eastAsia="Batang"/>
                <w:color w:val="000000"/>
                <w:sz w:val="22"/>
                <w:szCs w:val="22"/>
                <w:lang w:eastAsia="zh-CN"/>
              </w:rPr>
            </w:pPr>
            <w:r w:rsidRPr="00353926">
              <w:rPr>
                <w:rFonts w:eastAsia="Batang"/>
                <w:color w:val="000000"/>
                <w:sz w:val="22"/>
                <w:szCs w:val="22"/>
                <w:lang w:eastAsia="zh-CN"/>
              </w:rPr>
              <w:t>730,000</w:t>
            </w:r>
            <w:r w:rsidRPr="00353926">
              <w:rPr>
                <w:rFonts w:eastAsia="Batang"/>
                <w:color w:val="000000"/>
                <w:sz w:val="22"/>
                <w:szCs w:val="22"/>
                <w:vertAlign w:val="superscript"/>
                <w:lang w:eastAsia="zh-CN"/>
              </w:rPr>
              <w:t>1</w:t>
            </w:r>
          </w:p>
        </w:tc>
        <w:tc>
          <w:tcPr>
            <w:tcW w:w="673" w:type="pct"/>
            <w:tcBorders>
              <w:top w:val="single" w:sz="4" w:space="0" w:color="auto"/>
              <w:left w:val="single" w:sz="4" w:space="0" w:color="auto"/>
              <w:bottom w:val="single" w:sz="4" w:space="0" w:color="auto"/>
              <w:right w:val="single" w:sz="4" w:space="0" w:color="auto"/>
            </w:tcBorders>
            <w:vAlign w:val="center"/>
          </w:tcPr>
          <w:p w14:paraId="4CF19553" w14:textId="77777777" w:rsidR="0093026B" w:rsidRPr="00353926" w:rsidRDefault="0093026B" w:rsidP="00353926">
            <w:pPr>
              <w:adjustRightInd w:val="0"/>
              <w:snapToGrid w:val="0"/>
              <w:jc w:val="right"/>
              <w:rPr>
                <w:rFonts w:eastAsia="Batang"/>
                <w:color w:val="000000"/>
                <w:sz w:val="22"/>
                <w:szCs w:val="22"/>
                <w:lang w:eastAsia="zh-CN"/>
              </w:rPr>
            </w:pPr>
            <w:r w:rsidRPr="00353926">
              <w:rPr>
                <w:rFonts w:eastAsia="Batang"/>
                <w:color w:val="000000"/>
                <w:sz w:val="22"/>
                <w:szCs w:val="22"/>
                <w:lang w:eastAsia="zh-CN"/>
              </w:rPr>
              <w:t>730,000</w:t>
            </w:r>
          </w:p>
        </w:tc>
        <w:tc>
          <w:tcPr>
            <w:tcW w:w="671" w:type="pct"/>
            <w:tcBorders>
              <w:top w:val="single" w:sz="4" w:space="0" w:color="auto"/>
              <w:left w:val="single" w:sz="4" w:space="0" w:color="auto"/>
              <w:bottom w:val="single" w:sz="4" w:space="0" w:color="auto"/>
              <w:right w:val="single" w:sz="4" w:space="0" w:color="auto"/>
            </w:tcBorders>
            <w:vAlign w:val="center"/>
          </w:tcPr>
          <w:p w14:paraId="6AFA7062" w14:textId="77777777" w:rsidR="0093026B" w:rsidRPr="00353926" w:rsidRDefault="0093026B" w:rsidP="00353926">
            <w:pPr>
              <w:adjustRightInd w:val="0"/>
              <w:snapToGrid w:val="0"/>
              <w:jc w:val="right"/>
              <w:rPr>
                <w:rFonts w:eastAsia="Batang"/>
                <w:color w:val="000000"/>
                <w:sz w:val="22"/>
                <w:szCs w:val="22"/>
                <w:lang w:eastAsia="zh-CN"/>
              </w:rPr>
            </w:pPr>
            <w:r w:rsidRPr="00353926">
              <w:rPr>
                <w:rFonts w:eastAsia="Batang"/>
                <w:color w:val="000000"/>
                <w:sz w:val="22"/>
                <w:szCs w:val="22"/>
                <w:lang w:eastAsia="zh-CN"/>
              </w:rPr>
              <w:t>730,000</w:t>
            </w:r>
          </w:p>
        </w:tc>
      </w:tr>
      <w:tr w:rsidR="0093026B" w:rsidRPr="00353926" w14:paraId="36C3C8BE" w14:textId="77777777" w:rsidTr="0093026B">
        <w:tc>
          <w:tcPr>
            <w:tcW w:w="1764" w:type="pct"/>
            <w:tcBorders>
              <w:top w:val="single" w:sz="4" w:space="0" w:color="auto"/>
              <w:left w:val="single" w:sz="4" w:space="0" w:color="auto"/>
              <w:bottom w:val="single" w:sz="4" w:space="0" w:color="auto"/>
              <w:right w:val="single" w:sz="4" w:space="0" w:color="auto"/>
            </w:tcBorders>
            <w:vAlign w:val="center"/>
          </w:tcPr>
          <w:p w14:paraId="02BFDC6F" w14:textId="77777777" w:rsidR="0093026B" w:rsidRPr="00353926" w:rsidRDefault="0093026B" w:rsidP="00353926">
            <w:pPr>
              <w:adjustRightInd w:val="0"/>
              <w:snapToGrid w:val="0"/>
              <w:rPr>
                <w:rFonts w:eastAsia="Batang"/>
                <w:b/>
                <w:color w:val="000000"/>
                <w:sz w:val="22"/>
                <w:szCs w:val="22"/>
                <w:lang w:eastAsia="ko-KR"/>
              </w:rPr>
            </w:pPr>
            <w:r w:rsidRPr="00353926">
              <w:rPr>
                <w:rFonts w:eastAsia="Malgun Gothic"/>
                <w:color w:val="000000"/>
                <w:sz w:val="22"/>
                <w:szCs w:val="22"/>
                <w:lang w:eastAsia="ko-KR"/>
              </w:rPr>
              <w:t xml:space="preserve">Budget with $170,000 p.a. from Republic of Korea (2019-2023) </w:t>
            </w:r>
            <w:r w:rsidRPr="00353926">
              <w:rPr>
                <w:rFonts w:eastAsia="Malgun Gothic"/>
                <w:color w:val="000000"/>
                <w:sz w:val="22"/>
                <w:szCs w:val="22"/>
                <w:lang w:eastAsia="ko-KR"/>
              </w:rPr>
              <w:lastRenderedPageBreak/>
              <w:t>and PTTP personal costs and some publication costs from SPC</w:t>
            </w:r>
          </w:p>
        </w:tc>
        <w:tc>
          <w:tcPr>
            <w:tcW w:w="619" w:type="pct"/>
            <w:tcBorders>
              <w:top w:val="single" w:sz="4" w:space="0" w:color="auto"/>
              <w:left w:val="single" w:sz="4" w:space="0" w:color="auto"/>
              <w:bottom w:val="single" w:sz="4" w:space="0" w:color="auto"/>
              <w:right w:val="single" w:sz="4" w:space="0" w:color="auto"/>
            </w:tcBorders>
            <w:vAlign w:val="center"/>
          </w:tcPr>
          <w:p w14:paraId="43CE6CA3" w14:textId="77777777" w:rsidR="0093026B" w:rsidRPr="00353926" w:rsidRDefault="0093026B" w:rsidP="00353926">
            <w:pPr>
              <w:adjustRightInd w:val="0"/>
              <w:snapToGrid w:val="0"/>
              <w:jc w:val="center"/>
              <w:rPr>
                <w:color w:val="000000"/>
                <w:sz w:val="22"/>
                <w:szCs w:val="22"/>
                <w:lang w:eastAsia="zh-CN"/>
              </w:rPr>
            </w:pPr>
          </w:p>
        </w:tc>
        <w:tc>
          <w:tcPr>
            <w:tcW w:w="603" w:type="pct"/>
            <w:tcBorders>
              <w:top w:val="single" w:sz="4" w:space="0" w:color="auto"/>
              <w:left w:val="single" w:sz="4" w:space="0" w:color="auto"/>
              <w:bottom w:val="single" w:sz="4" w:space="0" w:color="auto"/>
              <w:right w:val="single" w:sz="4" w:space="0" w:color="auto"/>
            </w:tcBorders>
            <w:vAlign w:val="center"/>
          </w:tcPr>
          <w:p w14:paraId="612A726B" w14:textId="77777777" w:rsidR="0093026B" w:rsidRPr="00353926" w:rsidRDefault="0093026B" w:rsidP="00353926">
            <w:pPr>
              <w:adjustRightInd w:val="0"/>
              <w:snapToGrid w:val="0"/>
              <w:jc w:val="center"/>
              <w:rPr>
                <w:color w:val="000000"/>
                <w:sz w:val="22"/>
                <w:szCs w:val="22"/>
                <w:lang w:eastAsia="zh-CN"/>
              </w:rPr>
            </w:pPr>
          </w:p>
        </w:tc>
        <w:tc>
          <w:tcPr>
            <w:tcW w:w="671" w:type="pct"/>
            <w:tcBorders>
              <w:top w:val="single" w:sz="4" w:space="0" w:color="auto"/>
              <w:left w:val="single" w:sz="4" w:space="0" w:color="auto"/>
              <w:bottom w:val="single" w:sz="4" w:space="0" w:color="auto"/>
              <w:right w:val="single" w:sz="4" w:space="0" w:color="auto"/>
            </w:tcBorders>
            <w:noWrap/>
            <w:vAlign w:val="center"/>
          </w:tcPr>
          <w:p w14:paraId="34745E78" w14:textId="77777777" w:rsidR="0093026B" w:rsidRPr="00353926" w:rsidRDefault="0093026B" w:rsidP="00353926">
            <w:pPr>
              <w:pBdr>
                <w:bottom w:val="single" w:sz="6" w:space="1" w:color="auto"/>
              </w:pBdr>
              <w:adjustRightInd w:val="0"/>
              <w:snapToGrid w:val="0"/>
              <w:jc w:val="right"/>
              <w:rPr>
                <w:rFonts w:eastAsia="Batang"/>
                <w:color w:val="000000"/>
                <w:sz w:val="22"/>
                <w:szCs w:val="22"/>
                <w:lang w:eastAsia="zh-CN"/>
              </w:rPr>
            </w:pPr>
            <w:r w:rsidRPr="00353926">
              <w:rPr>
                <w:rFonts w:eastAsia="Batang"/>
                <w:color w:val="000000"/>
                <w:sz w:val="22"/>
                <w:szCs w:val="22"/>
                <w:lang w:eastAsia="zh-CN"/>
              </w:rPr>
              <w:t>730,000</w:t>
            </w:r>
          </w:p>
          <w:p w14:paraId="6F58F523" w14:textId="77777777" w:rsidR="0093026B" w:rsidRPr="00353926" w:rsidRDefault="0093026B" w:rsidP="00353926">
            <w:pPr>
              <w:pBdr>
                <w:bottom w:val="double" w:sz="6" w:space="1" w:color="auto"/>
              </w:pBdr>
              <w:adjustRightInd w:val="0"/>
              <w:snapToGrid w:val="0"/>
              <w:jc w:val="right"/>
              <w:rPr>
                <w:rFonts w:eastAsia="Batang"/>
                <w:color w:val="000000"/>
                <w:sz w:val="22"/>
                <w:szCs w:val="22"/>
                <w:lang w:eastAsia="zh-CN"/>
              </w:rPr>
            </w:pPr>
            <w:r w:rsidRPr="00353926">
              <w:rPr>
                <w:rFonts w:eastAsia="Batang"/>
                <w:color w:val="000000"/>
                <w:sz w:val="22"/>
                <w:szCs w:val="22"/>
                <w:lang w:eastAsia="zh-CN"/>
              </w:rPr>
              <w:t>170,000</w:t>
            </w:r>
          </w:p>
          <w:p w14:paraId="42C12DDC" w14:textId="77777777" w:rsidR="0093026B" w:rsidRPr="00353926" w:rsidRDefault="0093026B" w:rsidP="00353926">
            <w:pPr>
              <w:pBdr>
                <w:bottom w:val="double" w:sz="6" w:space="1" w:color="auto"/>
              </w:pBdr>
              <w:adjustRightInd w:val="0"/>
              <w:snapToGrid w:val="0"/>
              <w:jc w:val="right"/>
              <w:rPr>
                <w:rFonts w:eastAsia="Batang"/>
                <w:color w:val="000000"/>
                <w:sz w:val="22"/>
                <w:szCs w:val="22"/>
                <w:lang w:eastAsia="zh-CN"/>
              </w:rPr>
            </w:pPr>
            <w:r w:rsidRPr="00353926">
              <w:rPr>
                <w:rFonts w:eastAsia="Batang"/>
                <w:color w:val="000000"/>
                <w:sz w:val="22"/>
                <w:szCs w:val="22"/>
                <w:lang w:eastAsia="zh-CN"/>
              </w:rPr>
              <w:lastRenderedPageBreak/>
              <w:t>285,000</w:t>
            </w:r>
          </w:p>
          <w:p w14:paraId="08092B37" w14:textId="77777777" w:rsidR="0093026B" w:rsidRPr="00353926" w:rsidRDefault="0093026B" w:rsidP="00353926">
            <w:pPr>
              <w:pBdr>
                <w:bottom w:val="single" w:sz="6" w:space="1" w:color="auto"/>
              </w:pBdr>
              <w:adjustRightInd w:val="0"/>
              <w:snapToGrid w:val="0"/>
              <w:jc w:val="right"/>
              <w:rPr>
                <w:rFonts w:eastAsia="Batang"/>
                <w:color w:val="000000"/>
                <w:sz w:val="22"/>
                <w:szCs w:val="22"/>
                <w:lang w:eastAsia="zh-CN"/>
              </w:rPr>
            </w:pPr>
            <w:r w:rsidRPr="00353926">
              <w:rPr>
                <w:rFonts w:eastAsia="Batang"/>
                <w:color w:val="000000"/>
                <w:sz w:val="22"/>
                <w:szCs w:val="22"/>
                <w:lang w:eastAsia="zh-CN"/>
              </w:rPr>
              <w:t>1,185,000</w:t>
            </w:r>
          </w:p>
        </w:tc>
        <w:tc>
          <w:tcPr>
            <w:tcW w:w="673" w:type="pct"/>
            <w:tcBorders>
              <w:top w:val="single" w:sz="4" w:space="0" w:color="auto"/>
              <w:left w:val="single" w:sz="4" w:space="0" w:color="auto"/>
              <w:bottom w:val="single" w:sz="4" w:space="0" w:color="auto"/>
              <w:right w:val="single" w:sz="4" w:space="0" w:color="auto"/>
            </w:tcBorders>
            <w:vAlign w:val="center"/>
          </w:tcPr>
          <w:p w14:paraId="62CB8BBC" w14:textId="77777777" w:rsidR="0093026B" w:rsidRPr="00353926" w:rsidRDefault="0093026B" w:rsidP="00353926">
            <w:pPr>
              <w:pBdr>
                <w:bottom w:val="single" w:sz="6" w:space="1" w:color="auto"/>
              </w:pBdr>
              <w:adjustRightInd w:val="0"/>
              <w:snapToGrid w:val="0"/>
              <w:jc w:val="right"/>
              <w:rPr>
                <w:rFonts w:eastAsia="Batang"/>
                <w:color w:val="000000"/>
                <w:sz w:val="22"/>
                <w:szCs w:val="22"/>
                <w:lang w:eastAsia="zh-CN"/>
              </w:rPr>
            </w:pPr>
            <w:r w:rsidRPr="00353926">
              <w:rPr>
                <w:rFonts w:eastAsia="Batang"/>
                <w:color w:val="000000"/>
                <w:sz w:val="22"/>
                <w:szCs w:val="22"/>
                <w:lang w:eastAsia="zh-CN"/>
              </w:rPr>
              <w:lastRenderedPageBreak/>
              <w:t>730,000</w:t>
            </w:r>
          </w:p>
          <w:p w14:paraId="35BC9253" w14:textId="77777777" w:rsidR="0093026B" w:rsidRPr="00353926" w:rsidRDefault="0093026B" w:rsidP="00353926">
            <w:pPr>
              <w:pBdr>
                <w:bottom w:val="double" w:sz="6" w:space="1" w:color="auto"/>
              </w:pBdr>
              <w:adjustRightInd w:val="0"/>
              <w:snapToGrid w:val="0"/>
              <w:jc w:val="right"/>
              <w:rPr>
                <w:rFonts w:eastAsia="Batang"/>
                <w:color w:val="000000"/>
                <w:sz w:val="22"/>
                <w:szCs w:val="22"/>
                <w:lang w:eastAsia="zh-CN"/>
              </w:rPr>
            </w:pPr>
            <w:r w:rsidRPr="00353926">
              <w:rPr>
                <w:rFonts w:eastAsia="Batang"/>
                <w:color w:val="000000"/>
                <w:sz w:val="22"/>
                <w:szCs w:val="22"/>
                <w:lang w:eastAsia="zh-CN"/>
              </w:rPr>
              <w:t>170,000</w:t>
            </w:r>
          </w:p>
          <w:p w14:paraId="1E464AA1" w14:textId="77777777" w:rsidR="0093026B" w:rsidRPr="00353926" w:rsidRDefault="0093026B" w:rsidP="00353926">
            <w:pPr>
              <w:pBdr>
                <w:bottom w:val="double" w:sz="6" w:space="1" w:color="auto"/>
              </w:pBdr>
              <w:adjustRightInd w:val="0"/>
              <w:snapToGrid w:val="0"/>
              <w:jc w:val="right"/>
              <w:rPr>
                <w:rFonts w:eastAsia="Batang"/>
                <w:color w:val="000000"/>
                <w:sz w:val="22"/>
                <w:szCs w:val="22"/>
                <w:lang w:eastAsia="zh-CN"/>
              </w:rPr>
            </w:pPr>
            <w:r w:rsidRPr="00353926">
              <w:rPr>
                <w:rFonts w:eastAsia="Batang"/>
                <w:color w:val="000000"/>
                <w:sz w:val="22"/>
                <w:szCs w:val="22"/>
                <w:lang w:eastAsia="zh-CN"/>
              </w:rPr>
              <w:lastRenderedPageBreak/>
              <w:t>285,000</w:t>
            </w:r>
          </w:p>
          <w:p w14:paraId="09A9B91D" w14:textId="77777777" w:rsidR="0093026B" w:rsidRPr="00353926" w:rsidRDefault="0093026B" w:rsidP="00353926">
            <w:pPr>
              <w:pBdr>
                <w:bottom w:val="single" w:sz="6" w:space="1" w:color="auto"/>
              </w:pBdr>
              <w:adjustRightInd w:val="0"/>
              <w:snapToGrid w:val="0"/>
              <w:jc w:val="right"/>
              <w:rPr>
                <w:rFonts w:eastAsia="Batang"/>
                <w:color w:val="000000"/>
                <w:sz w:val="22"/>
                <w:szCs w:val="22"/>
                <w:lang w:eastAsia="zh-CN"/>
              </w:rPr>
            </w:pPr>
            <w:r w:rsidRPr="00353926">
              <w:rPr>
                <w:rFonts w:eastAsia="Batang"/>
                <w:color w:val="000000"/>
                <w:sz w:val="22"/>
                <w:szCs w:val="22"/>
                <w:lang w:eastAsia="zh-CN"/>
              </w:rPr>
              <w:t>1,185,000</w:t>
            </w:r>
          </w:p>
        </w:tc>
        <w:tc>
          <w:tcPr>
            <w:tcW w:w="671" w:type="pct"/>
            <w:tcBorders>
              <w:top w:val="single" w:sz="4" w:space="0" w:color="auto"/>
              <w:left w:val="single" w:sz="4" w:space="0" w:color="auto"/>
              <w:bottom w:val="single" w:sz="4" w:space="0" w:color="auto"/>
              <w:right w:val="single" w:sz="4" w:space="0" w:color="auto"/>
            </w:tcBorders>
            <w:vAlign w:val="center"/>
          </w:tcPr>
          <w:p w14:paraId="4F2F50F8" w14:textId="77777777" w:rsidR="0093026B" w:rsidRPr="00353926" w:rsidRDefault="0093026B" w:rsidP="00353926">
            <w:pPr>
              <w:pBdr>
                <w:bottom w:val="single" w:sz="6" w:space="1" w:color="auto"/>
              </w:pBdr>
              <w:adjustRightInd w:val="0"/>
              <w:snapToGrid w:val="0"/>
              <w:jc w:val="right"/>
              <w:rPr>
                <w:rFonts w:eastAsia="Batang"/>
                <w:color w:val="000000"/>
                <w:sz w:val="22"/>
                <w:szCs w:val="22"/>
                <w:lang w:eastAsia="zh-CN"/>
              </w:rPr>
            </w:pPr>
            <w:r w:rsidRPr="00353926">
              <w:rPr>
                <w:rFonts w:eastAsia="Batang"/>
                <w:color w:val="000000"/>
                <w:sz w:val="22"/>
                <w:szCs w:val="22"/>
                <w:lang w:eastAsia="zh-CN"/>
              </w:rPr>
              <w:lastRenderedPageBreak/>
              <w:t>730,000</w:t>
            </w:r>
          </w:p>
          <w:p w14:paraId="65422637" w14:textId="77777777" w:rsidR="0093026B" w:rsidRPr="00353926" w:rsidRDefault="0093026B" w:rsidP="00353926">
            <w:pPr>
              <w:pBdr>
                <w:bottom w:val="double" w:sz="6" w:space="1" w:color="auto"/>
              </w:pBdr>
              <w:adjustRightInd w:val="0"/>
              <w:snapToGrid w:val="0"/>
              <w:jc w:val="right"/>
              <w:rPr>
                <w:rFonts w:eastAsia="Batang"/>
                <w:color w:val="000000"/>
                <w:sz w:val="22"/>
                <w:szCs w:val="22"/>
                <w:lang w:eastAsia="zh-CN"/>
              </w:rPr>
            </w:pPr>
            <w:r w:rsidRPr="00353926">
              <w:rPr>
                <w:rFonts w:eastAsia="Batang"/>
                <w:color w:val="000000"/>
                <w:sz w:val="22"/>
                <w:szCs w:val="22"/>
                <w:lang w:eastAsia="zh-CN"/>
              </w:rPr>
              <w:t>170,000</w:t>
            </w:r>
          </w:p>
          <w:p w14:paraId="35C0E9F1" w14:textId="77777777" w:rsidR="0093026B" w:rsidRPr="00353926" w:rsidRDefault="0093026B" w:rsidP="00353926">
            <w:pPr>
              <w:pBdr>
                <w:bottom w:val="double" w:sz="6" w:space="1" w:color="auto"/>
              </w:pBdr>
              <w:adjustRightInd w:val="0"/>
              <w:snapToGrid w:val="0"/>
              <w:jc w:val="right"/>
              <w:rPr>
                <w:rFonts w:eastAsia="Batang"/>
                <w:color w:val="000000"/>
                <w:sz w:val="22"/>
                <w:szCs w:val="22"/>
                <w:lang w:eastAsia="zh-CN"/>
              </w:rPr>
            </w:pPr>
            <w:r w:rsidRPr="00353926">
              <w:rPr>
                <w:rFonts w:eastAsia="Batang"/>
                <w:color w:val="000000"/>
                <w:sz w:val="22"/>
                <w:szCs w:val="22"/>
                <w:lang w:eastAsia="zh-CN"/>
              </w:rPr>
              <w:lastRenderedPageBreak/>
              <w:t>285,000</w:t>
            </w:r>
          </w:p>
          <w:p w14:paraId="44DB93D9" w14:textId="77777777" w:rsidR="0093026B" w:rsidRPr="00353926" w:rsidRDefault="0093026B" w:rsidP="00353926">
            <w:pPr>
              <w:pBdr>
                <w:bottom w:val="single" w:sz="6" w:space="1" w:color="auto"/>
              </w:pBdr>
              <w:adjustRightInd w:val="0"/>
              <w:snapToGrid w:val="0"/>
              <w:jc w:val="right"/>
              <w:rPr>
                <w:rFonts w:eastAsia="Batang"/>
                <w:color w:val="000000"/>
                <w:sz w:val="22"/>
                <w:szCs w:val="22"/>
                <w:lang w:eastAsia="zh-CN"/>
              </w:rPr>
            </w:pPr>
            <w:r w:rsidRPr="00353926">
              <w:rPr>
                <w:rFonts w:eastAsia="Batang"/>
                <w:color w:val="000000"/>
                <w:sz w:val="22"/>
                <w:szCs w:val="22"/>
                <w:lang w:eastAsia="zh-CN"/>
              </w:rPr>
              <w:t>1,185,000</w:t>
            </w:r>
          </w:p>
        </w:tc>
      </w:tr>
    </w:tbl>
    <w:p w14:paraId="0FF903DB" w14:textId="77777777" w:rsidR="001C4427" w:rsidRPr="00353926" w:rsidRDefault="001C4427" w:rsidP="00353926">
      <w:pPr>
        <w:adjustRightInd w:val="0"/>
        <w:snapToGrid w:val="0"/>
        <w:rPr>
          <w:rFonts w:eastAsia="MS Mincho"/>
          <w:sz w:val="22"/>
          <w:szCs w:val="22"/>
          <w:lang w:eastAsia="ja-JP"/>
        </w:rPr>
      </w:pPr>
      <w:r w:rsidRPr="00353926">
        <w:rPr>
          <w:rFonts w:eastAsia="MS Mincho"/>
          <w:sz w:val="22"/>
          <w:szCs w:val="22"/>
          <w:vertAlign w:val="superscript"/>
          <w:lang w:eastAsia="ja-JP"/>
        </w:rPr>
        <w:lastRenderedPageBreak/>
        <w:t>1</w:t>
      </w:r>
      <w:r w:rsidRPr="00353926">
        <w:rPr>
          <w:rFonts w:eastAsia="MS Mincho"/>
          <w:sz w:val="22"/>
          <w:szCs w:val="22"/>
          <w:lang w:eastAsia="ja-JP"/>
        </w:rPr>
        <w:t xml:space="preserve"> Note that annual variations have occurred in recent years given carry-overs of specific funds (e.g. Korean government contributions) such that the 2020 CP cruise contribution by WCPFC is budgeted at $645,000.</w:t>
      </w:r>
    </w:p>
    <w:p w14:paraId="5F15B270" w14:textId="77777777" w:rsidR="001C4427" w:rsidRPr="00353926" w:rsidRDefault="001C4427" w:rsidP="00353926">
      <w:pPr>
        <w:adjustRightInd w:val="0"/>
        <w:snapToGrid w:val="0"/>
        <w:rPr>
          <w:rFonts w:eastAsia="MS Mincho"/>
          <w:sz w:val="22"/>
          <w:szCs w:val="22"/>
          <w:lang w:eastAsia="ja-JP"/>
        </w:rPr>
      </w:pPr>
    </w:p>
    <w:p w14:paraId="5E6B5045" w14:textId="77777777" w:rsidR="001C4427" w:rsidRPr="00353926" w:rsidRDefault="001C4427" w:rsidP="00353926">
      <w:pPr>
        <w:adjustRightInd w:val="0"/>
        <w:snapToGrid w:val="0"/>
        <w:rPr>
          <w:rFonts w:eastAsia="MS Mincho"/>
          <w:sz w:val="22"/>
          <w:szCs w:val="22"/>
          <w:lang w:eastAsia="ja-JP"/>
        </w:rPr>
      </w:pPr>
      <w:r w:rsidRPr="00353926">
        <w:rPr>
          <w:rFonts w:eastAsia="MS Mincho"/>
          <w:sz w:val="22"/>
          <w:szCs w:val="22"/>
          <w:lang w:eastAsia="ja-JP"/>
        </w:rPr>
        <w:t>It has been highlighted in SC12-SA-WP-04, SC12-MI-WP-05 and SC12-RP-PTTP-01 that regular tagging is required to support stock assessment and harvest strategy implementation for tropical tuna. SC12-RP-PTTP-01 proposed that skipjack and yellowfin focused tagging using pole-and-line fishing and bigeye tagging using handline fishing be conducted in alternate years. WCPFC 13 agreed to this approach and included a budget for 2017 and an indicative budget for out-years in its 2017 budget. SC13-RP-01 and SC-13-RP-02 highlight implementation of that approach and this project will support continuation in the medium term. In 2018 SC endorsed the PTTP work-plan for 2018-2021 included a revised budget and reiterated its support for the ongoing tagging programme as part of the high priority work of the SC. WCPFC15 in that year agreed to the recommendation, allocating additional funds for 2019 and indicated funding for 2020-21 to continue this work. Under this plan, a SKJ+YFT (PL) research voyage will occur in 2019 (currently ongoing) and 2021, and a BET (HL) research voyage will occur in 2020 and 2022.</w:t>
      </w:r>
    </w:p>
    <w:p w14:paraId="55F3623F" w14:textId="77777777" w:rsidR="001C4427" w:rsidRPr="00353926" w:rsidRDefault="001C4427" w:rsidP="00353926">
      <w:pPr>
        <w:adjustRightInd w:val="0"/>
        <w:snapToGrid w:val="0"/>
        <w:rPr>
          <w:rFonts w:eastAsia="MS Mincho"/>
          <w:sz w:val="22"/>
          <w:szCs w:val="22"/>
          <w:lang w:eastAsia="ja-JP"/>
        </w:rPr>
      </w:pPr>
    </w:p>
    <w:p w14:paraId="750CFC66" w14:textId="77777777" w:rsidR="001C4427" w:rsidRPr="00353926" w:rsidRDefault="001C4427" w:rsidP="00353926">
      <w:pPr>
        <w:adjustRightInd w:val="0"/>
        <w:snapToGrid w:val="0"/>
        <w:rPr>
          <w:rFonts w:eastAsia="Malgun Gothic"/>
          <w:color w:val="000000"/>
          <w:sz w:val="22"/>
          <w:szCs w:val="22"/>
          <w:lang w:eastAsia="ko-KR"/>
        </w:rPr>
      </w:pPr>
      <w:r w:rsidRPr="00353926">
        <w:rPr>
          <w:rFonts w:eastAsia="MS Mincho"/>
          <w:color w:val="000000"/>
          <w:sz w:val="22"/>
          <w:szCs w:val="22"/>
          <w:lang w:eastAsia="ja-JP"/>
        </w:rPr>
        <w:t>The following funding support</w:t>
      </w:r>
      <w:r w:rsidRPr="00353926">
        <w:rPr>
          <w:rFonts w:eastAsia="MS Mincho"/>
          <w:color w:val="000000"/>
          <w:sz w:val="22"/>
          <w:szCs w:val="22"/>
          <w:vertAlign w:val="superscript"/>
          <w:lang w:eastAsia="ja-JP"/>
        </w:rPr>
        <w:footnoteReference w:id="2"/>
      </w:r>
      <w:r w:rsidRPr="00353926">
        <w:rPr>
          <w:rFonts w:eastAsia="MS Mincho"/>
          <w:color w:val="000000"/>
          <w:sz w:val="22"/>
          <w:szCs w:val="22"/>
          <w:lang w:eastAsia="ja-JP"/>
        </w:rPr>
        <w:t xml:space="preserve"> is required to implement this work on an ongoing basis, which would target the release of 25,000 skipjack tuna and 5,000 yellowfin tuna in each pole-and-line (PL) two-month voyage, and 2,000 bigeye tuna in each handline (HL) five-week voyage (with 100 archivally tagged). The two budget columns below refer to the alternating years targeting SKJ/YFT and BET:</w:t>
      </w:r>
    </w:p>
    <w:p w14:paraId="0E3BDC61" w14:textId="77777777" w:rsidR="001C4427" w:rsidRPr="00353926" w:rsidRDefault="001C4427" w:rsidP="00353926">
      <w:pPr>
        <w:adjustRightInd w:val="0"/>
        <w:snapToGrid w:val="0"/>
        <w:rPr>
          <w:rFonts w:eastAsia="Malgun Gothic"/>
          <w:color w:val="000000"/>
          <w:sz w:val="22"/>
          <w:szCs w:val="22"/>
          <w:lang w:eastAsia="ko-KR"/>
        </w:rPr>
      </w:pPr>
    </w:p>
    <w:tbl>
      <w:tblPr>
        <w:tblStyle w:val="TableGrid7"/>
        <w:tblW w:w="0" w:type="auto"/>
        <w:tblInd w:w="1440"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2991"/>
        <w:gridCol w:w="1878"/>
        <w:gridCol w:w="1878"/>
      </w:tblGrid>
      <w:tr w:rsidR="001C4427" w:rsidRPr="00353926" w14:paraId="40EAE3A3" w14:textId="77777777" w:rsidTr="008112A1">
        <w:tc>
          <w:tcPr>
            <w:tcW w:w="2364" w:type="dxa"/>
            <w:tcBorders>
              <w:bottom w:val="single" w:sz="4" w:space="0" w:color="000000"/>
            </w:tcBorders>
          </w:tcPr>
          <w:p w14:paraId="29822A5D" w14:textId="77777777" w:rsidR="001C4427" w:rsidRPr="00353926" w:rsidRDefault="001C4427" w:rsidP="00353926">
            <w:pPr>
              <w:adjustRightInd w:val="0"/>
              <w:snapToGrid w:val="0"/>
              <w:rPr>
                <w:rFonts w:eastAsia="Malgun Gothic" w:cs="Times New Roman"/>
                <w:b/>
                <w:sz w:val="22"/>
                <w:szCs w:val="22"/>
                <w:lang w:eastAsia="ko-KR"/>
              </w:rPr>
            </w:pPr>
            <w:r w:rsidRPr="00353926">
              <w:rPr>
                <w:rFonts w:eastAsia="MS Mincho" w:cs="Times New Roman"/>
                <w:b/>
                <w:sz w:val="22"/>
                <w:szCs w:val="22"/>
                <w:lang w:eastAsia="ja-JP"/>
              </w:rPr>
              <w:t>Budget item</w:t>
            </w:r>
          </w:p>
        </w:tc>
        <w:tc>
          <w:tcPr>
            <w:tcW w:w="1878" w:type="dxa"/>
            <w:tcBorders>
              <w:bottom w:val="single" w:sz="4" w:space="0" w:color="000000"/>
            </w:tcBorders>
          </w:tcPr>
          <w:p w14:paraId="01A00350" w14:textId="77777777" w:rsidR="001C4427" w:rsidRPr="00353926" w:rsidRDefault="001C4427" w:rsidP="00353926">
            <w:pPr>
              <w:adjustRightInd w:val="0"/>
              <w:snapToGrid w:val="0"/>
              <w:rPr>
                <w:rFonts w:eastAsia="Malgun Gothic" w:cs="Times New Roman"/>
                <w:b/>
                <w:sz w:val="22"/>
                <w:szCs w:val="22"/>
                <w:lang w:eastAsia="ko-KR"/>
              </w:rPr>
            </w:pPr>
            <w:r w:rsidRPr="00353926">
              <w:rPr>
                <w:rFonts w:eastAsia="MS Mincho" w:cs="Times New Roman"/>
                <w:b/>
                <w:sz w:val="22"/>
                <w:szCs w:val="22"/>
                <w:lang w:eastAsia="ja-JP"/>
              </w:rPr>
              <w:t>SKJ+YFT (PL)</w:t>
            </w:r>
          </w:p>
        </w:tc>
        <w:tc>
          <w:tcPr>
            <w:tcW w:w="1878" w:type="dxa"/>
            <w:tcBorders>
              <w:bottom w:val="single" w:sz="4" w:space="0" w:color="000000"/>
            </w:tcBorders>
          </w:tcPr>
          <w:p w14:paraId="72ABB926" w14:textId="77777777" w:rsidR="001C4427" w:rsidRPr="00353926" w:rsidRDefault="001C4427" w:rsidP="00353926">
            <w:pPr>
              <w:adjustRightInd w:val="0"/>
              <w:snapToGrid w:val="0"/>
              <w:rPr>
                <w:rFonts w:eastAsia="Malgun Gothic" w:cs="Times New Roman"/>
                <w:b/>
                <w:sz w:val="22"/>
                <w:szCs w:val="22"/>
                <w:lang w:eastAsia="ko-KR"/>
              </w:rPr>
            </w:pPr>
            <w:r w:rsidRPr="00353926">
              <w:rPr>
                <w:rFonts w:eastAsia="MS Mincho" w:cs="Times New Roman"/>
                <w:b/>
                <w:sz w:val="22"/>
                <w:szCs w:val="22"/>
                <w:lang w:eastAsia="ja-JP"/>
              </w:rPr>
              <w:t>BET (HL)</w:t>
            </w:r>
          </w:p>
        </w:tc>
      </w:tr>
      <w:tr w:rsidR="001C4427" w:rsidRPr="00353926" w14:paraId="05EF18F5" w14:textId="77777777" w:rsidTr="008112A1">
        <w:tc>
          <w:tcPr>
            <w:tcW w:w="2364" w:type="dxa"/>
            <w:tcBorders>
              <w:bottom w:val="nil"/>
            </w:tcBorders>
          </w:tcPr>
          <w:p w14:paraId="0E2BBAC3"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Vessel charter</w:t>
            </w:r>
          </w:p>
        </w:tc>
        <w:tc>
          <w:tcPr>
            <w:tcW w:w="1878" w:type="dxa"/>
            <w:tcBorders>
              <w:bottom w:val="nil"/>
            </w:tcBorders>
          </w:tcPr>
          <w:p w14:paraId="3EA87673"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965,000</w:t>
            </w:r>
          </w:p>
        </w:tc>
        <w:tc>
          <w:tcPr>
            <w:tcW w:w="1878" w:type="dxa"/>
            <w:tcBorders>
              <w:bottom w:val="nil"/>
            </w:tcBorders>
          </w:tcPr>
          <w:p w14:paraId="5FD4E8AD"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360,000</w:t>
            </w:r>
            <w:r w:rsidRPr="00353926">
              <w:rPr>
                <w:rFonts w:eastAsia="MS Mincho" w:cs="Times New Roman"/>
                <w:sz w:val="22"/>
                <w:szCs w:val="22"/>
                <w:vertAlign w:val="superscript"/>
                <w:lang w:eastAsia="ja-JP"/>
              </w:rPr>
              <w:t>1</w:t>
            </w:r>
          </w:p>
        </w:tc>
      </w:tr>
      <w:tr w:rsidR="001C4427" w:rsidRPr="00353926" w14:paraId="617B5DF0" w14:textId="77777777" w:rsidTr="008112A1">
        <w:tc>
          <w:tcPr>
            <w:tcW w:w="2364" w:type="dxa"/>
            <w:tcBorders>
              <w:top w:val="nil"/>
              <w:bottom w:val="nil"/>
            </w:tcBorders>
          </w:tcPr>
          <w:p w14:paraId="409D15E4"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Tags/equipment</w:t>
            </w:r>
          </w:p>
        </w:tc>
        <w:tc>
          <w:tcPr>
            <w:tcW w:w="1878" w:type="dxa"/>
            <w:tcBorders>
              <w:top w:val="nil"/>
              <w:bottom w:val="nil"/>
            </w:tcBorders>
          </w:tcPr>
          <w:p w14:paraId="655DB015"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40,000</w:t>
            </w:r>
          </w:p>
        </w:tc>
        <w:tc>
          <w:tcPr>
            <w:tcW w:w="1878" w:type="dxa"/>
            <w:tcBorders>
              <w:top w:val="nil"/>
              <w:bottom w:val="nil"/>
            </w:tcBorders>
          </w:tcPr>
          <w:p w14:paraId="5638F0D1"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150,000</w:t>
            </w:r>
          </w:p>
        </w:tc>
      </w:tr>
      <w:tr w:rsidR="001C4427" w:rsidRPr="00353926" w14:paraId="79880F67" w14:textId="77777777" w:rsidTr="008112A1">
        <w:tc>
          <w:tcPr>
            <w:tcW w:w="2364" w:type="dxa"/>
            <w:tcBorders>
              <w:top w:val="nil"/>
              <w:bottom w:val="nil"/>
            </w:tcBorders>
          </w:tcPr>
          <w:p w14:paraId="54CF9C20" w14:textId="77777777" w:rsidR="001C4427" w:rsidRPr="00353926" w:rsidRDefault="001C4427" w:rsidP="00353926">
            <w:pPr>
              <w:adjustRightInd w:val="0"/>
              <w:snapToGrid w:val="0"/>
              <w:rPr>
                <w:rFonts w:eastAsia="MS Mincho" w:cs="Times New Roman"/>
                <w:sz w:val="22"/>
                <w:szCs w:val="22"/>
                <w:lang w:eastAsia="ja-JP"/>
              </w:rPr>
            </w:pPr>
            <w:r w:rsidRPr="00353926">
              <w:rPr>
                <w:rFonts w:eastAsia="MS Mincho" w:cs="Times New Roman"/>
                <w:sz w:val="22"/>
                <w:szCs w:val="22"/>
                <w:lang w:eastAsia="ja-JP"/>
              </w:rPr>
              <w:t>Personnel at-sea</w:t>
            </w:r>
          </w:p>
          <w:p w14:paraId="3BA54C98" w14:textId="77777777" w:rsidR="001C4427" w:rsidRPr="00353926" w:rsidRDefault="001C4427" w:rsidP="00353926">
            <w:pPr>
              <w:adjustRightInd w:val="0"/>
              <w:snapToGrid w:val="0"/>
              <w:rPr>
                <w:rFonts w:eastAsia="MS Mincho" w:cs="Times New Roman"/>
                <w:sz w:val="22"/>
                <w:szCs w:val="22"/>
                <w:lang w:eastAsia="ja-JP"/>
              </w:rPr>
            </w:pPr>
            <w:r w:rsidRPr="00353926">
              <w:rPr>
                <w:rFonts w:eastAsia="MS Mincho" w:cs="Times New Roman"/>
                <w:sz w:val="22"/>
                <w:szCs w:val="22"/>
                <w:lang w:eastAsia="ja-JP"/>
              </w:rPr>
              <w:t>Personnel PTTP</w:t>
            </w:r>
          </w:p>
          <w:p w14:paraId="4F783C4F"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Travel</w:t>
            </w:r>
          </w:p>
        </w:tc>
        <w:tc>
          <w:tcPr>
            <w:tcW w:w="1878" w:type="dxa"/>
            <w:tcBorders>
              <w:top w:val="nil"/>
              <w:bottom w:val="nil"/>
            </w:tcBorders>
          </w:tcPr>
          <w:p w14:paraId="52AE7B6A" w14:textId="77777777" w:rsidR="001C4427" w:rsidRPr="00353926" w:rsidRDefault="001C4427" w:rsidP="00353926">
            <w:pPr>
              <w:adjustRightInd w:val="0"/>
              <w:snapToGrid w:val="0"/>
              <w:rPr>
                <w:rFonts w:eastAsia="MS Mincho" w:cs="Times New Roman"/>
                <w:sz w:val="22"/>
                <w:szCs w:val="22"/>
                <w:lang w:eastAsia="ja-JP"/>
              </w:rPr>
            </w:pPr>
            <w:r w:rsidRPr="00353926">
              <w:rPr>
                <w:rFonts w:eastAsia="MS Mincho" w:cs="Times New Roman"/>
                <w:sz w:val="22"/>
                <w:szCs w:val="22"/>
                <w:lang w:eastAsia="ja-JP"/>
              </w:rPr>
              <w:t>85,000</w:t>
            </w:r>
          </w:p>
          <w:p w14:paraId="0AC16DC0" w14:textId="77777777" w:rsidR="001C4427" w:rsidRPr="00353926" w:rsidRDefault="001C4427" w:rsidP="00353926">
            <w:pPr>
              <w:adjustRightInd w:val="0"/>
              <w:snapToGrid w:val="0"/>
              <w:rPr>
                <w:rFonts w:eastAsia="MS Mincho" w:cs="Times New Roman"/>
                <w:sz w:val="22"/>
                <w:szCs w:val="22"/>
                <w:lang w:eastAsia="ja-JP"/>
              </w:rPr>
            </w:pPr>
            <w:r w:rsidRPr="00353926">
              <w:rPr>
                <w:rFonts w:eastAsia="MS Mincho" w:cs="Times New Roman"/>
                <w:sz w:val="22"/>
                <w:szCs w:val="22"/>
                <w:lang w:eastAsia="ja-JP"/>
              </w:rPr>
              <w:t>275,000</w:t>
            </w:r>
          </w:p>
          <w:p w14:paraId="399C02DE"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35,000</w:t>
            </w:r>
          </w:p>
        </w:tc>
        <w:tc>
          <w:tcPr>
            <w:tcW w:w="1878" w:type="dxa"/>
            <w:tcBorders>
              <w:top w:val="nil"/>
              <w:bottom w:val="nil"/>
            </w:tcBorders>
          </w:tcPr>
          <w:p w14:paraId="3126C741" w14:textId="77777777" w:rsidR="001C4427" w:rsidRPr="00353926" w:rsidRDefault="001C4427" w:rsidP="00353926">
            <w:pPr>
              <w:adjustRightInd w:val="0"/>
              <w:snapToGrid w:val="0"/>
              <w:rPr>
                <w:rFonts w:eastAsia="MS Mincho" w:cs="Times New Roman"/>
                <w:sz w:val="22"/>
                <w:szCs w:val="22"/>
                <w:lang w:eastAsia="ja-JP"/>
              </w:rPr>
            </w:pPr>
            <w:r w:rsidRPr="00353926">
              <w:rPr>
                <w:rFonts w:eastAsia="MS Mincho" w:cs="Times New Roman"/>
                <w:sz w:val="22"/>
                <w:szCs w:val="22"/>
                <w:lang w:eastAsia="ja-JP"/>
              </w:rPr>
              <w:t>50,000</w:t>
            </w:r>
          </w:p>
          <w:p w14:paraId="37B6E2D4" w14:textId="77777777" w:rsidR="001C4427" w:rsidRPr="00353926" w:rsidRDefault="001C4427" w:rsidP="00353926">
            <w:pPr>
              <w:adjustRightInd w:val="0"/>
              <w:snapToGrid w:val="0"/>
              <w:rPr>
                <w:rFonts w:eastAsia="MS Mincho" w:cs="Times New Roman"/>
                <w:sz w:val="22"/>
                <w:szCs w:val="22"/>
                <w:lang w:eastAsia="ja-JP"/>
              </w:rPr>
            </w:pPr>
            <w:r w:rsidRPr="00353926">
              <w:rPr>
                <w:rFonts w:eastAsia="MS Mincho" w:cs="Times New Roman"/>
                <w:sz w:val="22"/>
                <w:szCs w:val="22"/>
                <w:lang w:eastAsia="ja-JP"/>
              </w:rPr>
              <w:t>275,000</w:t>
            </w:r>
          </w:p>
          <w:p w14:paraId="7E28AD2A"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35,000</w:t>
            </w:r>
          </w:p>
        </w:tc>
      </w:tr>
      <w:tr w:rsidR="001C4427" w:rsidRPr="00353926" w14:paraId="20A2701C" w14:textId="77777777" w:rsidTr="008112A1">
        <w:tc>
          <w:tcPr>
            <w:tcW w:w="2364" w:type="dxa"/>
            <w:tcBorders>
              <w:top w:val="nil"/>
              <w:bottom w:val="nil"/>
            </w:tcBorders>
          </w:tcPr>
          <w:p w14:paraId="73C3D8E0"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Tag recovery rewards</w:t>
            </w:r>
          </w:p>
        </w:tc>
        <w:tc>
          <w:tcPr>
            <w:tcW w:w="1878" w:type="dxa"/>
            <w:tcBorders>
              <w:top w:val="nil"/>
              <w:bottom w:val="nil"/>
            </w:tcBorders>
          </w:tcPr>
          <w:p w14:paraId="3B641052"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55,000</w:t>
            </w:r>
            <w:r w:rsidRPr="00353926">
              <w:rPr>
                <w:rFonts w:eastAsia="MS Mincho" w:cs="Times New Roman"/>
                <w:sz w:val="22"/>
                <w:szCs w:val="22"/>
                <w:lang w:eastAsia="ja-JP"/>
              </w:rPr>
              <w:tab/>
            </w:r>
          </w:p>
        </w:tc>
        <w:tc>
          <w:tcPr>
            <w:tcW w:w="1878" w:type="dxa"/>
            <w:tcBorders>
              <w:top w:val="nil"/>
              <w:bottom w:val="nil"/>
            </w:tcBorders>
          </w:tcPr>
          <w:p w14:paraId="08D2F8E0"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15,000</w:t>
            </w:r>
          </w:p>
        </w:tc>
      </w:tr>
      <w:tr w:rsidR="001C4427" w:rsidRPr="00353926" w14:paraId="37F60882" w14:textId="77777777" w:rsidTr="008112A1">
        <w:tc>
          <w:tcPr>
            <w:tcW w:w="2364" w:type="dxa"/>
            <w:tcBorders>
              <w:top w:val="nil"/>
            </w:tcBorders>
          </w:tcPr>
          <w:p w14:paraId="12B3A7A2"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Analysis/reporting/publications</w:t>
            </w:r>
          </w:p>
        </w:tc>
        <w:tc>
          <w:tcPr>
            <w:tcW w:w="1878" w:type="dxa"/>
            <w:tcBorders>
              <w:top w:val="nil"/>
            </w:tcBorders>
          </w:tcPr>
          <w:p w14:paraId="1132B3F1"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15,000</w:t>
            </w:r>
          </w:p>
        </w:tc>
        <w:tc>
          <w:tcPr>
            <w:tcW w:w="1878" w:type="dxa"/>
            <w:tcBorders>
              <w:top w:val="nil"/>
            </w:tcBorders>
          </w:tcPr>
          <w:p w14:paraId="612DDFF8" w14:textId="77777777" w:rsidR="001C4427" w:rsidRPr="00353926" w:rsidRDefault="001C4427" w:rsidP="00353926">
            <w:pPr>
              <w:adjustRightInd w:val="0"/>
              <w:snapToGrid w:val="0"/>
              <w:rPr>
                <w:rFonts w:eastAsia="Malgun Gothic" w:cs="Times New Roman"/>
                <w:sz w:val="22"/>
                <w:szCs w:val="22"/>
                <w:lang w:eastAsia="ko-KR"/>
              </w:rPr>
            </w:pPr>
            <w:r w:rsidRPr="00353926">
              <w:rPr>
                <w:rFonts w:eastAsia="MS Mincho" w:cs="Times New Roman"/>
                <w:sz w:val="22"/>
                <w:szCs w:val="22"/>
                <w:lang w:eastAsia="ja-JP"/>
              </w:rPr>
              <w:t>15,000</w:t>
            </w:r>
          </w:p>
        </w:tc>
      </w:tr>
      <w:tr w:rsidR="001C4427" w:rsidRPr="00353926" w14:paraId="158BCB92" w14:textId="77777777" w:rsidTr="008112A1">
        <w:tc>
          <w:tcPr>
            <w:tcW w:w="2364" w:type="dxa"/>
          </w:tcPr>
          <w:p w14:paraId="74B12DC7" w14:textId="77777777" w:rsidR="001C4427" w:rsidRPr="00353926" w:rsidRDefault="001C4427" w:rsidP="00353926">
            <w:pPr>
              <w:adjustRightInd w:val="0"/>
              <w:snapToGrid w:val="0"/>
              <w:rPr>
                <w:rFonts w:eastAsia="Malgun Gothic" w:cs="Times New Roman"/>
                <w:b/>
                <w:sz w:val="22"/>
                <w:szCs w:val="22"/>
                <w:lang w:eastAsia="ko-KR"/>
              </w:rPr>
            </w:pPr>
            <w:r w:rsidRPr="00353926">
              <w:rPr>
                <w:rFonts w:eastAsia="MS Mincho" w:cs="Times New Roman"/>
                <w:b/>
                <w:sz w:val="22"/>
                <w:szCs w:val="22"/>
                <w:lang w:eastAsia="ja-JP"/>
              </w:rPr>
              <w:t>TOTAL</w:t>
            </w:r>
          </w:p>
        </w:tc>
        <w:tc>
          <w:tcPr>
            <w:tcW w:w="1878" w:type="dxa"/>
          </w:tcPr>
          <w:p w14:paraId="4C36213B" w14:textId="77777777" w:rsidR="001C4427" w:rsidRPr="00353926" w:rsidRDefault="001C4427" w:rsidP="00353926">
            <w:pPr>
              <w:adjustRightInd w:val="0"/>
              <w:snapToGrid w:val="0"/>
              <w:rPr>
                <w:rFonts w:eastAsia="Malgun Gothic" w:cs="Times New Roman"/>
                <w:b/>
                <w:sz w:val="22"/>
                <w:szCs w:val="22"/>
                <w:lang w:eastAsia="ko-KR"/>
              </w:rPr>
            </w:pPr>
            <w:r w:rsidRPr="00353926">
              <w:rPr>
                <w:rFonts w:eastAsia="MS Mincho" w:cs="Times New Roman"/>
                <w:b/>
                <w:sz w:val="22"/>
                <w:szCs w:val="22"/>
                <w:lang w:eastAsia="ja-JP"/>
              </w:rPr>
              <w:t>1,470,000</w:t>
            </w:r>
          </w:p>
        </w:tc>
        <w:tc>
          <w:tcPr>
            <w:tcW w:w="1878" w:type="dxa"/>
          </w:tcPr>
          <w:p w14:paraId="53A5AA86" w14:textId="77777777" w:rsidR="001C4427" w:rsidRPr="00353926" w:rsidRDefault="001C4427" w:rsidP="00353926">
            <w:pPr>
              <w:adjustRightInd w:val="0"/>
              <w:snapToGrid w:val="0"/>
              <w:rPr>
                <w:rFonts w:eastAsia="Malgun Gothic" w:cs="Times New Roman"/>
                <w:b/>
                <w:sz w:val="22"/>
                <w:szCs w:val="22"/>
                <w:lang w:eastAsia="ko-KR"/>
              </w:rPr>
            </w:pPr>
            <w:r w:rsidRPr="00353926">
              <w:rPr>
                <w:rFonts w:eastAsia="MS Mincho" w:cs="Times New Roman"/>
                <w:b/>
                <w:sz w:val="22"/>
                <w:szCs w:val="22"/>
                <w:lang w:eastAsia="ja-JP"/>
              </w:rPr>
              <w:t>900,000</w:t>
            </w:r>
          </w:p>
        </w:tc>
      </w:tr>
    </w:tbl>
    <w:p w14:paraId="2F0D614E" w14:textId="77777777" w:rsidR="001C4427" w:rsidRPr="00353926" w:rsidRDefault="001C4427" w:rsidP="00353926">
      <w:pPr>
        <w:adjustRightInd w:val="0"/>
        <w:snapToGrid w:val="0"/>
        <w:rPr>
          <w:rFonts w:eastAsia="Malgun Gothic"/>
          <w:color w:val="000000"/>
          <w:sz w:val="22"/>
          <w:szCs w:val="22"/>
          <w:lang w:val="en-AU" w:eastAsia="ko-KR"/>
        </w:rPr>
      </w:pPr>
      <w:r w:rsidRPr="00353926">
        <w:rPr>
          <w:rFonts w:eastAsia="Malgun Gothic"/>
          <w:color w:val="000000"/>
          <w:sz w:val="22"/>
          <w:szCs w:val="22"/>
          <w:vertAlign w:val="superscript"/>
          <w:lang w:val="en-AU" w:eastAsia="ko-KR"/>
        </w:rPr>
        <w:t>1</w:t>
      </w:r>
      <w:r w:rsidRPr="00353926">
        <w:rPr>
          <w:rFonts w:eastAsia="Malgun Gothic"/>
          <w:color w:val="000000"/>
          <w:sz w:val="22"/>
          <w:szCs w:val="22"/>
          <w:lang w:val="en-AU" w:eastAsia="ko-KR"/>
        </w:rPr>
        <w:t xml:space="preserve"> note 2018 CP cruise charter cost was USD 361,741.</w:t>
      </w:r>
    </w:p>
    <w:p w14:paraId="2F5AA8D5" w14:textId="77777777" w:rsidR="001C4427" w:rsidRPr="00353926" w:rsidRDefault="001C4427" w:rsidP="00353926">
      <w:pPr>
        <w:adjustRightInd w:val="0"/>
        <w:snapToGrid w:val="0"/>
        <w:rPr>
          <w:rFonts w:eastAsia="Malgun Gothic"/>
          <w:sz w:val="22"/>
          <w:szCs w:val="22"/>
          <w:lang w:eastAsia="ko-KR"/>
        </w:rPr>
      </w:pPr>
      <w:r w:rsidRPr="00353926">
        <w:rPr>
          <w:rFonts w:eastAsia="MS Mincho"/>
          <w:color w:val="000000"/>
          <w:sz w:val="22"/>
          <w:szCs w:val="22"/>
          <w:lang w:val="en-AU" w:eastAsia="ja-JP"/>
        </w:rPr>
        <w:t>These amounts averaged across two years give an annualised budget for the PTTP of $1,185,000. To date, SPC has met the PTTP personnel costs from a variety of sources, as well as a range of analysis, reporting and publications costs ($285,000 p.a.). Until at least 2021 this can continue, however in future that is dependent on the goodwill and priorities of SPC’s donors. The Republic of Korea has been a long-term direct supporter of the PTTP and during SC14 announced it would continue this funding for another five years from 2019-2023 ($170,000 p.a.; however recent discussions indicate that Korea will contribute US$166,000 to the program and an indirect contribution of $4,000 as a cooperative project with Korean scientists). With these two sources of external funding for the PTTP, the balance left to be met by WCPFC on an annualised budget basis is $730,000 per annum.</w:t>
      </w:r>
    </w:p>
    <w:p w14:paraId="7CB4F76F" w14:textId="77777777" w:rsidR="001C4427" w:rsidRPr="00353926" w:rsidRDefault="001C4427" w:rsidP="00353926">
      <w:pPr>
        <w:adjustRightInd w:val="0"/>
        <w:snapToGrid w:val="0"/>
        <w:rPr>
          <w:rFonts w:eastAsiaTheme="minorEastAsia"/>
          <w:sz w:val="22"/>
          <w:szCs w:val="22"/>
          <w:lang w:eastAsia="ko-KR"/>
        </w:rPr>
      </w:pPr>
    </w:p>
    <w:p w14:paraId="670750A5" w14:textId="77777777" w:rsidR="001C4427" w:rsidRPr="00353926" w:rsidRDefault="001C4427" w:rsidP="00353926">
      <w:pPr>
        <w:adjustRightInd w:val="0"/>
        <w:snapToGrid w:val="0"/>
        <w:rPr>
          <w:rFonts w:eastAsiaTheme="minorEastAsia"/>
          <w:sz w:val="22"/>
          <w:szCs w:val="22"/>
          <w:lang w:eastAsia="ko-KR"/>
        </w:rPr>
      </w:pPr>
    </w:p>
    <w:tbl>
      <w:tblPr>
        <w:tblStyle w:val="TableGrid"/>
        <w:tblW w:w="5000" w:type="pct"/>
        <w:shd w:val="clear" w:color="auto" w:fill="92CDDC" w:themeFill="accent5" w:themeFillTint="99"/>
        <w:tblLook w:val="04A0" w:firstRow="1" w:lastRow="0" w:firstColumn="1" w:lastColumn="0" w:noHBand="0" w:noVBand="1"/>
      </w:tblPr>
      <w:tblGrid>
        <w:gridCol w:w="1511"/>
        <w:gridCol w:w="7839"/>
      </w:tblGrid>
      <w:tr w:rsidR="001C4427" w:rsidRPr="00353926" w14:paraId="6A1206C4" w14:textId="77777777" w:rsidTr="0093026B">
        <w:tc>
          <w:tcPr>
            <w:tcW w:w="808" w:type="pct"/>
            <w:shd w:val="clear" w:color="auto" w:fill="92CDDC" w:themeFill="accent5" w:themeFillTint="99"/>
            <w:vAlign w:val="center"/>
          </w:tcPr>
          <w:p w14:paraId="45855549" w14:textId="0BE042BD" w:rsidR="001C4427" w:rsidRPr="00353926" w:rsidRDefault="001C4427" w:rsidP="0093026B">
            <w:pPr>
              <w:pStyle w:val="Heading1"/>
              <w:adjustRightInd w:val="0"/>
              <w:snapToGrid w:val="0"/>
              <w:spacing w:before="120"/>
              <w:outlineLvl w:val="0"/>
              <w:rPr>
                <w:rFonts w:ascii="Times New Roman" w:hAnsi="Times New Roman" w:cs="Times New Roman"/>
                <w:caps/>
                <w:color w:val="auto"/>
                <w:sz w:val="22"/>
                <w:szCs w:val="22"/>
                <w:lang w:eastAsia="ko-KR"/>
              </w:rPr>
            </w:pPr>
            <w:r w:rsidRPr="00353926">
              <w:rPr>
                <w:rFonts w:ascii="Times New Roman" w:hAnsi="Times New Roman" w:cs="Times New Roman"/>
                <w:color w:val="auto"/>
                <w:sz w:val="22"/>
                <w:szCs w:val="22"/>
                <w:lang w:eastAsia="ko-KR"/>
              </w:rPr>
              <w:lastRenderedPageBreak/>
              <w:t>P</w:t>
            </w:r>
            <w:r w:rsidRPr="00353926">
              <w:rPr>
                <w:rFonts w:ascii="Times New Roman" w:hAnsi="Times New Roman" w:cs="Times New Roman"/>
                <w:color w:val="auto"/>
                <w:sz w:val="22"/>
                <w:szCs w:val="22"/>
              </w:rPr>
              <w:t xml:space="preserve">roject </w:t>
            </w:r>
            <w:r w:rsidRPr="00353926">
              <w:rPr>
                <w:rFonts w:ascii="Times New Roman" w:eastAsiaTheme="minorEastAsia" w:hAnsi="Times New Roman" w:cs="Times New Roman"/>
                <w:color w:val="auto"/>
                <w:sz w:val="22"/>
                <w:szCs w:val="22"/>
                <w:lang w:eastAsia="ko-KR"/>
              </w:rPr>
              <w:t xml:space="preserve">60 </w:t>
            </w:r>
          </w:p>
        </w:tc>
        <w:tc>
          <w:tcPr>
            <w:tcW w:w="4192" w:type="pct"/>
            <w:shd w:val="clear" w:color="auto" w:fill="92CDDC" w:themeFill="accent5" w:themeFillTint="99"/>
            <w:vAlign w:val="center"/>
          </w:tcPr>
          <w:p w14:paraId="2725A404" w14:textId="77777777" w:rsidR="001C4427" w:rsidRPr="00353926" w:rsidRDefault="001C4427" w:rsidP="0093026B">
            <w:pPr>
              <w:pStyle w:val="Heading1"/>
              <w:adjustRightInd w:val="0"/>
              <w:snapToGrid w:val="0"/>
              <w:spacing w:before="120"/>
              <w:outlineLvl w:val="0"/>
              <w:rPr>
                <w:rFonts w:ascii="Times New Roman" w:hAnsi="Times New Roman" w:cs="Times New Roman"/>
                <w:bCs w:val="0"/>
                <w:caps/>
                <w:color w:val="auto"/>
                <w:sz w:val="22"/>
                <w:szCs w:val="22"/>
                <w:lang w:eastAsia="ko-KR"/>
              </w:rPr>
            </w:pPr>
            <w:r w:rsidRPr="00353926">
              <w:rPr>
                <w:rFonts w:ascii="Times New Roman" w:hAnsi="Times New Roman" w:cs="Times New Roman"/>
                <w:color w:val="auto"/>
                <w:sz w:val="22"/>
                <w:szCs w:val="22"/>
              </w:rPr>
              <w:t xml:space="preserve">Improving </w:t>
            </w:r>
            <w:r w:rsidRPr="00353926">
              <w:rPr>
                <w:rFonts w:ascii="Times New Roman" w:eastAsiaTheme="minorEastAsia" w:hAnsi="Times New Roman" w:cs="Times New Roman"/>
                <w:color w:val="auto"/>
                <w:sz w:val="22"/>
                <w:szCs w:val="22"/>
                <w:lang w:eastAsia="ko-KR"/>
              </w:rPr>
              <w:t>P</w:t>
            </w:r>
            <w:r w:rsidRPr="00353926">
              <w:rPr>
                <w:rFonts w:ascii="Times New Roman" w:hAnsi="Times New Roman" w:cs="Times New Roman"/>
                <w:color w:val="auto"/>
                <w:sz w:val="22"/>
                <w:szCs w:val="22"/>
              </w:rPr>
              <w:t xml:space="preserve">urse </w:t>
            </w:r>
            <w:r w:rsidRPr="00353926">
              <w:rPr>
                <w:rFonts w:ascii="Times New Roman" w:eastAsiaTheme="minorEastAsia" w:hAnsi="Times New Roman" w:cs="Times New Roman"/>
                <w:color w:val="auto"/>
                <w:sz w:val="22"/>
                <w:szCs w:val="22"/>
                <w:lang w:eastAsia="ko-KR"/>
              </w:rPr>
              <w:t>S</w:t>
            </w:r>
            <w:r w:rsidRPr="00353926">
              <w:rPr>
                <w:rFonts w:ascii="Times New Roman" w:hAnsi="Times New Roman" w:cs="Times New Roman"/>
                <w:color w:val="auto"/>
                <w:sz w:val="22"/>
                <w:szCs w:val="22"/>
              </w:rPr>
              <w:t xml:space="preserve">eine </w:t>
            </w:r>
            <w:r w:rsidRPr="00353926">
              <w:rPr>
                <w:rFonts w:ascii="Times New Roman" w:eastAsiaTheme="minorEastAsia" w:hAnsi="Times New Roman" w:cs="Times New Roman"/>
                <w:color w:val="auto"/>
                <w:sz w:val="22"/>
                <w:szCs w:val="22"/>
                <w:lang w:eastAsia="ko-KR"/>
              </w:rPr>
              <w:t>S</w:t>
            </w:r>
            <w:r w:rsidRPr="00353926">
              <w:rPr>
                <w:rFonts w:ascii="Times New Roman" w:hAnsi="Times New Roman" w:cs="Times New Roman"/>
                <w:color w:val="auto"/>
                <w:sz w:val="22"/>
                <w:szCs w:val="22"/>
              </w:rPr>
              <w:t xml:space="preserve">pecies </w:t>
            </w:r>
            <w:r w:rsidRPr="00353926">
              <w:rPr>
                <w:rFonts w:ascii="Times New Roman" w:eastAsiaTheme="minorEastAsia" w:hAnsi="Times New Roman" w:cs="Times New Roman"/>
                <w:color w:val="auto"/>
                <w:sz w:val="22"/>
                <w:szCs w:val="22"/>
                <w:lang w:eastAsia="ko-KR"/>
              </w:rPr>
              <w:t>C</w:t>
            </w:r>
            <w:r w:rsidRPr="00353926">
              <w:rPr>
                <w:rFonts w:ascii="Times New Roman" w:hAnsi="Times New Roman" w:cs="Times New Roman"/>
                <w:color w:val="auto"/>
                <w:sz w:val="22"/>
                <w:szCs w:val="22"/>
              </w:rPr>
              <w:t>omposition</w:t>
            </w:r>
          </w:p>
        </w:tc>
      </w:tr>
    </w:tbl>
    <w:p w14:paraId="509A7AD3" w14:textId="77777777" w:rsidR="001C4427" w:rsidRPr="00353926" w:rsidRDefault="001C4427" w:rsidP="00353926">
      <w:pPr>
        <w:adjustRightInd w:val="0"/>
        <w:snapToGrid w:val="0"/>
        <w:rPr>
          <w:sz w:val="22"/>
          <w:szCs w:val="22"/>
          <w:lang w:eastAsia="ko-KR"/>
        </w:rPr>
      </w:pPr>
    </w:p>
    <w:p w14:paraId="5166C086" w14:textId="77777777" w:rsidR="001C4427" w:rsidRPr="00353926" w:rsidRDefault="001C4427" w:rsidP="00353926">
      <w:pPr>
        <w:adjustRightInd w:val="0"/>
        <w:snapToGrid w:val="0"/>
        <w:rPr>
          <w:sz w:val="22"/>
          <w:szCs w:val="22"/>
        </w:rPr>
      </w:pPr>
      <w:r w:rsidRPr="00353926">
        <w:rPr>
          <w:sz w:val="22"/>
          <w:szCs w:val="22"/>
        </w:rPr>
        <w:t>This work continues to build upon work to date under Project 60 and reported in SC13-ST-WP-02 and SC13-ST-WP-03. SC13 recommended that the:</w:t>
      </w:r>
    </w:p>
    <w:p w14:paraId="6DF4C6A5" w14:textId="200A5FD8" w:rsidR="001C4427" w:rsidRPr="00353926" w:rsidRDefault="001C4427" w:rsidP="00353926">
      <w:pPr>
        <w:pStyle w:val="ListParagraph"/>
        <w:numPr>
          <w:ilvl w:val="0"/>
          <w:numId w:val="79"/>
        </w:numPr>
        <w:adjustRightInd w:val="0"/>
        <w:snapToGrid w:val="0"/>
        <w:jc w:val="both"/>
        <w:rPr>
          <w:sz w:val="22"/>
          <w:szCs w:val="22"/>
        </w:rPr>
      </w:pPr>
      <w:r w:rsidRPr="00353926">
        <w:rPr>
          <w:sz w:val="22"/>
          <w:szCs w:val="22"/>
        </w:rPr>
        <w:t>future work proposed by the Scientific Service Provider under Project 60 (Improving purse seine species composition) continue over the coming year with a report to SC14 and agreed that this work should continue in the medium-term subject to annual review; and</w:t>
      </w:r>
    </w:p>
    <w:p w14:paraId="62758C58" w14:textId="77777777" w:rsidR="001C4427" w:rsidRPr="00353926" w:rsidRDefault="001C4427" w:rsidP="00353926">
      <w:pPr>
        <w:pStyle w:val="ListParagraph"/>
        <w:numPr>
          <w:ilvl w:val="0"/>
          <w:numId w:val="79"/>
        </w:numPr>
        <w:adjustRightInd w:val="0"/>
        <w:snapToGrid w:val="0"/>
        <w:jc w:val="both"/>
        <w:rPr>
          <w:sz w:val="22"/>
          <w:szCs w:val="22"/>
        </w:rPr>
      </w:pPr>
      <w:r w:rsidRPr="00353926">
        <w:rPr>
          <w:sz w:val="22"/>
          <w:szCs w:val="22"/>
        </w:rPr>
        <w:t xml:space="preserve">Scientific Services Provider explore opportunities to undertake comprehensive comparisons of corrected grab </w:t>
      </w:r>
      <w:proofErr w:type="gramStart"/>
      <w:r w:rsidRPr="00353926">
        <w:rPr>
          <w:sz w:val="22"/>
          <w:szCs w:val="22"/>
        </w:rPr>
        <w:t>sample based</w:t>
      </w:r>
      <w:proofErr w:type="gramEnd"/>
      <w:r w:rsidRPr="00353926">
        <w:rPr>
          <w:sz w:val="22"/>
          <w:szCs w:val="22"/>
        </w:rPr>
        <w:t xml:space="preserve"> species compositions with accurate composition estimates from in-port sampling with other CCMs who hold the required data.</w:t>
      </w:r>
    </w:p>
    <w:p w14:paraId="5295F518" w14:textId="77777777" w:rsidR="001C4427" w:rsidRPr="00353926" w:rsidRDefault="001C4427" w:rsidP="00353926">
      <w:pPr>
        <w:pStyle w:val="ListParagraph"/>
        <w:adjustRightInd w:val="0"/>
        <w:snapToGrid w:val="0"/>
        <w:rPr>
          <w:sz w:val="22"/>
          <w:szCs w:val="22"/>
        </w:rPr>
      </w:pPr>
    </w:p>
    <w:p w14:paraId="5DE86D7D" w14:textId="77777777" w:rsidR="001C4427" w:rsidRPr="00353926" w:rsidRDefault="001C4427" w:rsidP="00353926">
      <w:pPr>
        <w:adjustRightInd w:val="0"/>
        <w:snapToGrid w:val="0"/>
        <w:rPr>
          <w:sz w:val="22"/>
          <w:szCs w:val="22"/>
        </w:rPr>
      </w:pPr>
      <w:r w:rsidRPr="00353926">
        <w:rPr>
          <w:sz w:val="22"/>
          <w:szCs w:val="22"/>
        </w:rPr>
        <w:t>The scope of work will include, but not limited to, the following items below:</w:t>
      </w:r>
    </w:p>
    <w:p w14:paraId="38BD3119" w14:textId="77777777" w:rsidR="001C4427" w:rsidRPr="00353926" w:rsidRDefault="001C4427" w:rsidP="00353926">
      <w:pPr>
        <w:pStyle w:val="Default"/>
        <w:numPr>
          <w:ilvl w:val="0"/>
          <w:numId w:val="74"/>
        </w:numPr>
        <w:snapToGrid w:val="0"/>
        <w:ind w:left="720"/>
        <w:jc w:val="both"/>
        <w:rPr>
          <w:color w:val="auto"/>
          <w:sz w:val="22"/>
          <w:szCs w:val="22"/>
        </w:rPr>
      </w:pPr>
      <w:r w:rsidRPr="00353926">
        <w:rPr>
          <w:color w:val="auto"/>
          <w:sz w:val="22"/>
          <w:szCs w:val="22"/>
        </w:rPr>
        <w:t xml:space="preserve">Continue to identify key sources of sampling bias in the </w:t>
      </w:r>
      <w:proofErr w:type="gramStart"/>
      <w:r w:rsidRPr="00353926">
        <w:rPr>
          <w:color w:val="auto"/>
          <w:sz w:val="22"/>
          <w:szCs w:val="22"/>
        </w:rPr>
        <w:t>manner in which</w:t>
      </w:r>
      <w:proofErr w:type="gramEnd"/>
      <w:r w:rsidRPr="00353926">
        <w:rPr>
          <w:color w:val="auto"/>
          <w:sz w:val="22"/>
          <w:szCs w:val="22"/>
        </w:rPr>
        <w:t xml:space="preserve"> species composition data are currently collected from WCPO purse seine fisheries and investigate how such biases can be reduced</w:t>
      </w:r>
    </w:p>
    <w:p w14:paraId="4D115A02" w14:textId="77777777" w:rsidR="001C4427" w:rsidRPr="00353926" w:rsidRDefault="001C4427" w:rsidP="00353926">
      <w:pPr>
        <w:pStyle w:val="Default"/>
        <w:numPr>
          <w:ilvl w:val="0"/>
          <w:numId w:val="74"/>
        </w:numPr>
        <w:snapToGrid w:val="0"/>
        <w:ind w:left="720"/>
        <w:jc w:val="both"/>
        <w:rPr>
          <w:color w:val="auto"/>
          <w:sz w:val="22"/>
          <w:szCs w:val="22"/>
        </w:rPr>
      </w:pPr>
      <w:r w:rsidRPr="00353926">
        <w:rPr>
          <w:color w:val="auto"/>
          <w:sz w:val="22"/>
          <w:szCs w:val="22"/>
        </w:rPr>
        <w:t xml:space="preserve">Review a broad range of sampling schemes at sea as well as onshore; develop appropriate sampling designs to obtain unbiased species composition data by evaluating the selected sampling procedures; extend sampling to include fleets, areas and set types where no representative sampling has taken place; verify, where possible, the results of the paired sampling against cannery, unloading and port sampling data </w:t>
      </w:r>
    </w:p>
    <w:p w14:paraId="2DB6D4F8" w14:textId="77777777" w:rsidR="001C4427" w:rsidRPr="00353926" w:rsidRDefault="001C4427" w:rsidP="00353926">
      <w:pPr>
        <w:pStyle w:val="Default"/>
        <w:numPr>
          <w:ilvl w:val="0"/>
          <w:numId w:val="74"/>
        </w:numPr>
        <w:snapToGrid w:val="0"/>
        <w:ind w:left="720"/>
        <w:jc w:val="both"/>
        <w:rPr>
          <w:color w:val="auto"/>
          <w:sz w:val="22"/>
          <w:szCs w:val="22"/>
        </w:rPr>
      </w:pPr>
      <w:r w:rsidRPr="00353926">
        <w:rPr>
          <w:color w:val="auto"/>
          <w:sz w:val="22"/>
          <w:szCs w:val="22"/>
        </w:rPr>
        <w:t>Review current stock assessment input data in relation to purse-seine species composition and investigate any other areas to be improved in species composition data, including the improvements of the accuracy of collected data,</w:t>
      </w:r>
    </w:p>
    <w:p w14:paraId="5A150A8E" w14:textId="77777777" w:rsidR="001C4427" w:rsidRPr="00353926" w:rsidRDefault="001C4427" w:rsidP="00353926">
      <w:pPr>
        <w:pStyle w:val="Default"/>
        <w:numPr>
          <w:ilvl w:val="0"/>
          <w:numId w:val="74"/>
        </w:numPr>
        <w:snapToGrid w:val="0"/>
        <w:ind w:left="720"/>
        <w:jc w:val="both"/>
        <w:rPr>
          <w:color w:val="auto"/>
          <w:sz w:val="22"/>
          <w:szCs w:val="22"/>
        </w:rPr>
      </w:pPr>
      <w:r w:rsidRPr="00353926">
        <w:rPr>
          <w:color w:val="auto"/>
          <w:sz w:val="22"/>
          <w:szCs w:val="22"/>
        </w:rPr>
        <w:t>Update standard spill sampling methodology if required.</w:t>
      </w:r>
    </w:p>
    <w:p w14:paraId="7442C8F7" w14:textId="77777777" w:rsidR="001C4427" w:rsidRPr="00353926" w:rsidRDefault="001C4427" w:rsidP="00353926">
      <w:pPr>
        <w:pStyle w:val="Default"/>
        <w:numPr>
          <w:ilvl w:val="0"/>
          <w:numId w:val="74"/>
        </w:numPr>
        <w:snapToGrid w:val="0"/>
        <w:ind w:left="720"/>
        <w:jc w:val="both"/>
        <w:rPr>
          <w:color w:val="auto"/>
          <w:sz w:val="22"/>
          <w:szCs w:val="22"/>
        </w:rPr>
      </w:pPr>
      <w:r w:rsidRPr="00353926">
        <w:rPr>
          <w:color w:val="auto"/>
          <w:sz w:val="22"/>
          <w:szCs w:val="22"/>
        </w:rPr>
        <w:t>Analyse additional data collected to evaluate the benefits of spill sampling compared to corrected grab-sampling.</w:t>
      </w:r>
    </w:p>
    <w:p w14:paraId="4124B4B3" w14:textId="77777777" w:rsidR="001C4427" w:rsidRPr="00353926" w:rsidRDefault="001C4427" w:rsidP="00353926">
      <w:pPr>
        <w:adjustRightInd w:val="0"/>
        <w:snapToGrid w:val="0"/>
        <w:rPr>
          <w:sz w:val="22"/>
          <w:szCs w:val="22"/>
        </w:rPr>
      </w:pPr>
    </w:p>
    <w:tbl>
      <w:tblPr>
        <w:tblStyle w:val="TableGrid"/>
        <w:tblW w:w="5000" w:type="pct"/>
        <w:shd w:val="clear" w:color="auto" w:fill="92CDDC" w:themeFill="accent5" w:themeFillTint="99"/>
        <w:tblLook w:val="04A0" w:firstRow="1" w:lastRow="0" w:firstColumn="1" w:lastColumn="0" w:noHBand="0" w:noVBand="1"/>
      </w:tblPr>
      <w:tblGrid>
        <w:gridCol w:w="1511"/>
        <w:gridCol w:w="7839"/>
      </w:tblGrid>
      <w:tr w:rsidR="001C4427" w:rsidRPr="00353926" w14:paraId="2E14F6FE" w14:textId="77777777" w:rsidTr="0093026B">
        <w:tc>
          <w:tcPr>
            <w:tcW w:w="808" w:type="pct"/>
            <w:shd w:val="clear" w:color="auto" w:fill="92CDDC" w:themeFill="accent5" w:themeFillTint="99"/>
            <w:vAlign w:val="center"/>
          </w:tcPr>
          <w:p w14:paraId="3835125E" w14:textId="495C4398" w:rsidR="001C4427" w:rsidRPr="00353926" w:rsidRDefault="001C4427" w:rsidP="0093026B">
            <w:pPr>
              <w:pStyle w:val="Heading1"/>
              <w:adjustRightInd w:val="0"/>
              <w:snapToGrid w:val="0"/>
              <w:spacing w:before="120"/>
              <w:outlineLvl w:val="0"/>
              <w:rPr>
                <w:rFonts w:ascii="Times New Roman" w:hAnsi="Times New Roman" w:cs="Times New Roman"/>
                <w:caps/>
                <w:color w:val="auto"/>
                <w:sz w:val="22"/>
                <w:szCs w:val="22"/>
                <w:lang w:eastAsia="ko-KR"/>
              </w:rPr>
            </w:pPr>
            <w:r w:rsidRPr="00353926">
              <w:rPr>
                <w:rFonts w:ascii="Times New Roman" w:hAnsi="Times New Roman" w:cs="Times New Roman"/>
                <w:color w:val="auto"/>
                <w:sz w:val="22"/>
                <w:szCs w:val="22"/>
                <w:lang w:eastAsia="ko-KR"/>
              </w:rPr>
              <w:t>P</w:t>
            </w:r>
            <w:r w:rsidRPr="00353926">
              <w:rPr>
                <w:rFonts w:ascii="Times New Roman" w:hAnsi="Times New Roman" w:cs="Times New Roman"/>
                <w:color w:val="auto"/>
                <w:sz w:val="22"/>
                <w:szCs w:val="22"/>
              </w:rPr>
              <w:t xml:space="preserve">roject </w:t>
            </w:r>
            <w:r w:rsidRPr="00353926">
              <w:rPr>
                <w:rFonts w:ascii="Times New Roman" w:eastAsiaTheme="minorEastAsia" w:hAnsi="Times New Roman" w:cs="Times New Roman"/>
                <w:color w:val="auto"/>
                <w:sz w:val="22"/>
                <w:szCs w:val="22"/>
                <w:lang w:eastAsia="ko-KR"/>
              </w:rPr>
              <w:t>68</w:t>
            </w:r>
          </w:p>
        </w:tc>
        <w:tc>
          <w:tcPr>
            <w:tcW w:w="4192" w:type="pct"/>
            <w:shd w:val="clear" w:color="auto" w:fill="92CDDC" w:themeFill="accent5" w:themeFillTint="99"/>
            <w:vAlign w:val="center"/>
          </w:tcPr>
          <w:p w14:paraId="670E63BB" w14:textId="77777777" w:rsidR="001C4427" w:rsidRPr="00353926" w:rsidRDefault="001C4427" w:rsidP="0093026B">
            <w:pPr>
              <w:pStyle w:val="Heading1"/>
              <w:adjustRightInd w:val="0"/>
              <w:snapToGrid w:val="0"/>
              <w:spacing w:before="120"/>
              <w:outlineLvl w:val="0"/>
              <w:rPr>
                <w:rFonts w:ascii="Times New Roman" w:hAnsi="Times New Roman" w:cs="Times New Roman"/>
                <w:bCs w:val="0"/>
                <w:caps/>
                <w:color w:val="auto"/>
                <w:sz w:val="22"/>
                <w:szCs w:val="22"/>
                <w:lang w:eastAsia="ko-KR"/>
              </w:rPr>
            </w:pPr>
            <w:r w:rsidRPr="00353926">
              <w:rPr>
                <w:rFonts w:ascii="Times New Roman" w:eastAsia="Malgun Gothic" w:hAnsi="Times New Roman" w:cs="Times New Roman"/>
                <w:bCs w:val="0"/>
                <w:color w:val="auto"/>
                <w:sz w:val="22"/>
                <w:szCs w:val="22"/>
                <w:lang w:eastAsia="ko-KR"/>
              </w:rPr>
              <w:t>Estimation of S</w:t>
            </w:r>
            <w:r w:rsidRPr="00353926">
              <w:rPr>
                <w:rFonts w:ascii="Times New Roman" w:hAnsi="Times New Roman" w:cs="Times New Roman"/>
                <w:bCs w:val="0"/>
                <w:color w:val="auto"/>
                <w:sz w:val="22"/>
                <w:szCs w:val="22"/>
              </w:rPr>
              <w:t xml:space="preserve">eabird </w:t>
            </w:r>
            <w:r w:rsidRPr="00353926">
              <w:rPr>
                <w:rFonts w:ascii="Times New Roman" w:eastAsiaTheme="minorEastAsia" w:hAnsi="Times New Roman" w:cs="Times New Roman"/>
                <w:bCs w:val="0"/>
                <w:color w:val="auto"/>
                <w:sz w:val="22"/>
                <w:szCs w:val="22"/>
                <w:lang w:eastAsia="ko-KR"/>
              </w:rPr>
              <w:t>M</w:t>
            </w:r>
            <w:r w:rsidRPr="00353926">
              <w:rPr>
                <w:rFonts w:ascii="Times New Roman" w:hAnsi="Times New Roman" w:cs="Times New Roman"/>
                <w:bCs w:val="0"/>
                <w:color w:val="auto"/>
                <w:sz w:val="22"/>
                <w:szCs w:val="22"/>
              </w:rPr>
              <w:t xml:space="preserve">ortality across the WCPO Convention </w:t>
            </w:r>
            <w:r w:rsidRPr="00353926">
              <w:rPr>
                <w:rFonts w:ascii="Times New Roman" w:eastAsiaTheme="minorEastAsia" w:hAnsi="Times New Roman" w:cs="Times New Roman"/>
                <w:bCs w:val="0"/>
                <w:color w:val="auto"/>
                <w:sz w:val="22"/>
                <w:szCs w:val="22"/>
                <w:lang w:eastAsia="ko-KR"/>
              </w:rPr>
              <w:t>A</w:t>
            </w:r>
            <w:r w:rsidRPr="00353926">
              <w:rPr>
                <w:rFonts w:ascii="Times New Roman" w:hAnsi="Times New Roman" w:cs="Times New Roman"/>
                <w:bCs w:val="0"/>
                <w:color w:val="auto"/>
                <w:sz w:val="22"/>
                <w:szCs w:val="22"/>
              </w:rPr>
              <w:t>rea</w:t>
            </w:r>
          </w:p>
        </w:tc>
      </w:tr>
    </w:tbl>
    <w:p w14:paraId="755443FD" w14:textId="77777777" w:rsidR="001C4427" w:rsidRPr="00353926" w:rsidRDefault="001C4427" w:rsidP="00353926">
      <w:pPr>
        <w:adjustRightInd w:val="0"/>
        <w:snapToGrid w:val="0"/>
        <w:rPr>
          <w:rFonts w:eastAsia="Malgun Gothic"/>
          <w:sz w:val="22"/>
          <w:szCs w:val="22"/>
          <w:lang w:eastAsia="ko-KR"/>
        </w:rPr>
      </w:pPr>
    </w:p>
    <w:p w14:paraId="3CC13952" w14:textId="77777777" w:rsidR="001C4427" w:rsidRPr="00353926" w:rsidRDefault="001C4427" w:rsidP="00353926">
      <w:pPr>
        <w:numPr>
          <w:ilvl w:val="0"/>
          <w:numId w:val="76"/>
        </w:numPr>
        <w:adjustRightInd w:val="0"/>
        <w:snapToGrid w:val="0"/>
        <w:jc w:val="both"/>
        <w:rPr>
          <w:sz w:val="22"/>
          <w:szCs w:val="22"/>
          <w:lang w:val="en-GB" w:eastAsia="ko-KR"/>
        </w:rPr>
      </w:pPr>
      <w:r w:rsidRPr="00353926">
        <w:rPr>
          <w:sz w:val="22"/>
          <w:szCs w:val="22"/>
          <w:lang w:val="en-GB" w:eastAsia="ko-KR"/>
        </w:rPr>
        <w:t xml:space="preserve">Fulfil the requirement under the WCPFC seabird CMMs to estimate the total number of seabirds being killed per year in WCPFC fisheries. </w:t>
      </w:r>
    </w:p>
    <w:p w14:paraId="5BC0D4BB" w14:textId="77777777" w:rsidR="001C4427" w:rsidRPr="00353926" w:rsidRDefault="001C4427" w:rsidP="00353926">
      <w:pPr>
        <w:numPr>
          <w:ilvl w:val="0"/>
          <w:numId w:val="76"/>
        </w:numPr>
        <w:adjustRightInd w:val="0"/>
        <w:snapToGrid w:val="0"/>
        <w:jc w:val="both"/>
        <w:rPr>
          <w:sz w:val="22"/>
          <w:szCs w:val="22"/>
          <w:lang w:val="en-GB" w:eastAsia="ko-KR"/>
        </w:rPr>
      </w:pPr>
      <w:r w:rsidRPr="00353926">
        <w:rPr>
          <w:sz w:val="22"/>
          <w:szCs w:val="22"/>
          <w:lang w:val="en-GB" w:eastAsia="ko-KR"/>
        </w:rPr>
        <w:t xml:space="preserve">Assess mortality per year over the ten years since the first WCPFC seabird CMM, as requested under CMM2006-02, CMM 2007-04 and CMM 2012-07, and assess whether there is any detectable trend. </w:t>
      </w:r>
    </w:p>
    <w:p w14:paraId="0FADF0E3" w14:textId="77777777" w:rsidR="001C4427" w:rsidRPr="00353926" w:rsidRDefault="001C4427" w:rsidP="00353926">
      <w:pPr>
        <w:numPr>
          <w:ilvl w:val="0"/>
          <w:numId w:val="76"/>
        </w:numPr>
        <w:adjustRightInd w:val="0"/>
        <w:snapToGrid w:val="0"/>
        <w:jc w:val="both"/>
        <w:rPr>
          <w:sz w:val="22"/>
          <w:szCs w:val="22"/>
          <w:lang w:val="en-GB" w:eastAsia="ko-KR"/>
        </w:rPr>
      </w:pPr>
      <w:r w:rsidRPr="00353926">
        <w:rPr>
          <w:sz w:val="22"/>
          <w:szCs w:val="22"/>
          <w:lang w:val="en-GB" w:eastAsia="ko-KR"/>
        </w:rPr>
        <w:t xml:space="preserve">Describe the methods used to estimate total mortality, including treatment of data gaps, and </w:t>
      </w:r>
    </w:p>
    <w:p w14:paraId="1EFEFDF9" w14:textId="77777777" w:rsidR="001C4427" w:rsidRPr="00353926" w:rsidRDefault="001C4427" w:rsidP="00353926">
      <w:pPr>
        <w:numPr>
          <w:ilvl w:val="0"/>
          <w:numId w:val="76"/>
        </w:numPr>
        <w:adjustRightInd w:val="0"/>
        <w:snapToGrid w:val="0"/>
        <w:jc w:val="both"/>
        <w:rPr>
          <w:sz w:val="22"/>
          <w:szCs w:val="22"/>
          <w:lang w:val="en-GB" w:eastAsia="ko-KR"/>
        </w:rPr>
      </w:pPr>
      <w:r w:rsidRPr="00353926">
        <w:rPr>
          <w:sz w:val="22"/>
          <w:szCs w:val="22"/>
          <w:lang w:val="en-GB" w:eastAsia="ko-KR"/>
        </w:rPr>
        <w:t xml:space="preserve">Identify the limitations in the data available, allowing the SC to generate advice to the Commission on what improvements are needed to enable better analyses to be made.  </w:t>
      </w:r>
    </w:p>
    <w:p w14:paraId="3761F434" w14:textId="77777777" w:rsidR="001C4427" w:rsidRPr="00353926" w:rsidRDefault="001C4427" w:rsidP="00353926">
      <w:pPr>
        <w:numPr>
          <w:ilvl w:val="0"/>
          <w:numId w:val="76"/>
        </w:numPr>
        <w:adjustRightInd w:val="0"/>
        <w:snapToGrid w:val="0"/>
        <w:jc w:val="both"/>
        <w:rPr>
          <w:sz w:val="22"/>
          <w:szCs w:val="22"/>
          <w:lang w:val="en-GB" w:eastAsia="ko-KR"/>
        </w:rPr>
      </w:pPr>
      <w:r w:rsidRPr="00353926">
        <w:rPr>
          <w:sz w:val="22"/>
          <w:szCs w:val="22"/>
          <w:lang w:val="en-GB" w:eastAsia="ko-KR"/>
        </w:rPr>
        <w:t>Generate advice on what further level of seabird assessment at species or species-group level can be conducted, given the amount and quality of data currently available</w:t>
      </w:r>
    </w:p>
    <w:p w14:paraId="43E231F4" w14:textId="77777777" w:rsidR="001C4427" w:rsidRPr="00353926" w:rsidRDefault="001C4427" w:rsidP="00353926">
      <w:pPr>
        <w:adjustRightInd w:val="0"/>
        <w:snapToGrid w:val="0"/>
        <w:rPr>
          <w:sz w:val="22"/>
          <w:szCs w:val="22"/>
          <w:lang w:eastAsia="ko-KR"/>
        </w:rPr>
      </w:pPr>
    </w:p>
    <w:p w14:paraId="57A326EB" w14:textId="77777777" w:rsidR="001C4427" w:rsidRPr="00353926" w:rsidRDefault="001C4427" w:rsidP="00353926">
      <w:pPr>
        <w:adjustRightInd w:val="0"/>
        <w:snapToGrid w:val="0"/>
        <w:rPr>
          <w:sz w:val="22"/>
          <w:szCs w:val="22"/>
          <w:lang w:eastAsia="ko-KR"/>
        </w:rPr>
      </w:pPr>
    </w:p>
    <w:tbl>
      <w:tblPr>
        <w:tblStyle w:val="TableNormal1"/>
        <w:tblW w:w="5045"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26"/>
        <w:gridCol w:w="7908"/>
      </w:tblGrid>
      <w:tr w:rsidR="001C4427" w:rsidRPr="00353926" w14:paraId="35352C31" w14:textId="77777777" w:rsidTr="0093026B">
        <w:tc>
          <w:tcPr>
            <w:tcW w:w="809" w:type="pct"/>
            <w:shd w:val="clear" w:color="auto" w:fill="92CDDC" w:themeFill="accent5" w:themeFillTint="99"/>
          </w:tcPr>
          <w:p w14:paraId="2918F7F0" w14:textId="77777777" w:rsidR="001C4427" w:rsidRPr="00353926" w:rsidRDefault="001C4427" w:rsidP="0093026B">
            <w:pPr>
              <w:pStyle w:val="TableParagraph"/>
              <w:widowControl/>
              <w:adjustRightInd w:val="0"/>
              <w:snapToGrid w:val="0"/>
              <w:spacing w:before="120" w:after="120"/>
              <w:ind w:left="101"/>
              <w:jc w:val="left"/>
              <w:rPr>
                <w:rFonts w:ascii="Times New Roman" w:eastAsiaTheme="minorEastAsia" w:hAnsi="Times New Roman" w:cs="Times New Roman"/>
                <w:b/>
                <w:bCs/>
                <w:lang w:eastAsia="ko-KR"/>
              </w:rPr>
            </w:pPr>
            <w:r w:rsidRPr="00353926">
              <w:rPr>
                <w:rFonts w:ascii="Times New Roman" w:eastAsiaTheme="minorEastAsia" w:hAnsi="Times New Roman" w:cs="Times New Roman"/>
                <w:b/>
                <w:bCs/>
                <w:lang w:eastAsia="ko-KR"/>
              </w:rPr>
              <w:t>Project 88</w:t>
            </w:r>
          </w:p>
        </w:tc>
        <w:tc>
          <w:tcPr>
            <w:tcW w:w="4191" w:type="pct"/>
            <w:shd w:val="clear" w:color="auto" w:fill="92CDDC" w:themeFill="accent5" w:themeFillTint="99"/>
          </w:tcPr>
          <w:p w14:paraId="3DEC819D" w14:textId="77777777" w:rsidR="001C4427" w:rsidRPr="00353926" w:rsidRDefault="001C4427" w:rsidP="0093026B">
            <w:pPr>
              <w:kinsoku w:val="0"/>
              <w:overflowPunct w:val="0"/>
              <w:adjustRightInd w:val="0"/>
              <w:snapToGrid w:val="0"/>
              <w:spacing w:before="120" w:after="120"/>
              <w:ind w:left="101"/>
              <w:rPr>
                <w:rFonts w:ascii="Times New Roman" w:eastAsiaTheme="minorEastAsia" w:hAnsi="Times New Roman" w:cs="Times New Roman"/>
                <w:b/>
                <w:bCs/>
                <w:sz w:val="22"/>
                <w:szCs w:val="22"/>
                <w:lang w:eastAsia="ko-KR"/>
              </w:rPr>
            </w:pPr>
            <w:r w:rsidRPr="00353926">
              <w:rPr>
                <w:rFonts w:ascii="Times New Roman" w:eastAsiaTheme="minorEastAsia" w:hAnsi="Times New Roman" w:cs="Times New Roman"/>
                <w:b/>
                <w:bCs/>
                <w:sz w:val="22"/>
                <w:szCs w:val="22"/>
                <w:lang w:eastAsia="ko-KR"/>
              </w:rPr>
              <w:t>Acoustic FAD Analysis</w:t>
            </w:r>
          </w:p>
        </w:tc>
      </w:tr>
      <w:tr w:rsidR="001C4427" w:rsidRPr="00353926" w14:paraId="2E7AE239" w14:textId="77777777" w:rsidTr="0093026B">
        <w:tc>
          <w:tcPr>
            <w:tcW w:w="809" w:type="pct"/>
          </w:tcPr>
          <w:p w14:paraId="53ED2A91" w14:textId="77777777" w:rsidR="001C4427" w:rsidRPr="00353926" w:rsidRDefault="001C4427" w:rsidP="00353926">
            <w:pPr>
              <w:pStyle w:val="TableParagraph"/>
              <w:widowControl/>
              <w:adjustRightInd w:val="0"/>
              <w:snapToGrid w:val="0"/>
              <w:jc w:val="left"/>
              <w:rPr>
                <w:rFonts w:ascii="Times New Roman" w:hAnsi="Times New Roman" w:cs="Times New Roman"/>
              </w:rPr>
            </w:pPr>
            <w:r w:rsidRPr="00353926">
              <w:rPr>
                <w:rFonts w:ascii="Times New Roman" w:hAnsi="Times New Roman" w:cs="Times New Roman"/>
              </w:rPr>
              <w:t>Background</w:t>
            </w:r>
          </w:p>
        </w:tc>
        <w:tc>
          <w:tcPr>
            <w:tcW w:w="4191" w:type="pct"/>
          </w:tcPr>
          <w:p w14:paraId="4C86E38D" w14:textId="77777777" w:rsidR="001C4427" w:rsidRPr="00353926" w:rsidRDefault="001C4427" w:rsidP="00353926">
            <w:pPr>
              <w:kinsoku w:val="0"/>
              <w:overflowPunct w:val="0"/>
              <w:adjustRightInd w:val="0"/>
              <w:snapToGrid w:val="0"/>
              <w:ind w:left="103"/>
              <w:rPr>
                <w:rFonts w:ascii="Times New Roman" w:eastAsia="Calibri" w:hAnsi="Times New Roman" w:cs="Times New Roman"/>
                <w:sz w:val="22"/>
                <w:szCs w:val="22"/>
              </w:rPr>
            </w:pPr>
            <w:r w:rsidRPr="00353926">
              <w:rPr>
                <w:rFonts w:ascii="Times New Roman" w:eastAsia="Calibri" w:hAnsi="Times New Roman" w:cs="Times New Roman"/>
                <w:sz w:val="22"/>
                <w:szCs w:val="22"/>
              </w:rPr>
              <w:t>SPC has been working with industry partners to undertake a preliminary analysis of acoustic buoy data from FADs in the WCPO. This study has shown that:</w:t>
            </w:r>
          </w:p>
          <w:p w14:paraId="6DD4811F" w14:textId="77777777" w:rsidR="001C4427" w:rsidRPr="00353926" w:rsidRDefault="001C4427" w:rsidP="00353926">
            <w:pPr>
              <w:pStyle w:val="ListParagraph"/>
              <w:numPr>
                <w:ilvl w:val="0"/>
                <w:numId w:val="87"/>
              </w:numPr>
              <w:kinsoku w:val="0"/>
              <w:overflowPunct w:val="0"/>
              <w:adjustRightInd w:val="0"/>
              <w:snapToGrid w:val="0"/>
              <w:ind w:left="505"/>
              <w:rPr>
                <w:rFonts w:ascii="Times New Roman" w:eastAsia="Calibri" w:hAnsi="Times New Roman" w:cs="Times New Roman"/>
                <w:sz w:val="22"/>
                <w:szCs w:val="22"/>
              </w:rPr>
            </w:pPr>
            <w:r w:rsidRPr="00353926">
              <w:rPr>
                <w:rFonts w:ascii="Times New Roman" w:eastAsia="Calibri" w:hAnsi="Times New Roman" w:cs="Times New Roman"/>
                <w:sz w:val="22"/>
                <w:szCs w:val="22"/>
              </w:rPr>
              <w:t>The format of available data allows feasible analyses</w:t>
            </w:r>
          </w:p>
          <w:p w14:paraId="0C6A677E" w14:textId="77777777" w:rsidR="001C4427" w:rsidRPr="00353926" w:rsidRDefault="001C4427" w:rsidP="00353926">
            <w:pPr>
              <w:pStyle w:val="ListParagraph"/>
              <w:numPr>
                <w:ilvl w:val="0"/>
                <w:numId w:val="87"/>
              </w:numPr>
              <w:kinsoku w:val="0"/>
              <w:overflowPunct w:val="0"/>
              <w:adjustRightInd w:val="0"/>
              <w:snapToGrid w:val="0"/>
              <w:ind w:left="505"/>
              <w:rPr>
                <w:rFonts w:ascii="Times New Roman" w:eastAsia="Calibri" w:hAnsi="Times New Roman" w:cs="Times New Roman"/>
                <w:sz w:val="22"/>
                <w:szCs w:val="22"/>
              </w:rPr>
            </w:pPr>
            <w:r w:rsidRPr="00353926">
              <w:rPr>
                <w:rFonts w:ascii="Times New Roman" w:eastAsia="Calibri" w:hAnsi="Times New Roman" w:cs="Times New Roman"/>
                <w:sz w:val="22"/>
                <w:szCs w:val="22"/>
              </w:rPr>
              <w:t>Historical data are available from buoy suppliers</w:t>
            </w:r>
          </w:p>
          <w:p w14:paraId="69110F88" w14:textId="77777777" w:rsidR="001C4427" w:rsidRPr="00353926" w:rsidRDefault="001C4427" w:rsidP="00353926">
            <w:pPr>
              <w:pStyle w:val="ListParagraph"/>
              <w:numPr>
                <w:ilvl w:val="0"/>
                <w:numId w:val="87"/>
              </w:numPr>
              <w:kinsoku w:val="0"/>
              <w:overflowPunct w:val="0"/>
              <w:adjustRightInd w:val="0"/>
              <w:snapToGrid w:val="0"/>
              <w:ind w:left="505"/>
              <w:rPr>
                <w:rFonts w:ascii="Times New Roman" w:eastAsia="Calibri" w:hAnsi="Times New Roman" w:cs="Times New Roman"/>
                <w:sz w:val="22"/>
                <w:szCs w:val="22"/>
              </w:rPr>
            </w:pPr>
            <w:r w:rsidRPr="00353926">
              <w:rPr>
                <w:rFonts w:ascii="Times New Roman" w:eastAsia="Calibri" w:hAnsi="Times New Roman" w:cs="Times New Roman"/>
                <w:sz w:val="22"/>
                <w:szCs w:val="22"/>
              </w:rPr>
              <w:t xml:space="preserve">Acoustic FAD data and logsheet/observer set data can be related (although </w:t>
            </w:r>
            <w:r w:rsidRPr="00353926">
              <w:rPr>
                <w:rFonts w:ascii="Times New Roman" w:eastAsia="Calibri" w:hAnsi="Times New Roman" w:cs="Times New Roman"/>
                <w:sz w:val="22"/>
                <w:szCs w:val="22"/>
              </w:rPr>
              <w:lastRenderedPageBreak/>
              <w:t>assumptions are required)</w:t>
            </w:r>
          </w:p>
          <w:p w14:paraId="4E8DCE8A" w14:textId="77777777" w:rsidR="001C4427" w:rsidRPr="00353926" w:rsidRDefault="001C4427" w:rsidP="00353926">
            <w:pPr>
              <w:pStyle w:val="ListParagraph"/>
              <w:numPr>
                <w:ilvl w:val="0"/>
                <w:numId w:val="87"/>
              </w:numPr>
              <w:kinsoku w:val="0"/>
              <w:overflowPunct w:val="0"/>
              <w:adjustRightInd w:val="0"/>
              <w:snapToGrid w:val="0"/>
              <w:ind w:left="505"/>
              <w:rPr>
                <w:rFonts w:ascii="Times New Roman" w:eastAsia="Calibri" w:hAnsi="Times New Roman" w:cs="Times New Roman"/>
                <w:sz w:val="22"/>
                <w:szCs w:val="22"/>
              </w:rPr>
            </w:pPr>
            <w:r w:rsidRPr="00353926">
              <w:rPr>
                <w:rFonts w:ascii="Times New Roman" w:eastAsia="Calibri" w:hAnsi="Times New Roman" w:cs="Times New Roman"/>
                <w:sz w:val="22"/>
                <w:szCs w:val="22"/>
              </w:rPr>
              <w:t>There are some signals in the data related to catch levels, but there is also notable variability.</w:t>
            </w:r>
          </w:p>
          <w:p w14:paraId="313960D2" w14:textId="77777777" w:rsidR="001C4427" w:rsidRPr="00353926" w:rsidRDefault="001C4427" w:rsidP="00353926">
            <w:pPr>
              <w:pStyle w:val="ListParagraph"/>
              <w:numPr>
                <w:ilvl w:val="0"/>
                <w:numId w:val="87"/>
              </w:numPr>
              <w:kinsoku w:val="0"/>
              <w:overflowPunct w:val="0"/>
              <w:adjustRightInd w:val="0"/>
              <w:snapToGrid w:val="0"/>
              <w:ind w:left="505"/>
              <w:rPr>
                <w:rFonts w:ascii="Times New Roman" w:eastAsia="Calibri" w:hAnsi="Times New Roman" w:cs="Times New Roman"/>
                <w:sz w:val="22"/>
                <w:szCs w:val="22"/>
              </w:rPr>
            </w:pPr>
            <w:r w:rsidRPr="00353926">
              <w:rPr>
                <w:rFonts w:ascii="Times New Roman" w:eastAsia="Calibri" w:hAnsi="Times New Roman" w:cs="Times New Roman"/>
                <w:sz w:val="22"/>
                <w:szCs w:val="22"/>
              </w:rPr>
              <w:t xml:space="preserve">Available data are from acoustic gear that do not have multi-frequency capability. </w:t>
            </w:r>
          </w:p>
          <w:p w14:paraId="01442638" w14:textId="77777777" w:rsidR="001C4427" w:rsidRPr="00353926" w:rsidRDefault="001C4427" w:rsidP="00353926">
            <w:pPr>
              <w:pStyle w:val="TableParagraph"/>
              <w:widowControl/>
              <w:adjustRightInd w:val="0"/>
              <w:snapToGrid w:val="0"/>
              <w:jc w:val="left"/>
              <w:rPr>
                <w:rFonts w:ascii="Times New Roman" w:hAnsi="Times New Roman" w:cs="Times New Roman"/>
              </w:rPr>
            </w:pPr>
            <w:r w:rsidRPr="00353926">
              <w:rPr>
                <w:rFonts w:ascii="Times New Roman" w:hAnsi="Times New Roman" w:cs="Times New Roman"/>
              </w:rPr>
              <w:t>Further analysis is required to better understand the information and variability seen, and a larger data set would enable additional analyses into factors affecting variability.</w:t>
            </w:r>
          </w:p>
        </w:tc>
      </w:tr>
      <w:tr w:rsidR="001C4427" w:rsidRPr="00353926" w14:paraId="0ADDB0FC" w14:textId="77777777" w:rsidTr="0093026B">
        <w:tc>
          <w:tcPr>
            <w:tcW w:w="809" w:type="pct"/>
          </w:tcPr>
          <w:p w14:paraId="3B45812C" w14:textId="77777777" w:rsidR="001C4427" w:rsidRPr="00353926" w:rsidRDefault="001C4427" w:rsidP="00353926">
            <w:pPr>
              <w:pStyle w:val="TableParagraph"/>
              <w:widowControl/>
              <w:adjustRightInd w:val="0"/>
              <w:snapToGrid w:val="0"/>
              <w:jc w:val="left"/>
              <w:rPr>
                <w:rFonts w:ascii="Times New Roman" w:hAnsi="Times New Roman" w:cs="Times New Roman"/>
              </w:rPr>
            </w:pPr>
            <w:r w:rsidRPr="00353926">
              <w:rPr>
                <w:rFonts w:ascii="Times New Roman" w:hAnsi="Times New Roman" w:cs="Times New Roman"/>
              </w:rPr>
              <w:lastRenderedPageBreak/>
              <w:t>Objectives</w:t>
            </w:r>
          </w:p>
        </w:tc>
        <w:tc>
          <w:tcPr>
            <w:tcW w:w="4191" w:type="pct"/>
          </w:tcPr>
          <w:p w14:paraId="74793981" w14:textId="77777777" w:rsidR="001C4427" w:rsidRPr="00353926" w:rsidRDefault="001C4427" w:rsidP="00353926">
            <w:pPr>
              <w:kinsoku w:val="0"/>
              <w:overflowPunct w:val="0"/>
              <w:adjustRightInd w:val="0"/>
              <w:snapToGrid w:val="0"/>
              <w:ind w:left="103"/>
              <w:rPr>
                <w:rFonts w:ascii="Times New Roman" w:eastAsia="Calibri" w:hAnsi="Times New Roman" w:cs="Times New Roman"/>
                <w:sz w:val="22"/>
                <w:szCs w:val="22"/>
              </w:rPr>
            </w:pPr>
            <w:r w:rsidRPr="00353926">
              <w:rPr>
                <w:rFonts w:ascii="Times New Roman" w:eastAsia="Calibri" w:hAnsi="Times New Roman" w:cs="Times New Roman"/>
                <w:sz w:val="22"/>
                <w:szCs w:val="22"/>
              </w:rPr>
              <w:t>Project objectives are two-fold:</w:t>
            </w:r>
          </w:p>
          <w:p w14:paraId="699FFB27" w14:textId="77777777" w:rsidR="001C4427" w:rsidRPr="00353926" w:rsidRDefault="001C4427" w:rsidP="00353926">
            <w:pPr>
              <w:pStyle w:val="ListParagraph"/>
              <w:numPr>
                <w:ilvl w:val="0"/>
                <w:numId w:val="88"/>
              </w:numPr>
              <w:kinsoku w:val="0"/>
              <w:overflowPunct w:val="0"/>
              <w:adjustRightInd w:val="0"/>
              <w:snapToGrid w:val="0"/>
              <w:rPr>
                <w:rFonts w:ascii="Times New Roman" w:eastAsia="Calibri" w:hAnsi="Times New Roman" w:cs="Times New Roman"/>
                <w:sz w:val="22"/>
                <w:szCs w:val="22"/>
              </w:rPr>
            </w:pPr>
            <w:r w:rsidRPr="00353926">
              <w:rPr>
                <w:rFonts w:ascii="Times New Roman" w:eastAsia="Calibri" w:hAnsi="Times New Roman" w:cs="Times New Roman"/>
                <w:sz w:val="22"/>
                <w:szCs w:val="22"/>
              </w:rPr>
              <w:t>Identify whether acoustic buoys on drifting FADs could provide new fishery-independent data for stock assessments (e.g. indices of abundance).</w:t>
            </w:r>
          </w:p>
          <w:p w14:paraId="3972F996" w14:textId="77777777" w:rsidR="001C4427" w:rsidRPr="00353926" w:rsidRDefault="001C4427" w:rsidP="00353926">
            <w:pPr>
              <w:pStyle w:val="TableParagraph"/>
              <w:widowControl/>
              <w:adjustRightInd w:val="0"/>
              <w:snapToGrid w:val="0"/>
              <w:jc w:val="left"/>
              <w:rPr>
                <w:rFonts w:ascii="Times New Roman" w:hAnsi="Times New Roman" w:cs="Times New Roman"/>
              </w:rPr>
            </w:pPr>
            <w:r w:rsidRPr="00353926">
              <w:rPr>
                <w:rFonts w:ascii="Times New Roman" w:hAnsi="Times New Roman" w:cs="Times New Roman"/>
              </w:rPr>
              <w:t>Identify whether limiting sets to only those FADs that have a large biomass beneath them can reduce the levels of small bigeye and yellowfin caught.</w:t>
            </w:r>
          </w:p>
        </w:tc>
      </w:tr>
      <w:tr w:rsidR="001C4427" w:rsidRPr="00353926" w14:paraId="7362BEC9" w14:textId="77777777" w:rsidTr="0093026B">
        <w:tc>
          <w:tcPr>
            <w:tcW w:w="809" w:type="pct"/>
          </w:tcPr>
          <w:p w14:paraId="75DB5D94" w14:textId="77777777" w:rsidR="001C4427" w:rsidRPr="00353926" w:rsidRDefault="001C4427" w:rsidP="00353926">
            <w:pPr>
              <w:pStyle w:val="TableParagraph"/>
              <w:widowControl/>
              <w:adjustRightInd w:val="0"/>
              <w:snapToGrid w:val="0"/>
              <w:jc w:val="left"/>
              <w:rPr>
                <w:rFonts w:ascii="Times New Roman" w:hAnsi="Times New Roman" w:cs="Times New Roman"/>
              </w:rPr>
            </w:pPr>
            <w:r w:rsidRPr="00353926">
              <w:rPr>
                <w:rFonts w:ascii="Times New Roman" w:hAnsi="Times New Roman" w:cs="Times New Roman"/>
              </w:rPr>
              <w:t>Rationale</w:t>
            </w:r>
          </w:p>
        </w:tc>
        <w:tc>
          <w:tcPr>
            <w:tcW w:w="4191" w:type="pct"/>
          </w:tcPr>
          <w:p w14:paraId="7BA1F325" w14:textId="77777777" w:rsidR="001C4427" w:rsidRPr="00353926" w:rsidRDefault="001C4427" w:rsidP="00353926">
            <w:pPr>
              <w:tabs>
                <w:tab w:val="left" w:pos="420"/>
              </w:tabs>
              <w:kinsoku w:val="0"/>
              <w:overflowPunct w:val="0"/>
              <w:adjustRightInd w:val="0"/>
              <w:snapToGrid w:val="0"/>
              <w:ind w:right="103"/>
              <w:rPr>
                <w:rFonts w:ascii="Times New Roman" w:eastAsia="Calibri" w:hAnsi="Times New Roman" w:cs="Times New Roman"/>
                <w:sz w:val="22"/>
                <w:szCs w:val="22"/>
              </w:rPr>
            </w:pPr>
            <w:r w:rsidRPr="00353926">
              <w:rPr>
                <w:rFonts w:ascii="Times New Roman" w:eastAsia="Calibri" w:hAnsi="Times New Roman" w:cs="Times New Roman"/>
                <w:sz w:val="22"/>
                <w:szCs w:val="22"/>
              </w:rPr>
              <w:t>Objective 1:</w:t>
            </w:r>
          </w:p>
          <w:p w14:paraId="0EF9C05D" w14:textId="77777777" w:rsidR="001C4427" w:rsidRPr="00353926" w:rsidRDefault="001C4427" w:rsidP="00353926">
            <w:pPr>
              <w:numPr>
                <w:ilvl w:val="0"/>
                <w:numId w:val="78"/>
              </w:numPr>
              <w:tabs>
                <w:tab w:val="left" w:pos="420"/>
              </w:tabs>
              <w:kinsoku w:val="0"/>
              <w:overflowPunct w:val="0"/>
              <w:adjustRightInd w:val="0"/>
              <w:snapToGrid w:val="0"/>
              <w:ind w:right="101"/>
              <w:rPr>
                <w:rFonts w:ascii="Times New Roman" w:eastAsia="Calibri" w:hAnsi="Times New Roman" w:cs="Times New Roman"/>
                <w:sz w:val="22"/>
                <w:szCs w:val="22"/>
              </w:rPr>
            </w:pPr>
            <w:r w:rsidRPr="00353926">
              <w:rPr>
                <w:rFonts w:ascii="Times New Roman" w:eastAsia="Calibri" w:hAnsi="Times New Roman" w:cs="Times New Roman"/>
                <w:sz w:val="22"/>
                <w:szCs w:val="22"/>
              </w:rPr>
              <w:t xml:space="preserve">The primary index of skipjack abundance – the pole and line fishery – is declining in </w:t>
            </w:r>
            <w:proofErr w:type="gramStart"/>
            <w:r w:rsidRPr="00353926">
              <w:rPr>
                <w:rFonts w:ascii="Times New Roman" w:eastAsia="Calibri" w:hAnsi="Times New Roman" w:cs="Times New Roman"/>
                <w:sz w:val="22"/>
                <w:szCs w:val="22"/>
              </w:rPr>
              <w:t>volume, and</w:t>
            </w:r>
            <w:proofErr w:type="gramEnd"/>
            <w:r w:rsidRPr="00353926">
              <w:rPr>
                <w:rFonts w:ascii="Times New Roman" w:eastAsia="Calibri" w:hAnsi="Times New Roman" w:cs="Times New Roman"/>
                <w:sz w:val="22"/>
                <w:szCs w:val="22"/>
              </w:rPr>
              <w:t xml:space="preserve"> contracting in space. Identifying alternative sources of abundance information for skipjack </w:t>
            </w:r>
            <w:proofErr w:type="gramStart"/>
            <w:r w:rsidRPr="00353926">
              <w:rPr>
                <w:rFonts w:ascii="Times New Roman" w:eastAsia="Calibri" w:hAnsi="Times New Roman" w:cs="Times New Roman"/>
                <w:sz w:val="22"/>
                <w:szCs w:val="22"/>
              </w:rPr>
              <w:t>in particular is</w:t>
            </w:r>
            <w:proofErr w:type="gramEnd"/>
            <w:r w:rsidRPr="00353926">
              <w:rPr>
                <w:rFonts w:ascii="Times New Roman" w:eastAsia="Calibri" w:hAnsi="Times New Roman" w:cs="Times New Roman"/>
                <w:sz w:val="22"/>
                <w:szCs w:val="22"/>
              </w:rPr>
              <w:t xml:space="preserve"> of primary importance.</w:t>
            </w:r>
          </w:p>
          <w:p w14:paraId="1E55753F" w14:textId="77777777" w:rsidR="001C4427" w:rsidRPr="00353926" w:rsidRDefault="001C4427" w:rsidP="00353926">
            <w:pPr>
              <w:numPr>
                <w:ilvl w:val="0"/>
                <w:numId w:val="78"/>
              </w:numPr>
              <w:tabs>
                <w:tab w:val="left" w:pos="420"/>
              </w:tabs>
              <w:kinsoku w:val="0"/>
              <w:overflowPunct w:val="0"/>
              <w:adjustRightInd w:val="0"/>
              <w:snapToGrid w:val="0"/>
              <w:ind w:right="101"/>
              <w:rPr>
                <w:rFonts w:ascii="Times New Roman" w:eastAsia="Calibri" w:hAnsi="Times New Roman" w:cs="Times New Roman"/>
                <w:sz w:val="22"/>
                <w:szCs w:val="22"/>
              </w:rPr>
            </w:pPr>
            <w:r w:rsidRPr="00353926">
              <w:rPr>
                <w:rFonts w:ascii="Times New Roman" w:eastAsia="Calibri" w:hAnsi="Times New Roman" w:cs="Times New Roman"/>
                <w:sz w:val="22"/>
                <w:szCs w:val="22"/>
              </w:rPr>
              <w:t>Acoustic data from echo-sounder buoys could provide information on the biomass of tuna under a</w:t>
            </w:r>
            <w:r w:rsidRPr="00353926">
              <w:rPr>
                <w:rFonts w:ascii="Times New Roman" w:eastAsia="Calibri" w:hAnsi="Times New Roman" w:cs="Times New Roman"/>
                <w:spacing w:val="-16"/>
                <w:sz w:val="22"/>
                <w:szCs w:val="22"/>
              </w:rPr>
              <w:t xml:space="preserve"> </w:t>
            </w:r>
            <w:r w:rsidRPr="00353926">
              <w:rPr>
                <w:rFonts w:ascii="Times New Roman" w:eastAsia="Calibri" w:hAnsi="Times New Roman" w:cs="Times New Roman"/>
                <w:sz w:val="22"/>
                <w:szCs w:val="22"/>
              </w:rPr>
              <w:t>FAD at a given time, which can be related to other variables such as location, soak time, time of day, FAD density effects and environmental conditions within potential analyses. These and other variables would need to be considered when understanding the patterns in acoustic biomass compared to the resulting catch of species.</w:t>
            </w:r>
          </w:p>
          <w:p w14:paraId="4F7FB3F9" w14:textId="77777777" w:rsidR="001C4427" w:rsidRPr="00353926" w:rsidRDefault="001C4427" w:rsidP="00353926">
            <w:pPr>
              <w:numPr>
                <w:ilvl w:val="0"/>
                <w:numId w:val="78"/>
              </w:numPr>
              <w:tabs>
                <w:tab w:val="left" w:pos="420"/>
              </w:tabs>
              <w:kinsoku w:val="0"/>
              <w:overflowPunct w:val="0"/>
              <w:adjustRightInd w:val="0"/>
              <w:snapToGrid w:val="0"/>
              <w:ind w:right="101"/>
              <w:rPr>
                <w:rFonts w:ascii="Times New Roman" w:eastAsia="Calibri" w:hAnsi="Times New Roman" w:cs="Times New Roman"/>
                <w:sz w:val="22"/>
                <w:szCs w:val="22"/>
              </w:rPr>
            </w:pPr>
            <w:r w:rsidRPr="00353926">
              <w:rPr>
                <w:rFonts w:ascii="Times New Roman" w:eastAsia="Calibri" w:hAnsi="Times New Roman" w:cs="Times New Roman"/>
                <w:sz w:val="22"/>
                <w:szCs w:val="22"/>
              </w:rPr>
              <w:t xml:space="preserve">The significant number of FADs indicated within the WCPO from existing tracking data suggests reasonable coverage of the tropical region (core skipjack habitat), a critical area for alternative abundance indices.  </w:t>
            </w:r>
          </w:p>
          <w:p w14:paraId="7128393C" w14:textId="77777777" w:rsidR="001C4427" w:rsidRPr="00353926" w:rsidRDefault="001C4427" w:rsidP="00353926">
            <w:pPr>
              <w:numPr>
                <w:ilvl w:val="0"/>
                <w:numId w:val="78"/>
              </w:numPr>
              <w:tabs>
                <w:tab w:val="left" w:pos="420"/>
              </w:tabs>
              <w:kinsoku w:val="0"/>
              <w:overflowPunct w:val="0"/>
              <w:adjustRightInd w:val="0"/>
              <w:snapToGrid w:val="0"/>
              <w:ind w:right="100"/>
              <w:rPr>
                <w:rFonts w:ascii="Times New Roman" w:eastAsia="Calibri" w:hAnsi="Times New Roman" w:cs="Times New Roman"/>
                <w:sz w:val="22"/>
                <w:szCs w:val="22"/>
              </w:rPr>
            </w:pPr>
            <w:r w:rsidRPr="00353926">
              <w:rPr>
                <w:rFonts w:ascii="Times New Roman" w:eastAsia="Calibri" w:hAnsi="Times New Roman" w:cs="Times New Roman"/>
                <w:sz w:val="22"/>
                <w:szCs w:val="22"/>
              </w:rPr>
              <w:t>While acoustic</w:t>
            </w:r>
            <w:r w:rsidRPr="00353926">
              <w:rPr>
                <w:rFonts w:ascii="Times New Roman" w:eastAsia="Calibri" w:hAnsi="Times New Roman" w:cs="Times New Roman"/>
                <w:spacing w:val="-14"/>
                <w:sz w:val="22"/>
                <w:szCs w:val="22"/>
              </w:rPr>
              <w:t xml:space="preserve"> </w:t>
            </w:r>
            <w:r w:rsidRPr="00353926">
              <w:rPr>
                <w:rFonts w:ascii="Times New Roman" w:eastAsia="Calibri" w:hAnsi="Times New Roman" w:cs="Times New Roman"/>
                <w:sz w:val="22"/>
                <w:szCs w:val="22"/>
              </w:rPr>
              <w:t>information</w:t>
            </w:r>
            <w:r w:rsidRPr="00353926">
              <w:rPr>
                <w:rFonts w:ascii="Times New Roman" w:eastAsia="Calibri" w:hAnsi="Times New Roman" w:cs="Times New Roman"/>
                <w:spacing w:val="-16"/>
                <w:sz w:val="22"/>
                <w:szCs w:val="22"/>
              </w:rPr>
              <w:t xml:space="preserve"> </w:t>
            </w:r>
            <w:r w:rsidRPr="00353926">
              <w:rPr>
                <w:rFonts w:ascii="Times New Roman" w:eastAsia="Calibri" w:hAnsi="Times New Roman" w:cs="Times New Roman"/>
                <w:sz w:val="22"/>
                <w:szCs w:val="22"/>
              </w:rPr>
              <w:t>has</w:t>
            </w:r>
            <w:r w:rsidRPr="00353926">
              <w:rPr>
                <w:rFonts w:ascii="Times New Roman" w:eastAsia="Calibri" w:hAnsi="Times New Roman" w:cs="Times New Roman"/>
                <w:spacing w:val="-15"/>
                <w:sz w:val="22"/>
                <w:szCs w:val="22"/>
              </w:rPr>
              <w:t xml:space="preserve"> </w:t>
            </w:r>
            <w:r w:rsidRPr="00353926">
              <w:rPr>
                <w:rFonts w:ascii="Times New Roman" w:eastAsia="Calibri" w:hAnsi="Times New Roman" w:cs="Times New Roman"/>
                <w:sz w:val="22"/>
                <w:szCs w:val="22"/>
              </w:rPr>
              <w:t>shown</w:t>
            </w:r>
            <w:r w:rsidRPr="00353926">
              <w:rPr>
                <w:rFonts w:ascii="Times New Roman" w:eastAsia="Calibri" w:hAnsi="Times New Roman" w:cs="Times New Roman"/>
                <w:spacing w:val="-15"/>
                <w:sz w:val="22"/>
                <w:szCs w:val="22"/>
              </w:rPr>
              <w:t xml:space="preserve"> </w:t>
            </w:r>
            <w:r w:rsidRPr="00353926">
              <w:rPr>
                <w:rFonts w:ascii="Times New Roman" w:eastAsia="Calibri" w:hAnsi="Times New Roman" w:cs="Times New Roman"/>
                <w:sz w:val="22"/>
                <w:szCs w:val="22"/>
              </w:rPr>
              <w:t>promise</w:t>
            </w:r>
            <w:r w:rsidRPr="00353926">
              <w:rPr>
                <w:rFonts w:ascii="Times New Roman" w:eastAsia="Calibri" w:hAnsi="Times New Roman" w:cs="Times New Roman"/>
                <w:spacing w:val="-14"/>
                <w:sz w:val="22"/>
                <w:szCs w:val="22"/>
              </w:rPr>
              <w:t xml:space="preserve"> </w:t>
            </w:r>
            <w:r w:rsidRPr="00353926">
              <w:rPr>
                <w:rFonts w:ascii="Times New Roman" w:eastAsia="Calibri" w:hAnsi="Times New Roman" w:cs="Times New Roman"/>
                <w:sz w:val="22"/>
                <w:szCs w:val="22"/>
              </w:rPr>
              <w:t>for</w:t>
            </w:r>
            <w:r w:rsidRPr="00353926">
              <w:rPr>
                <w:rFonts w:ascii="Times New Roman" w:eastAsia="Calibri" w:hAnsi="Times New Roman" w:cs="Times New Roman"/>
                <w:spacing w:val="-15"/>
                <w:sz w:val="22"/>
                <w:szCs w:val="22"/>
              </w:rPr>
              <w:t xml:space="preserve"> </w:t>
            </w:r>
            <w:r w:rsidRPr="00353926">
              <w:rPr>
                <w:rFonts w:ascii="Times New Roman" w:eastAsia="Calibri" w:hAnsi="Times New Roman" w:cs="Times New Roman"/>
                <w:sz w:val="22"/>
                <w:szCs w:val="22"/>
              </w:rPr>
              <w:t>discriminating</w:t>
            </w:r>
            <w:r w:rsidRPr="00353926">
              <w:rPr>
                <w:rFonts w:ascii="Times New Roman" w:eastAsia="Calibri" w:hAnsi="Times New Roman" w:cs="Times New Roman"/>
                <w:spacing w:val="-16"/>
                <w:sz w:val="22"/>
                <w:szCs w:val="22"/>
              </w:rPr>
              <w:t xml:space="preserve"> skipjack from other species, </w:t>
            </w:r>
            <w:r w:rsidRPr="00353926">
              <w:rPr>
                <w:rFonts w:ascii="Times New Roman" w:eastAsia="Calibri" w:hAnsi="Times New Roman" w:cs="Times New Roman"/>
                <w:sz w:val="22"/>
                <w:szCs w:val="22"/>
              </w:rPr>
              <w:t>those buoys are not yet routinely used in commercial fishing equipment. However, initial analyses linked to archival tag information have indicated some temporal patterns in stock association with FADs that may offer a basis to evaluate this further. Identifying signals that discriminate other species within the WCPO, building on existing work by e.g. ISSF in this</w:t>
            </w:r>
            <w:r w:rsidRPr="00353926">
              <w:rPr>
                <w:rFonts w:ascii="Times New Roman" w:eastAsia="Calibri" w:hAnsi="Times New Roman" w:cs="Times New Roman"/>
                <w:spacing w:val="-27"/>
                <w:sz w:val="22"/>
                <w:szCs w:val="22"/>
              </w:rPr>
              <w:t xml:space="preserve"> </w:t>
            </w:r>
            <w:r w:rsidRPr="00353926">
              <w:rPr>
                <w:rFonts w:ascii="Times New Roman" w:eastAsia="Calibri" w:hAnsi="Times New Roman" w:cs="Times New Roman"/>
                <w:sz w:val="22"/>
                <w:szCs w:val="22"/>
              </w:rPr>
              <w:t>area, would be a focus of Phase 2 of the project (at sea trials).</w:t>
            </w:r>
          </w:p>
          <w:p w14:paraId="2F28B493" w14:textId="77777777" w:rsidR="001C4427" w:rsidRPr="00353926" w:rsidRDefault="001C4427" w:rsidP="00353926">
            <w:pPr>
              <w:tabs>
                <w:tab w:val="left" w:pos="420"/>
              </w:tabs>
              <w:kinsoku w:val="0"/>
              <w:overflowPunct w:val="0"/>
              <w:adjustRightInd w:val="0"/>
              <w:snapToGrid w:val="0"/>
              <w:ind w:left="60" w:right="100"/>
              <w:rPr>
                <w:rFonts w:ascii="Times New Roman" w:eastAsia="Calibri" w:hAnsi="Times New Roman" w:cs="Times New Roman"/>
                <w:sz w:val="22"/>
                <w:szCs w:val="22"/>
              </w:rPr>
            </w:pPr>
          </w:p>
          <w:p w14:paraId="47A435F5" w14:textId="77777777" w:rsidR="001C4427" w:rsidRPr="00353926" w:rsidRDefault="001C4427" w:rsidP="00353926">
            <w:pPr>
              <w:tabs>
                <w:tab w:val="left" w:pos="420"/>
              </w:tabs>
              <w:kinsoku w:val="0"/>
              <w:overflowPunct w:val="0"/>
              <w:adjustRightInd w:val="0"/>
              <w:snapToGrid w:val="0"/>
              <w:ind w:left="60" w:right="100"/>
              <w:rPr>
                <w:rFonts w:ascii="Times New Roman" w:eastAsia="Calibri" w:hAnsi="Times New Roman" w:cs="Times New Roman"/>
                <w:sz w:val="22"/>
                <w:szCs w:val="22"/>
              </w:rPr>
            </w:pPr>
            <w:r w:rsidRPr="00353926">
              <w:rPr>
                <w:rFonts w:ascii="Times New Roman" w:eastAsia="Calibri" w:hAnsi="Times New Roman" w:cs="Times New Roman"/>
                <w:sz w:val="22"/>
                <w:szCs w:val="22"/>
              </w:rPr>
              <w:t>Objective 2:</w:t>
            </w:r>
          </w:p>
          <w:p w14:paraId="01B6C795" w14:textId="77777777" w:rsidR="001C4427" w:rsidRPr="00353926" w:rsidRDefault="001C4427" w:rsidP="00353926">
            <w:pPr>
              <w:numPr>
                <w:ilvl w:val="0"/>
                <w:numId w:val="78"/>
              </w:numPr>
              <w:tabs>
                <w:tab w:val="left" w:pos="420"/>
              </w:tabs>
              <w:kinsoku w:val="0"/>
              <w:overflowPunct w:val="0"/>
              <w:adjustRightInd w:val="0"/>
              <w:snapToGrid w:val="0"/>
              <w:ind w:right="103"/>
              <w:rPr>
                <w:rFonts w:ascii="Times New Roman" w:eastAsia="Calibri" w:hAnsi="Times New Roman" w:cs="Times New Roman"/>
                <w:sz w:val="22"/>
                <w:szCs w:val="22"/>
              </w:rPr>
            </w:pPr>
            <w:r w:rsidRPr="00353926">
              <w:rPr>
                <w:rFonts w:ascii="Times New Roman" w:eastAsia="Calibri" w:hAnsi="Times New Roman" w:cs="Times New Roman"/>
                <w:sz w:val="22"/>
                <w:szCs w:val="22"/>
              </w:rPr>
              <w:t>Larger purse seine sets on FADs tend to have higher proportions of skipjack</w:t>
            </w:r>
            <w:r w:rsidRPr="00353926">
              <w:rPr>
                <w:rFonts w:ascii="Times New Roman" w:eastAsia="Calibri" w:hAnsi="Times New Roman" w:cs="Times New Roman"/>
                <w:spacing w:val="-3"/>
                <w:sz w:val="22"/>
                <w:szCs w:val="22"/>
              </w:rPr>
              <w:t xml:space="preserve"> </w:t>
            </w:r>
            <w:r w:rsidRPr="00353926">
              <w:rPr>
                <w:rFonts w:ascii="Times New Roman" w:eastAsia="Calibri" w:hAnsi="Times New Roman" w:cs="Times New Roman"/>
                <w:sz w:val="22"/>
                <w:szCs w:val="22"/>
              </w:rPr>
              <w:t>and</w:t>
            </w:r>
            <w:r w:rsidRPr="00353926">
              <w:rPr>
                <w:rFonts w:ascii="Times New Roman" w:eastAsia="Calibri" w:hAnsi="Times New Roman" w:cs="Times New Roman"/>
                <w:spacing w:val="-7"/>
                <w:sz w:val="22"/>
                <w:szCs w:val="22"/>
              </w:rPr>
              <w:t xml:space="preserve"> </w:t>
            </w:r>
            <w:r w:rsidRPr="00353926">
              <w:rPr>
                <w:rFonts w:ascii="Times New Roman" w:eastAsia="Calibri" w:hAnsi="Times New Roman" w:cs="Times New Roman"/>
                <w:sz w:val="22"/>
                <w:szCs w:val="22"/>
              </w:rPr>
              <w:t>commensurately</w:t>
            </w:r>
            <w:r w:rsidRPr="00353926">
              <w:rPr>
                <w:rFonts w:ascii="Times New Roman" w:eastAsia="Calibri" w:hAnsi="Times New Roman" w:cs="Times New Roman"/>
                <w:spacing w:val="-4"/>
                <w:sz w:val="22"/>
                <w:szCs w:val="22"/>
              </w:rPr>
              <w:t xml:space="preserve"> </w:t>
            </w:r>
            <w:r w:rsidRPr="00353926">
              <w:rPr>
                <w:rFonts w:ascii="Times New Roman" w:eastAsia="Calibri" w:hAnsi="Times New Roman" w:cs="Times New Roman"/>
                <w:sz w:val="22"/>
                <w:szCs w:val="22"/>
              </w:rPr>
              <w:t>lower</w:t>
            </w:r>
            <w:r w:rsidRPr="00353926">
              <w:rPr>
                <w:rFonts w:ascii="Times New Roman" w:eastAsia="Calibri" w:hAnsi="Times New Roman" w:cs="Times New Roman"/>
                <w:spacing w:val="-4"/>
                <w:sz w:val="22"/>
                <w:szCs w:val="22"/>
              </w:rPr>
              <w:t xml:space="preserve"> </w:t>
            </w:r>
            <w:r w:rsidRPr="00353926">
              <w:rPr>
                <w:rFonts w:ascii="Times New Roman" w:eastAsia="Calibri" w:hAnsi="Times New Roman" w:cs="Times New Roman"/>
                <w:sz w:val="22"/>
                <w:szCs w:val="22"/>
              </w:rPr>
              <w:t>proportions</w:t>
            </w:r>
            <w:r w:rsidRPr="00353926">
              <w:rPr>
                <w:rFonts w:ascii="Times New Roman" w:eastAsia="Calibri" w:hAnsi="Times New Roman" w:cs="Times New Roman"/>
                <w:spacing w:val="-7"/>
                <w:sz w:val="22"/>
                <w:szCs w:val="22"/>
              </w:rPr>
              <w:t xml:space="preserve"> </w:t>
            </w:r>
            <w:r w:rsidRPr="00353926">
              <w:rPr>
                <w:rFonts w:ascii="Times New Roman" w:eastAsia="Calibri" w:hAnsi="Times New Roman" w:cs="Times New Roman"/>
                <w:sz w:val="22"/>
                <w:szCs w:val="22"/>
              </w:rPr>
              <w:t>of</w:t>
            </w:r>
            <w:r w:rsidRPr="00353926">
              <w:rPr>
                <w:rFonts w:ascii="Times New Roman" w:eastAsia="Calibri" w:hAnsi="Times New Roman" w:cs="Times New Roman"/>
                <w:spacing w:val="-7"/>
                <w:sz w:val="22"/>
                <w:szCs w:val="22"/>
              </w:rPr>
              <w:t xml:space="preserve"> </w:t>
            </w:r>
            <w:r w:rsidRPr="00353926">
              <w:rPr>
                <w:rFonts w:ascii="Times New Roman" w:eastAsia="Calibri" w:hAnsi="Times New Roman" w:cs="Times New Roman"/>
                <w:sz w:val="22"/>
                <w:szCs w:val="22"/>
              </w:rPr>
              <w:t>yellowfin</w:t>
            </w:r>
            <w:r w:rsidRPr="00353926">
              <w:rPr>
                <w:rFonts w:ascii="Times New Roman" w:eastAsia="Calibri" w:hAnsi="Times New Roman" w:cs="Times New Roman"/>
                <w:spacing w:val="-5"/>
                <w:sz w:val="22"/>
                <w:szCs w:val="22"/>
              </w:rPr>
              <w:t xml:space="preserve"> </w:t>
            </w:r>
            <w:r w:rsidRPr="00353926">
              <w:rPr>
                <w:rFonts w:ascii="Times New Roman" w:eastAsia="Calibri" w:hAnsi="Times New Roman" w:cs="Times New Roman"/>
                <w:sz w:val="22"/>
                <w:szCs w:val="22"/>
              </w:rPr>
              <w:t>and</w:t>
            </w:r>
            <w:r w:rsidRPr="00353926">
              <w:rPr>
                <w:rFonts w:ascii="Times New Roman" w:eastAsia="Calibri" w:hAnsi="Times New Roman" w:cs="Times New Roman"/>
                <w:spacing w:val="-5"/>
                <w:sz w:val="22"/>
                <w:szCs w:val="22"/>
              </w:rPr>
              <w:t xml:space="preserve"> </w:t>
            </w:r>
            <w:r w:rsidRPr="00353926">
              <w:rPr>
                <w:rFonts w:ascii="Times New Roman" w:eastAsia="Calibri" w:hAnsi="Times New Roman" w:cs="Times New Roman"/>
                <w:sz w:val="22"/>
                <w:szCs w:val="22"/>
              </w:rPr>
              <w:t>bigeye (Lawson 2008,</w:t>
            </w:r>
            <w:r w:rsidRPr="00353926">
              <w:rPr>
                <w:rFonts w:ascii="Times New Roman" w:eastAsia="Calibri" w:hAnsi="Times New Roman" w:cs="Times New Roman"/>
                <w:spacing w:val="-14"/>
                <w:sz w:val="22"/>
                <w:szCs w:val="22"/>
              </w:rPr>
              <w:t xml:space="preserve"> </w:t>
            </w:r>
            <w:r w:rsidRPr="00353926">
              <w:rPr>
                <w:rFonts w:ascii="Times New Roman" w:eastAsia="Calibri" w:hAnsi="Times New Roman" w:cs="Times New Roman"/>
                <w:sz w:val="22"/>
                <w:szCs w:val="22"/>
              </w:rPr>
              <w:t>WCPFC-SC4-ST-WP3).</w:t>
            </w:r>
          </w:p>
          <w:p w14:paraId="5C134EDB" w14:textId="77777777" w:rsidR="001C4427" w:rsidRPr="00353926" w:rsidRDefault="001C4427" w:rsidP="00353926">
            <w:pPr>
              <w:numPr>
                <w:ilvl w:val="0"/>
                <w:numId w:val="78"/>
              </w:numPr>
              <w:tabs>
                <w:tab w:val="left" w:pos="420"/>
              </w:tabs>
              <w:kinsoku w:val="0"/>
              <w:overflowPunct w:val="0"/>
              <w:adjustRightInd w:val="0"/>
              <w:snapToGrid w:val="0"/>
              <w:ind w:right="103"/>
              <w:rPr>
                <w:rFonts w:ascii="Times New Roman" w:eastAsia="Calibri" w:hAnsi="Times New Roman" w:cs="Times New Roman"/>
                <w:sz w:val="22"/>
                <w:szCs w:val="22"/>
              </w:rPr>
            </w:pPr>
            <w:r w:rsidRPr="00353926">
              <w:rPr>
                <w:rFonts w:ascii="Times New Roman" w:eastAsia="Calibri" w:hAnsi="Times New Roman" w:cs="Times New Roman"/>
                <w:sz w:val="22"/>
                <w:szCs w:val="22"/>
              </w:rPr>
              <w:t>As for objective 1, the acquisition of acoustic FAD data has the potential to provide</w:t>
            </w:r>
            <w:r w:rsidRPr="00353926">
              <w:rPr>
                <w:rFonts w:ascii="Times New Roman" w:eastAsia="Calibri" w:hAnsi="Times New Roman" w:cs="Times New Roman"/>
                <w:spacing w:val="-27"/>
                <w:sz w:val="22"/>
                <w:szCs w:val="22"/>
              </w:rPr>
              <w:t xml:space="preserve"> </w:t>
            </w:r>
            <w:r w:rsidRPr="00353926">
              <w:rPr>
                <w:rFonts w:ascii="Times New Roman" w:eastAsia="Calibri" w:hAnsi="Times New Roman" w:cs="Times New Roman"/>
                <w:sz w:val="22"/>
                <w:szCs w:val="22"/>
              </w:rPr>
              <w:t>insight into dynamics of the interaction between tuna and</w:t>
            </w:r>
            <w:r w:rsidRPr="00353926">
              <w:rPr>
                <w:rFonts w:ascii="Times New Roman" w:eastAsia="Calibri" w:hAnsi="Times New Roman" w:cs="Times New Roman"/>
                <w:spacing w:val="-17"/>
                <w:sz w:val="22"/>
                <w:szCs w:val="22"/>
              </w:rPr>
              <w:t xml:space="preserve"> </w:t>
            </w:r>
            <w:r w:rsidRPr="00353926">
              <w:rPr>
                <w:rFonts w:ascii="Times New Roman" w:eastAsia="Calibri" w:hAnsi="Times New Roman" w:cs="Times New Roman"/>
                <w:sz w:val="22"/>
                <w:szCs w:val="22"/>
              </w:rPr>
              <w:t>FADs that might aid differentiation.</w:t>
            </w:r>
          </w:p>
          <w:p w14:paraId="6BC51C72" w14:textId="77777777" w:rsidR="001C4427" w:rsidRPr="00353926" w:rsidRDefault="001C4427" w:rsidP="00353926">
            <w:pPr>
              <w:numPr>
                <w:ilvl w:val="0"/>
                <w:numId w:val="78"/>
              </w:numPr>
              <w:tabs>
                <w:tab w:val="left" w:pos="420"/>
              </w:tabs>
              <w:kinsoku w:val="0"/>
              <w:overflowPunct w:val="0"/>
              <w:adjustRightInd w:val="0"/>
              <w:snapToGrid w:val="0"/>
              <w:ind w:right="100"/>
              <w:rPr>
                <w:rFonts w:ascii="Times New Roman" w:eastAsia="Calibri" w:hAnsi="Times New Roman" w:cs="Times New Roman"/>
                <w:sz w:val="22"/>
                <w:szCs w:val="22"/>
              </w:rPr>
            </w:pPr>
            <w:r w:rsidRPr="00353926">
              <w:rPr>
                <w:rFonts w:ascii="Times New Roman" w:eastAsia="Calibri" w:hAnsi="Times New Roman" w:cs="Times New Roman"/>
                <w:sz w:val="22"/>
                <w:szCs w:val="22"/>
              </w:rPr>
              <w:t>Information could inform FAD design options, FAD deployment, remote identification of size and abundance of tuna under echo-sounder- equipped FADs, and spatial management</w:t>
            </w:r>
            <w:r w:rsidRPr="00353926">
              <w:rPr>
                <w:rFonts w:ascii="Times New Roman" w:eastAsia="Calibri" w:hAnsi="Times New Roman" w:cs="Times New Roman"/>
                <w:spacing w:val="-21"/>
                <w:sz w:val="22"/>
                <w:szCs w:val="22"/>
              </w:rPr>
              <w:t xml:space="preserve"> </w:t>
            </w:r>
            <w:r w:rsidRPr="00353926">
              <w:rPr>
                <w:rFonts w:ascii="Times New Roman" w:eastAsia="Calibri" w:hAnsi="Times New Roman" w:cs="Times New Roman"/>
                <w:sz w:val="22"/>
                <w:szCs w:val="22"/>
              </w:rPr>
              <w:t>considerations.</w:t>
            </w:r>
          </w:p>
          <w:p w14:paraId="03E1400C" w14:textId="77777777" w:rsidR="001C4427" w:rsidRPr="00353926" w:rsidRDefault="001C4427" w:rsidP="00353926">
            <w:pPr>
              <w:pStyle w:val="TableParagraph"/>
              <w:widowControl/>
              <w:numPr>
                <w:ilvl w:val="0"/>
                <w:numId w:val="78"/>
              </w:numPr>
              <w:tabs>
                <w:tab w:val="left" w:pos="420"/>
              </w:tabs>
              <w:adjustRightInd w:val="0"/>
              <w:snapToGrid w:val="0"/>
              <w:ind w:right="101"/>
              <w:rPr>
                <w:rFonts w:ascii="Times New Roman" w:hAnsi="Times New Roman" w:cs="Times New Roman"/>
              </w:rPr>
            </w:pPr>
            <w:r w:rsidRPr="00353926">
              <w:rPr>
                <w:rFonts w:ascii="Times New Roman" w:hAnsi="Times New Roman" w:cs="Times New Roman"/>
              </w:rPr>
              <w:t>Providing an incentive to limit sets to only FADs with large biomass could reduce the proportion of small bigeye and yellowfin caught.</w:t>
            </w:r>
          </w:p>
        </w:tc>
      </w:tr>
      <w:tr w:rsidR="001C4427" w:rsidRPr="00353926" w14:paraId="60617F1C" w14:textId="77777777" w:rsidTr="0093026B">
        <w:tc>
          <w:tcPr>
            <w:tcW w:w="809" w:type="pct"/>
          </w:tcPr>
          <w:p w14:paraId="2E3E083A" w14:textId="77777777" w:rsidR="001C4427" w:rsidRPr="00353926" w:rsidRDefault="001C4427" w:rsidP="00353926">
            <w:pPr>
              <w:pStyle w:val="TableParagraph"/>
              <w:widowControl/>
              <w:adjustRightInd w:val="0"/>
              <w:snapToGrid w:val="0"/>
              <w:jc w:val="left"/>
              <w:rPr>
                <w:rFonts w:ascii="Times New Roman" w:hAnsi="Times New Roman" w:cs="Times New Roman"/>
              </w:rPr>
            </w:pPr>
            <w:r w:rsidRPr="00353926">
              <w:rPr>
                <w:rFonts w:ascii="Times New Roman" w:hAnsi="Times New Roman" w:cs="Times New Roman"/>
              </w:rPr>
              <w:t>Assumptions</w:t>
            </w:r>
          </w:p>
        </w:tc>
        <w:tc>
          <w:tcPr>
            <w:tcW w:w="4191" w:type="pct"/>
          </w:tcPr>
          <w:p w14:paraId="1CCE5F6E" w14:textId="77777777" w:rsidR="001C4427" w:rsidRPr="00353926" w:rsidRDefault="001C4427" w:rsidP="00353926">
            <w:pPr>
              <w:numPr>
                <w:ilvl w:val="0"/>
                <w:numId w:val="77"/>
              </w:numPr>
              <w:tabs>
                <w:tab w:val="left" w:pos="420"/>
              </w:tabs>
              <w:kinsoku w:val="0"/>
              <w:overflowPunct w:val="0"/>
              <w:adjustRightInd w:val="0"/>
              <w:snapToGrid w:val="0"/>
              <w:ind w:right="102"/>
              <w:rPr>
                <w:rFonts w:ascii="Times New Roman" w:eastAsia="Calibri" w:hAnsi="Times New Roman" w:cs="Times New Roman"/>
                <w:sz w:val="22"/>
                <w:szCs w:val="22"/>
              </w:rPr>
            </w:pPr>
            <w:r w:rsidRPr="00353926">
              <w:rPr>
                <w:rFonts w:ascii="Times New Roman" w:eastAsia="Calibri" w:hAnsi="Times New Roman" w:cs="Times New Roman"/>
                <w:sz w:val="22"/>
                <w:szCs w:val="22"/>
              </w:rPr>
              <w:t xml:space="preserve">Tuna biomass can be assessed through acoustic buoys. </w:t>
            </w:r>
          </w:p>
          <w:p w14:paraId="342FC7F1" w14:textId="77777777" w:rsidR="001C4427" w:rsidRPr="00353926" w:rsidRDefault="001C4427" w:rsidP="00353926">
            <w:pPr>
              <w:numPr>
                <w:ilvl w:val="0"/>
                <w:numId w:val="77"/>
              </w:numPr>
              <w:tabs>
                <w:tab w:val="left" w:pos="420"/>
              </w:tabs>
              <w:kinsoku w:val="0"/>
              <w:overflowPunct w:val="0"/>
              <w:adjustRightInd w:val="0"/>
              <w:snapToGrid w:val="0"/>
              <w:ind w:right="102"/>
              <w:rPr>
                <w:rFonts w:ascii="Times New Roman" w:eastAsia="Calibri" w:hAnsi="Times New Roman" w:cs="Times New Roman"/>
                <w:sz w:val="22"/>
                <w:szCs w:val="22"/>
              </w:rPr>
            </w:pPr>
            <w:r w:rsidRPr="00353926">
              <w:rPr>
                <w:rFonts w:ascii="Times New Roman" w:eastAsia="Calibri" w:hAnsi="Times New Roman" w:cs="Times New Roman"/>
                <w:sz w:val="22"/>
                <w:szCs w:val="22"/>
              </w:rPr>
              <w:t xml:space="preserve">Catch is an unbiased representation of the acoustic tuna biomass and species composition under the FAD, so that catch species composition (e.g. from observers) and acoustic biomass estimates can be directly related. Initial analyses of available data </w:t>
            </w:r>
            <w:proofErr w:type="gramStart"/>
            <w:r w:rsidRPr="00353926">
              <w:rPr>
                <w:rFonts w:ascii="Times New Roman" w:eastAsia="Calibri" w:hAnsi="Times New Roman" w:cs="Times New Roman"/>
                <w:sz w:val="22"/>
                <w:szCs w:val="22"/>
              </w:rPr>
              <w:t>indicates</w:t>
            </w:r>
            <w:proofErr w:type="gramEnd"/>
            <w:r w:rsidRPr="00353926">
              <w:rPr>
                <w:rFonts w:ascii="Times New Roman" w:eastAsia="Calibri" w:hAnsi="Times New Roman" w:cs="Times New Roman"/>
                <w:sz w:val="22"/>
                <w:szCs w:val="22"/>
              </w:rPr>
              <w:t xml:space="preserve"> variable consistency between catch levels and estimated biomass, but further research and refinement of input values is required.</w:t>
            </w:r>
          </w:p>
          <w:p w14:paraId="28163F3F" w14:textId="77777777" w:rsidR="001C4427" w:rsidRPr="00353926" w:rsidRDefault="001C4427" w:rsidP="00353926">
            <w:pPr>
              <w:numPr>
                <w:ilvl w:val="0"/>
                <w:numId w:val="77"/>
              </w:numPr>
              <w:tabs>
                <w:tab w:val="left" w:pos="420"/>
              </w:tabs>
              <w:kinsoku w:val="0"/>
              <w:overflowPunct w:val="0"/>
              <w:adjustRightInd w:val="0"/>
              <w:snapToGrid w:val="0"/>
              <w:ind w:right="101"/>
              <w:rPr>
                <w:rFonts w:ascii="Times New Roman" w:eastAsia="Calibri" w:hAnsi="Times New Roman" w:cs="Times New Roman"/>
                <w:sz w:val="22"/>
                <w:szCs w:val="22"/>
              </w:rPr>
            </w:pPr>
            <w:r w:rsidRPr="00353926">
              <w:rPr>
                <w:rFonts w:ascii="Times New Roman" w:eastAsia="Calibri" w:hAnsi="Times New Roman" w:cs="Times New Roman"/>
                <w:sz w:val="22"/>
                <w:szCs w:val="22"/>
              </w:rPr>
              <w:lastRenderedPageBreak/>
              <w:t xml:space="preserve">Existing acoustic information can be made available for analysis, combined with </w:t>
            </w:r>
            <w:proofErr w:type="gramStart"/>
            <w:r w:rsidRPr="00353926">
              <w:rPr>
                <w:rFonts w:ascii="Times New Roman" w:eastAsia="Calibri" w:hAnsi="Times New Roman" w:cs="Times New Roman"/>
                <w:sz w:val="22"/>
                <w:szCs w:val="22"/>
              </w:rPr>
              <w:t>sufficient</w:t>
            </w:r>
            <w:proofErr w:type="gramEnd"/>
            <w:r w:rsidRPr="00353926">
              <w:rPr>
                <w:rFonts w:ascii="Times New Roman" w:eastAsia="Calibri" w:hAnsi="Times New Roman" w:cs="Times New Roman"/>
                <w:sz w:val="22"/>
                <w:szCs w:val="22"/>
              </w:rPr>
              <w:t xml:space="preserve"> information to relate that information to a setting</w:t>
            </w:r>
            <w:r w:rsidRPr="00353926">
              <w:rPr>
                <w:rFonts w:ascii="Times New Roman" w:eastAsia="Calibri" w:hAnsi="Times New Roman" w:cs="Times New Roman"/>
                <w:spacing w:val="-5"/>
                <w:sz w:val="22"/>
                <w:szCs w:val="22"/>
              </w:rPr>
              <w:t xml:space="preserve"> </w:t>
            </w:r>
            <w:r w:rsidRPr="00353926">
              <w:rPr>
                <w:rFonts w:ascii="Times New Roman" w:eastAsia="Calibri" w:hAnsi="Times New Roman" w:cs="Times New Roman"/>
                <w:sz w:val="22"/>
                <w:szCs w:val="22"/>
              </w:rPr>
              <w:t xml:space="preserve">event. Historical time series of information from specific industry partners has been made available for the previous preliminary study that indicates acoustic information and setting events can be matched. A much more comprehensive set of data </w:t>
            </w:r>
            <w:r w:rsidRPr="00353926">
              <w:rPr>
                <w:rFonts w:ascii="Times New Roman" w:eastAsia="Calibri" w:hAnsi="Times New Roman" w:cs="Times New Roman"/>
                <w:spacing w:val="-7"/>
                <w:sz w:val="22"/>
                <w:szCs w:val="22"/>
              </w:rPr>
              <w:t xml:space="preserve">over </w:t>
            </w:r>
            <w:r w:rsidRPr="00353926">
              <w:rPr>
                <w:rFonts w:ascii="Times New Roman" w:eastAsia="Calibri" w:hAnsi="Times New Roman" w:cs="Times New Roman"/>
                <w:sz w:val="22"/>
                <w:szCs w:val="22"/>
              </w:rPr>
              <w:t>space/time would be required to allow the influence of key factors to be examined</w:t>
            </w:r>
            <w:r w:rsidRPr="00353926">
              <w:rPr>
                <w:rFonts w:ascii="Times New Roman" w:eastAsia="Calibri" w:hAnsi="Times New Roman" w:cs="Times New Roman"/>
                <w:spacing w:val="-13"/>
                <w:sz w:val="22"/>
                <w:szCs w:val="22"/>
              </w:rPr>
              <w:t xml:space="preserve"> </w:t>
            </w:r>
            <w:r w:rsidRPr="00353926">
              <w:rPr>
                <w:rFonts w:ascii="Times New Roman" w:eastAsia="Calibri" w:hAnsi="Times New Roman" w:cs="Times New Roman"/>
                <w:sz w:val="22"/>
                <w:szCs w:val="22"/>
              </w:rPr>
              <w:t>statistically.</w:t>
            </w:r>
          </w:p>
          <w:p w14:paraId="78850D6E" w14:textId="77777777" w:rsidR="001C4427" w:rsidRPr="00353926" w:rsidRDefault="001C4427" w:rsidP="00353926">
            <w:pPr>
              <w:numPr>
                <w:ilvl w:val="0"/>
                <w:numId w:val="77"/>
              </w:numPr>
              <w:tabs>
                <w:tab w:val="left" w:pos="420"/>
              </w:tabs>
              <w:kinsoku w:val="0"/>
              <w:overflowPunct w:val="0"/>
              <w:adjustRightInd w:val="0"/>
              <w:snapToGrid w:val="0"/>
              <w:ind w:right="103"/>
              <w:rPr>
                <w:rFonts w:ascii="Times New Roman" w:eastAsia="Calibri" w:hAnsi="Times New Roman" w:cs="Times New Roman"/>
                <w:sz w:val="22"/>
                <w:szCs w:val="22"/>
              </w:rPr>
            </w:pPr>
            <w:r w:rsidRPr="00353926">
              <w:rPr>
                <w:rFonts w:ascii="Times New Roman" w:eastAsia="Calibri" w:hAnsi="Times New Roman" w:cs="Times New Roman"/>
                <w:sz w:val="22"/>
                <w:szCs w:val="22"/>
              </w:rPr>
              <w:t>Although pre-processing of biomass estimates is frequently performed by providers, where raw acoustic data are available, target</w:t>
            </w:r>
            <w:r w:rsidRPr="00353926">
              <w:rPr>
                <w:rFonts w:ascii="Times New Roman" w:eastAsia="Calibri" w:hAnsi="Times New Roman" w:cs="Times New Roman"/>
                <w:spacing w:val="-7"/>
                <w:sz w:val="22"/>
                <w:szCs w:val="22"/>
              </w:rPr>
              <w:t xml:space="preserve"> </w:t>
            </w:r>
            <w:r w:rsidRPr="00353926">
              <w:rPr>
                <w:rFonts w:ascii="Times New Roman" w:eastAsia="Calibri" w:hAnsi="Times New Roman" w:cs="Times New Roman"/>
                <w:sz w:val="22"/>
                <w:szCs w:val="22"/>
              </w:rPr>
              <w:t>strength</w:t>
            </w:r>
            <w:r w:rsidRPr="00353926">
              <w:rPr>
                <w:rFonts w:ascii="Times New Roman" w:eastAsia="Calibri" w:hAnsi="Times New Roman" w:cs="Times New Roman"/>
                <w:spacing w:val="-8"/>
                <w:sz w:val="22"/>
                <w:szCs w:val="22"/>
              </w:rPr>
              <w:t xml:space="preserve"> </w:t>
            </w:r>
            <w:r w:rsidRPr="00353926">
              <w:rPr>
                <w:rFonts w:ascii="Times New Roman" w:eastAsia="Calibri" w:hAnsi="Times New Roman" w:cs="Times New Roman"/>
                <w:sz w:val="22"/>
                <w:szCs w:val="22"/>
              </w:rPr>
              <w:t>information</w:t>
            </w:r>
            <w:r w:rsidRPr="00353926">
              <w:rPr>
                <w:rFonts w:ascii="Times New Roman" w:eastAsia="Calibri" w:hAnsi="Times New Roman" w:cs="Times New Roman"/>
                <w:spacing w:val="-6"/>
                <w:sz w:val="22"/>
                <w:szCs w:val="22"/>
              </w:rPr>
              <w:t xml:space="preserve"> </w:t>
            </w:r>
            <w:r w:rsidRPr="00353926">
              <w:rPr>
                <w:rFonts w:ascii="Times New Roman" w:eastAsia="Calibri" w:hAnsi="Times New Roman" w:cs="Times New Roman"/>
                <w:sz w:val="22"/>
                <w:szCs w:val="22"/>
              </w:rPr>
              <w:t>from</w:t>
            </w:r>
            <w:r w:rsidRPr="00353926">
              <w:rPr>
                <w:rFonts w:ascii="Times New Roman" w:eastAsia="Calibri" w:hAnsi="Times New Roman" w:cs="Times New Roman"/>
                <w:spacing w:val="-7"/>
                <w:sz w:val="22"/>
                <w:szCs w:val="22"/>
              </w:rPr>
              <w:t xml:space="preserve"> </w:t>
            </w:r>
            <w:r w:rsidRPr="00353926">
              <w:rPr>
                <w:rFonts w:ascii="Times New Roman" w:eastAsia="Calibri" w:hAnsi="Times New Roman" w:cs="Times New Roman"/>
                <w:sz w:val="22"/>
                <w:szCs w:val="22"/>
              </w:rPr>
              <w:t>other</w:t>
            </w:r>
            <w:r w:rsidRPr="00353926">
              <w:rPr>
                <w:rFonts w:ascii="Times New Roman" w:eastAsia="Calibri" w:hAnsi="Times New Roman" w:cs="Times New Roman"/>
                <w:spacing w:val="-5"/>
                <w:sz w:val="22"/>
                <w:szCs w:val="22"/>
              </w:rPr>
              <w:t xml:space="preserve"> </w:t>
            </w:r>
            <w:r w:rsidRPr="00353926">
              <w:rPr>
                <w:rFonts w:ascii="Times New Roman" w:eastAsia="Calibri" w:hAnsi="Times New Roman" w:cs="Times New Roman"/>
                <w:sz w:val="22"/>
                <w:szCs w:val="22"/>
              </w:rPr>
              <w:t>studies</w:t>
            </w:r>
            <w:r w:rsidRPr="00353926">
              <w:rPr>
                <w:rFonts w:ascii="Times New Roman" w:eastAsia="Calibri" w:hAnsi="Times New Roman" w:cs="Times New Roman"/>
                <w:spacing w:val="-5"/>
                <w:sz w:val="22"/>
                <w:szCs w:val="22"/>
              </w:rPr>
              <w:t xml:space="preserve"> must be </w:t>
            </w:r>
            <w:r w:rsidRPr="00353926">
              <w:rPr>
                <w:rFonts w:ascii="Times New Roman" w:eastAsia="Calibri" w:hAnsi="Times New Roman" w:cs="Times New Roman"/>
                <w:sz w:val="22"/>
                <w:szCs w:val="22"/>
              </w:rPr>
              <w:t>sufficiently</w:t>
            </w:r>
            <w:r w:rsidRPr="00353926">
              <w:rPr>
                <w:rFonts w:ascii="Times New Roman" w:eastAsia="Calibri" w:hAnsi="Times New Roman" w:cs="Times New Roman"/>
                <w:spacing w:val="-7"/>
                <w:sz w:val="22"/>
                <w:szCs w:val="22"/>
              </w:rPr>
              <w:t xml:space="preserve"> </w:t>
            </w:r>
            <w:r w:rsidRPr="00353926">
              <w:rPr>
                <w:rFonts w:ascii="Times New Roman" w:eastAsia="Calibri" w:hAnsi="Times New Roman" w:cs="Times New Roman"/>
                <w:sz w:val="22"/>
                <w:szCs w:val="22"/>
              </w:rPr>
              <w:t>robust</w:t>
            </w:r>
            <w:r w:rsidRPr="00353926">
              <w:rPr>
                <w:rFonts w:ascii="Times New Roman" w:eastAsia="Calibri" w:hAnsi="Times New Roman" w:cs="Times New Roman"/>
                <w:spacing w:val="-5"/>
                <w:sz w:val="22"/>
                <w:szCs w:val="22"/>
              </w:rPr>
              <w:t xml:space="preserve"> </w:t>
            </w:r>
            <w:r w:rsidRPr="00353926">
              <w:rPr>
                <w:rFonts w:ascii="Times New Roman" w:eastAsia="Calibri" w:hAnsi="Times New Roman" w:cs="Times New Roman"/>
                <w:sz w:val="22"/>
                <w:szCs w:val="22"/>
              </w:rPr>
              <w:t>and comparable to that in the WCPO that it can be assumed to apply to data used within this study.</w:t>
            </w:r>
          </w:p>
          <w:p w14:paraId="236121FC" w14:textId="77777777" w:rsidR="001C4427" w:rsidRPr="00353926" w:rsidRDefault="001C4427" w:rsidP="00353926">
            <w:pPr>
              <w:pStyle w:val="TableParagraph"/>
              <w:widowControl/>
              <w:numPr>
                <w:ilvl w:val="0"/>
                <w:numId w:val="77"/>
              </w:numPr>
              <w:tabs>
                <w:tab w:val="left" w:pos="420"/>
              </w:tabs>
              <w:adjustRightInd w:val="0"/>
              <w:snapToGrid w:val="0"/>
              <w:ind w:right="99"/>
              <w:rPr>
                <w:rFonts w:ascii="Times New Roman" w:hAnsi="Times New Roman" w:cs="Times New Roman"/>
              </w:rPr>
            </w:pPr>
            <w:r w:rsidRPr="00353926">
              <w:rPr>
                <w:rFonts w:ascii="Times New Roman" w:hAnsi="Times New Roman" w:cs="Times New Roman"/>
              </w:rPr>
              <w:t>There is a consistent relationship between biomass levels on FADs and</w:t>
            </w:r>
            <w:r w:rsidRPr="00353926">
              <w:rPr>
                <w:rFonts w:ascii="Times New Roman" w:eastAsiaTheme="minorEastAsia" w:hAnsi="Times New Roman" w:cs="Times New Roman"/>
                <w:lang w:eastAsia="ko-KR"/>
              </w:rPr>
              <w:t xml:space="preserve"> </w:t>
            </w:r>
            <w:r w:rsidRPr="00353926">
              <w:rPr>
                <w:rFonts w:ascii="Times New Roman" w:hAnsi="Times New Roman" w:cs="Times New Roman"/>
              </w:rPr>
              <w:t>tuna species composition across the WCPO, as indicated in Lawson (2008),</w:t>
            </w:r>
            <w:r w:rsidRPr="00353926">
              <w:rPr>
                <w:rFonts w:ascii="Times New Roman" w:hAnsi="Times New Roman" w:cs="Times New Roman"/>
                <w:spacing w:val="-15"/>
              </w:rPr>
              <w:t xml:space="preserve"> </w:t>
            </w:r>
            <w:r w:rsidRPr="00353926">
              <w:rPr>
                <w:rFonts w:ascii="Times New Roman" w:hAnsi="Times New Roman" w:cs="Times New Roman"/>
              </w:rPr>
              <w:t>SC4-ST-WP3.</w:t>
            </w:r>
          </w:p>
        </w:tc>
      </w:tr>
      <w:tr w:rsidR="001C4427" w:rsidRPr="00353926" w14:paraId="295468AA" w14:textId="77777777" w:rsidTr="0093026B">
        <w:trPr>
          <w:trHeight w:val="70"/>
        </w:trPr>
        <w:tc>
          <w:tcPr>
            <w:tcW w:w="809" w:type="pct"/>
          </w:tcPr>
          <w:p w14:paraId="175648B7" w14:textId="77777777" w:rsidR="001C4427" w:rsidRPr="00353926" w:rsidRDefault="001C4427" w:rsidP="00353926">
            <w:pPr>
              <w:pStyle w:val="TableParagraph"/>
              <w:widowControl/>
              <w:adjustRightInd w:val="0"/>
              <w:snapToGrid w:val="0"/>
              <w:jc w:val="left"/>
              <w:rPr>
                <w:rFonts w:ascii="Times New Roman" w:hAnsi="Times New Roman" w:cs="Times New Roman"/>
              </w:rPr>
            </w:pPr>
            <w:r w:rsidRPr="00353926">
              <w:rPr>
                <w:rFonts w:ascii="Times New Roman" w:hAnsi="Times New Roman" w:cs="Times New Roman"/>
              </w:rPr>
              <w:lastRenderedPageBreak/>
              <w:t>Scope</w:t>
            </w:r>
          </w:p>
        </w:tc>
        <w:tc>
          <w:tcPr>
            <w:tcW w:w="4191" w:type="pct"/>
          </w:tcPr>
          <w:p w14:paraId="64304B67" w14:textId="77777777" w:rsidR="001C4427" w:rsidRPr="00353926" w:rsidRDefault="001C4427" w:rsidP="00353926">
            <w:pPr>
              <w:kinsoku w:val="0"/>
              <w:overflowPunct w:val="0"/>
              <w:adjustRightInd w:val="0"/>
              <w:snapToGrid w:val="0"/>
              <w:ind w:left="103" w:right="101"/>
              <w:rPr>
                <w:rFonts w:ascii="Times New Roman" w:eastAsia="Calibri" w:hAnsi="Times New Roman" w:cs="Times New Roman"/>
                <w:sz w:val="22"/>
                <w:szCs w:val="22"/>
              </w:rPr>
            </w:pPr>
            <w:r w:rsidRPr="00353926">
              <w:rPr>
                <w:rFonts w:ascii="Times New Roman" w:eastAsia="Calibri" w:hAnsi="Times New Roman" w:cs="Times New Roman"/>
                <w:sz w:val="22"/>
                <w:szCs w:val="22"/>
              </w:rPr>
              <w:t xml:space="preserve">The scope of work is divided into two phases, a primarily desk-based Phase 1, and a fieldwork-based Phase 2. The value of undertaking Phase 2 will to an extent depend on the outcomes of Phase 1. We therefore describe and estimate costs involved with Phase 1 </w:t>
            </w:r>
            <w:proofErr w:type="gramStart"/>
            <w:r w:rsidRPr="00353926">
              <w:rPr>
                <w:rFonts w:ascii="Times New Roman" w:eastAsia="Calibri" w:hAnsi="Times New Roman" w:cs="Times New Roman"/>
                <w:sz w:val="22"/>
                <w:szCs w:val="22"/>
              </w:rPr>
              <w:t>here, and</w:t>
            </w:r>
            <w:proofErr w:type="gramEnd"/>
            <w:r w:rsidRPr="00353926">
              <w:rPr>
                <w:rFonts w:ascii="Times New Roman" w:eastAsia="Calibri" w:hAnsi="Times New Roman" w:cs="Times New Roman"/>
                <w:sz w:val="22"/>
                <w:szCs w:val="22"/>
              </w:rPr>
              <w:t xml:space="preserve"> provide summary details of Phase 2 for information.</w:t>
            </w:r>
          </w:p>
          <w:p w14:paraId="2BC98DBA" w14:textId="77777777" w:rsidR="001C4427" w:rsidRPr="00353926" w:rsidRDefault="001C4427" w:rsidP="00353926">
            <w:pPr>
              <w:kinsoku w:val="0"/>
              <w:overflowPunct w:val="0"/>
              <w:adjustRightInd w:val="0"/>
              <w:snapToGrid w:val="0"/>
              <w:ind w:left="103" w:right="101"/>
              <w:rPr>
                <w:rFonts w:ascii="Times New Roman" w:eastAsia="Calibri" w:hAnsi="Times New Roman" w:cs="Times New Roman"/>
                <w:sz w:val="22"/>
                <w:szCs w:val="22"/>
              </w:rPr>
            </w:pPr>
          </w:p>
          <w:p w14:paraId="6E4EF435" w14:textId="77777777" w:rsidR="001C4427" w:rsidRPr="00353926" w:rsidRDefault="001C4427" w:rsidP="00353926">
            <w:pPr>
              <w:kinsoku w:val="0"/>
              <w:overflowPunct w:val="0"/>
              <w:adjustRightInd w:val="0"/>
              <w:snapToGrid w:val="0"/>
              <w:ind w:left="103" w:right="101"/>
              <w:rPr>
                <w:rFonts w:ascii="Times New Roman" w:eastAsia="Calibri" w:hAnsi="Times New Roman" w:cs="Times New Roman"/>
                <w:b/>
                <w:sz w:val="22"/>
                <w:szCs w:val="22"/>
              </w:rPr>
            </w:pPr>
            <w:r w:rsidRPr="00353926">
              <w:rPr>
                <w:rFonts w:ascii="Times New Roman" w:eastAsia="Calibri" w:hAnsi="Times New Roman" w:cs="Times New Roman"/>
                <w:b/>
                <w:sz w:val="22"/>
                <w:szCs w:val="22"/>
              </w:rPr>
              <w:t xml:space="preserve">Phase 1: Identifying relationships between dFAD catch volumes, species composition, and </w:t>
            </w:r>
            <w:proofErr w:type="gramStart"/>
            <w:r w:rsidRPr="00353926">
              <w:rPr>
                <w:rFonts w:ascii="Times New Roman" w:eastAsia="Calibri" w:hAnsi="Times New Roman" w:cs="Times New Roman"/>
                <w:b/>
                <w:sz w:val="22"/>
                <w:szCs w:val="22"/>
              </w:rPr>
              <w:t>acoustically-estimated</w:t>
            </w:r>
            <w:proofErr w:type="gramEnd"/>
            <w:r w:rsidRPr="00353926">
              <w:rPr>
                <w:rFonts w:ascii="Times New Roman" w:eastAsia="Calibri" w:hAnsi="Times New Roman" w:cs="Times New Roman"/>
                <w:b/>
                <w:sz w:val="22"/>
                <w:szCs w:val="22"/>
              </w:rPr>
              <w:t xml:space="preserve"> biomass.</w:t>
            </w:r>
          </w:p>
          <w:p w14:paraId="65FB74B6" w14:textId="77777777" w:rsidR="001C4427" w:rsidRPr="00353926" w:rsidRDefault="001C4427" w:rsidP="00353926">
            <w:pPr>
              <w:kinsoku w:val="0"/>
              <w:overflowPunct w:val="0"/>
              <w:adjustRightInd w:val="0"/>
              <w:snapToGrid w:val="0"/>
              <w:ind w:left="103" w:right="101"/>
              <w:rPr>
                <w:rFonts w:ascii="Times New Roman" w:eastAsia="Calibri" w:hAnsi="Times New Roman" w:cs="Times New Roman"/>
                <w:b/>
                <w:sz w:val="22"/>
                <w:szCs w:val="22"/>
              </w:rPr>
            </w:pPr>
          </w:p>
          <w:p w14:paraId="7AB953B0" w14:textId="77777777" w:rsidR="001C4427" w:rsidRPr="00353926" w:rsidRDefault="001C4427" w:rsidP="00353926">
            <w:pPr>
              <w:kinsoku w:val="0"/>
              <w:overflowPunct w:val="0"/>
              <w:adjustRightInd w:val="0"/>
              <w:snapToGrid w:val="0"/>
              <w:ind w:left="103" w:right="101"/>
              <w:rPr>
                <w:rFonts w:ascii="Times New Roman" w:eastAsia="Calibri" w:hAnsi="Times New Roman" w:cs="Times New Roman"/>
                <w:sz w:val="22"/>
                <w:szCs w:val="22"/>
              </w:rPr>
            </w:pPr>
            <w:r w:rsidRPr="00353926">
              <w:rPr>
                <w:rFonts w:ascii="Times New Roman" w:eastAsia="Calibri" w:hAnsi="Times New Roman" w:cs="Times New Roman"/>
                <w:sz w:val="22"/>
                <w:szCs w:val="22"/>
              </w:rPr>
              <w:t>Phase 1 is divided into two stages. The first continues analyses on FAD acoustic data already available to SPC. Phase 2 will rely on the provision of acoustic data from a wider range of fishing companies and will require the assistance of WCPFC members. While this Phase will begin on project start up, the preliminary analysis indicates we can anticipate a delay while data are made available.</w:t>
            </w:r>
          </w:p>
          <w:p w14:paraId="32CC8485" w14:textId="77777777" w:rsidR="001C4427" w:rsidRPr="00353926" w:rsidRDefault="001C4427" w:rsidP="00353926">
            <w:pPr>
              <w:kinsoku w:val="0"/>
              <w:overflowPunct w:val="0"/>
              <w:adjustRightInd w:val="0"/>
              <w:snapToGrid w:val="0"/>
              <w:rPr>
                <w:rFonts w:ascii="Times New Roman" w:eastAsia="Calibri" w:hAnsi="Times New Roman" w:cs="Times New Roman"/>
                <w:sz w:val="22"/>
                <w:szCs w:val="22"/>
              </w:rPr>
            </w:pPr>
          </w:p>
          <w:p w14:paraId="6B04A646" w14:textId="77777777" w:rsidR="001C4427" w:rsidRPr="00353926" w:rsidRDefault="001C4427" w:rsidP="00353926">
            <w:pPr>
              <w:kinsoku w:val="0"/>
              <w:overflowPunct w:val="0"/>
              <w:adjustRightInd w:val="0"/>
              <w:snapToGrid w:val="0"/>
              <w:ind w:left="103" w:right="101"/>
              <w:rPr>
                <w:rFonts w:ascii="Times New Roman" w:eastAsia="Calibri" w:hAnsi="Times New Roman" w:cs="Times New Roman"/>
                <w:i/>
                <w:sz w:val="22"/>
                <w:szCs w:val="22"/>
              </w:rPr>
            </w:pPr>
            <w:r w:rsidRPr="00353926">
              <w:rPr>
                <w:rFonts w:ascii="Times New Roman" w:eastAsia="Calibri" w:hAnsi="Times New Roman" w:cs="Times New Roman"/>
                <w:i/>
                <w:sz w:val="22"/>
                <w:szCs w:val="22"/>
              </w:rPr>
              <w:t xml:space="preserve">Stage 1. Examination of existing data to investigate the relationship between estimated total biomass, resulting catch, and species/length composition </w:t>
            </w:r>
          </w:p>
          <w:p w14:paraId="2C6BC1F8" w14:textId="77777777" w:rsidR="001C4427" w:rsidRPr="00353926" w:rsidRDefault="001C4427" w:rsidP="00353926">
            <w:pPr>
              <w:kinsoku w:val="0"/>
              <w:overflowPunct w:val="0"/>
              <w:adjustRightInd w:val="0"/>
              <w:snapToGrid w:val="0"/>
              <w:ind w:left="103" w:right="101"/>
              <w:rPr>
                <w:rFonts w:ascii="Times New Roman" w:eastAsia="Calibri" w:hAnsi="Times New Roman" w:cs="Times New Roman"/>
                <w:sz w:val="22"/>
                <w:szCs w:val="22"/>
              </w:rPr>
            </w:pPr>
            <w:r w:rsidRPr="00353926">
              <w:rPr>
                <w:rFonts w:ascii="Times New Roman" w:eastAsia="Calibri" w:hAnsi="Times New Roman" w:cs="Times New Roman"/>
                <w:sz w:val="22"/>
                <w:szCs w:val="22"/>
              </w:rPr>
              <w:t>Based upon existing combined logsheet/observer data from FAD sets, investigate the relationship between total biomass/catch size and the</w:t>
            </w:r>
            <w:r w:rsidRPr="00353926">
              <w:rPr>
                <w:rFonts w:ascii="Times New Roman" w:eastAsiaTheme="minorEastAsia" w:hAnsi="Times New Roman" w:cs="Times New Roman"/>
                <w:sz w:val="22"/>
                <w:szCs w:val="22"/>
                <w:lang w:eastAsia="ko-KR"/>
              </w:rPr>
              <w:t xml:space="preserve"> </w:t>
            </w:r>
            <w:r w:rsidRPr="00353926">
              <w:rPr>
                <w:rFonts w:ascii="Times New Roman" w:eastAsia="Calibri" w:hAnsi="Times New Roman" w:cs="Times New Roman"/>
                <w:sz w:val="22"/>
                <w:szCs w:val="22"/>
              </w:rPr>
              <w:t xml:space="preserve">degree of small bigeye/yellowfin, both spatially and temporally within the WCPO. </w:t>
            </w:r>
          </w:p>
          <w:p w14:paraId="3CFD0835" w14:textId="77777777" w:rsidR="001C4427" w:rsidRPr="00353926" w:rsidRDefault="001C4427" w:rsidP="00353926">
            <w:pPr>
              <w:kinsoku w:val="0"/>
              <w:overflowPunct w:val="0"/>
              <w:adjustRightInd w:val="0"/>
              <w:snapToGrid w:val="0"/>
              <w:ind w:left="103" w:right="101"/>
              <w:rPr>
                <w:rFonts w:ascii="Times New Roman" w:eastAsia="Calibri" w:hAnsi="Times New Roman" w:cs="Times New Roman"/>
                <w:sz w:val="22"/>
                <w:szCs w:val="22"/>
              </w:rPr>
            </w:pPr>
            <w:r w:rsidRPr="00353926">
              <w:rPr>
                <w:rFonts w:ascii="Times New Roman" w:eastAsia="Calibri" w:hAnsi="Times New Roman" w:cs="Times New Roman"/>
                <w:sz w:val="22"/>
                <w:szCs w:val="22"/>
              </w:rPr>
              <w:t>Review available information on the vertical behaviour of individuals of different sizes relative to e.g. thermoclines and/or times of day, to examine whether a specific depth layer and time could provide a better signal within acoustic data to discriminate between species/sizes.</w:t>
            </w:r>
          </w:p>
          <w:p w14:paraId="5230AD2C" w14:textId="77777777" w:rsidR="001C4427" w:rsidRPr="00353926" w:rsidRDefault="001C4427" w:rsidP="00353926">
            <w:pPr>
              <w:kinsoku w:val="0"/>
              <w:overflowPunct w:val="0"/>
              <w:adjustRightInd w:val="0"/>
              <w:snapToGrid w:val="0"/>
              <w:ind w:left="103" w:right="101"/>
              <w:rPr>
                <w:rFonts w:ascii="Times New Roman" w:eastAsia="Calibri" w:hAnsi="Times New Roman" w:cs="Times New Roman"/>
                <w:sz w:val="22"/>
                <w:szCs w:val="22"/>
              </w:rPr>
            </w:pPr>
            <w:r w:rsidRPr="00353926">
              <w:rPr>
                <w:rFonts w:ascii="Times New Roman" w:eastAsia="Calibri" w:hAnsi="Times New Roman" w:cs="Times New Roman"/>
                <w:sz w:val="22"/>
                <w:szCs w:val="22"/>
              </w:rPr>
              <w:t xml:space="preserve">Identify relationships between acoustic estimated total biomass or biomass in relevant depth band(s) and resulting catch. Noting that a high proportion of acoustic estimates are acquired around sunrise, evaluate whether acoustic estimates at a </w:t>
            </w:r>
            <w:proofErr w:type="gramStart"/>
            <w:r w:rsidRPr="00353926">
              <w:rPr>
                <w:rFonts w:ascii="Times New Roman" w:eastAsia="Calibri" w:hAnsi="Times New Roman" w:cs="Times New Roman"/>
                <w:sz w:val="22"/>
                <w:szCs w:val="22"/>
              </w:rPr>
              <w:t>particular time</w:t>
            </w:r>
            <w:proofErr w:type="gramEnd"/>
            <w:r w:rsidRPr="00353926">
              <w:rPr>
                <w:rFonts w:ascii="Times New Roman" w:eastAsia="Calibri" w:hAnsi="Times New Roman" w:cs="Times New Roman"/>
                <w:sz w:val="22"/>
                <w:szCs w:val="22"/>
              </w:rPr>
              <w:t xml:space="preserve"> of day better relate to total/species-specific catch levels achieved. Evaluate spatial patterns in acoustic biomass relative to identified key factors. </w:t>
            </w:r>
          </w:p>
          <w:p w14:paraId="30705B9C" w14:textId="77777777" w:rsidR="001C4427" w:rsidRPr="00353926" w:rsidRDefault="001C4427" w:rsidP="00353926">
            <w:pPr>
              <w:kinsoku w:val="0"/>
              <w:overflowPunct w:val="0"/>
              <w:adjustRightInd w:val="0"/>
              <w:snapToGrid w:val="0"/>
              <w:rPr>
                <w:rFonts w:ascii="Times New Roman" w:eastAsia="Calibri" w:hAnsi="Times New Roman" w:cs="Times New Roman"/>
                <w:sz w:val="22"/>
                <w:szCs w:val="22"/>
              </w:rPr>
            </w:pPr>
          </w:p>
          <w:p w14:paraId="6177355A" w14:textId="77777777" w:rsidR="001C4427" w:rsidRPr="00353926" w:rsidRDefault="001C4427" w:rsidP="00353926">
            <w:pPr>
              <w:kinsoku w:val="0"/>
              <w:overflowPunct w:val="0"/>
              <w:adjustRightInd w:val="0"/>
              <w:snapToGrid w:val="0"/>
              <w:ind w:left="103" w:right="100"/>
              <w:rPr>
                <w:rFonts w:ascii="Times New Roman" w:eastAsia="Calibri" w:hAnsi="Times New Roman" w:cs="Times New Roman"/>
                <w:i/>
                <w:sz w:val="22"/>
                <w:szCs w:val="22"/>
              </w:rPr>
            </w:pPr>
            <w:r w:rsidRPr="00353926">
              <w:rPr>
                <w:rFonts w:ascii="Times New Roman" w:eastAsia="Calibri" w:hAnsi="Times New Roman" w:cs="Times New Roman"/>
                <w:i/>
                <w:sz w:val="22"/>
                <w:szCs w:val="22"/>
              </w:rPr>
              <w:t>Stage</w:t>
            </w:r>
            <w:r w:rsidRPr="00353926">
              <w:rPr>
                <w:rFonts w:ascii="Times New Roman" w:eastAsia="Calibri" w:hAnsi="Times New Roman" w:cs="Times New Roman"/>
                <w:i/>
                <w:spacing w:val="-16"/>
                <w:sz w:val="22"/>
                <w:szCs w:val="22"/>
              </w:rPr>
              <w:t xml:space="preserve"> </w:t>
            </w:r>
            <w:r w:rsidRPr="00353926">
              <w:rPr>
                <w:rFonts w:ascii="Times New Roman" w:eastAsia="Calibri" w:hAnsi="Times New Roman" w:cs="Times New Roman"/>
                <w:i/>
                <w:sz w:val="22"/>
                <w:szCs w:val="22"/>
              </w:rPr>
              <w:t>2.</w:t>
            </w:r>
            <w:r w:rsidRPr="00353926">
              <w:rPr>
                <w:rFonts w:ascii="Times New Roman" w:eastAsia="Calibri" w:hAnsi="Times New Roman" w:cs="Times New Roman"/>
                <w:i/>
                <w:spacing w:val="-15"/>
                <w:sz w:val="22"/>
                <w:szCs w:val="22"/>
              </w:rPr>
              <w:t xml:space="preserve"> </w:t>
            </w:r>
            <w:r w:rsidRPr="00353926">
              <w:rPr>
                <w:rFonts w:ascii="Times New Roman" w:eastAsia="Calibri" w:hAnsi="Times New Roman" w:cs="Times New Roman"/>
                <w:i/>
                <w:sz w:val="22"/>
                <w:szCs w:val="22"/>
              </w:rPr>
              <w:t>Extension of analyses to a larger data set of (historical)</w:t>
            </w:r>
            <w:r w:rsidRPr="00353926">
              <w:rPr>
                <w:rFonts w:ascii="Times New Roman" w:eastAsia="Calibri" w:hAnsi="Times New Roman" w:cs="Times New Roman"/>
                <w:i/>
                <w:spacing w:val="-16"/>
                <w:sz w:val="22"/>
                <w:szCs w:val="22"/>
              </w:rPr>
              <w:t xml:space="preserve"> FAD </w:t>
            </w:r>
            <w:r w:rsidRPr="00353926">
              <w:rPr>
                <w:rFonts w:ascii="Times New Roman" w:eastAsia="Calibri" w:hAnsi="Times New Roman" w:cs="Times New Roman"/>
                <w:i/>
                <w:sz w:val="22"/>
                <w:szCs w:val="22"/>
              </w:rPr>
              <w:t>echo-sounder buoy</w:t>
            </w:r>
            <w:r w:rsidRPr="00353926">
              <w:rPr>
                <w:rFonts w:ascii="Times New Roman" w:eastAsia="Calibri" w:hAnsi="Times New Roman" w:cs="Times New Roman"/>
                <w:i/>
                <w:spacing w:val="-8"/>
                <w:sz w:val="22"/>
                <w:szCs w:val="22"/>
              </w:rPr>
              <w:t xml:space="preserve"> </w:t>
            </w:r>
            <w:r w:rsidRPr="00353926">
              <w:rPr>
                <w:rFonts w:ascii="Times New Roman" w:eastAsia="Calibri" w:hAnsi="Times New Roman" w:cs="Times New Roman"/>
                <w:i/>
                <w:sz w:val="22"/>
                <w:szCs w:val="22"/>
              </w:rPr>
              <w:t>data and observer-based</w:t>
            </w:r>
            <w:r w:rsidRPr="00353926">
              <w:rPr>
                <w:rFonts w:ascii="Times New Roman" w:eastAsia="Calibri" w:hAnsi="Times New Roman" w:cs="Times New Roman"/>
                <w:i/>
                <w:spacing w:val="-15"/>
                <w:sz w:val="22"/>
                <w:szCs w:val="22"/>
              </w:rPr>
              <w:t xml:space="preserve"> </w:t>
            </w:r>
            <w:r w:rsidRPr="00353926">
              <w:rPr>
                <w:rFonts w:ascii="Times New Roman" w:eastAsia="Calibri" w:hAnsi="Times New Roman" w:cs="Times New Roman"/>
                <w:i/>
                <w:sz w:val="22"/>
                <w:szCs w:val="22"/>
              </w:rPr>
              <w:t>FAD</w:t>
            </w:r>
            <w:r w:rsidRPr="00353926">
              <w:rPr>
                <w:rFonts w:ascii="Times New Roman" w:eastAsia="Calibri" w:hAnsi="Times New Roman" w:cs="Times New Roman"/>
                <w:i/>
                <w:spacing w:val="-16"/>
                <w:sz w:val="22"/>
                <w:szCs w:val="22"/>
              </w:rPr>
              <w:t xml:space="preserve"> </w:t>
            </w:r>
            <w:r w:rsidRPr="00353926">
              <w:rPr>
                <w:rFonts w:ascii="Times New Roman" w:eastAsia="Calibri" w:hAnsi="Times New Roman" w:cs="Times New Roman"/>
                <w:i/>
                <w:sz w:val="22"/>
                <w:szCs w:val="22"/>
              </w:rPr>
              <w:t>set</w:t>
            </w:r>
            <w:r w:rsidRPr="00353926">
              <w:rPr>
                <w:rFonts w:ascii="Times New Roman" w:eastAsia="Calibri" w:hAnsi="Times New Roman" w:cs="Times New Roman"/>
                <w:i/>
                <w:spacing w:val="-16"/>
                <w:sz w:val="22"/>
                <w:szCs w:val="22"/>
              </w:rPr>
              <w:t xml:space="preserve"> </w:t>
            </w:r>
            <w:r w:rsidRPr="00353926">
              <w:rPr>
                <w:rFonts w:ascii="Times New Roman" w:eastAsia="Calibri" w:hAnsi="Times New Roman" w:cs="Times New Roman"/>
                <w:i/>
                <w:sz w:val="22"/>
                <w:szCs w:val="22"/>
              </w:rPr>
              <w:t>data</w:t>
            </w:r>
            <w:r w:rsidRPr="00353926">
              <w:rPr>
                <w:rFonts w:ascii="Times New Roman" w:eastAsia="Calibri" w:hAnsi="Times New Roman" w:cs="Times New Roman"/>
                <w:i/>
                <w:spacing w:val="-15"/>
                <w:sz w:val="22"/>
                <w:szCs w:val="22"/>
              </w:rPr>
              <w:t>.</w:t>
            </w:r>
          </w:p>
          <w:p w14:paraId="3546BB0D" w14:textId="77777777" w:rsidR="001C4427" w:rsidRPr="00353926" w:rsidRDefault="001C4427" w:rsidP="00353926">
            <w:pPr>
              <w:kinsoku w:val="0"/>
              <w:overflowPunct w:val="0"/>
              <w:adjustRightInd w:val="0"/>
              <w:snapToGrid w:val="0"/>
              <w:ind w:left="103" w:right="100"/>
              <w:rPr>
                <w:rFonts w:ascii="Times New Roman" w:eastAsia="Calibri" w:hAnsi="Times New Roman" w:cs="Times New Roman"/>
                <w:sz w:val="22"/>
                <w:szCs w:val="22"/>
              </w:rPr>
            </w:pPr>
            <w:r w:rsidRPr="00353926">
              <w:rPr>
                <w:rFonts w:ascii="Times New Roman" w:eastAsia="Calibri" w:hAnsi="Times New Roman" w:cs="Times New Roman"/>
                <w:sz w:val="22"/>
                <w:szCs w:val="22"/>
              </w:rPr>
              <w:t xml:space="preserve">For this stage of the project arrangements with key fishing companies will be needed for the supply of acoustic data. This will be a critical phase in the project and agreement of WCPFC to supply such information – which will remain confidential – is essential for its success. </w:t>
            </w:r>
          </w:p>
          <w:p w14:paraId="7582B723" w14:textId="77777777" w:rsidR="001C4427" w:rsidRPr="00353926" w:rsidRDefault="001C4427" w:rsidP="00353926">
            <w:pPr>
              <w:kinsoku w:val="0"/>
              <w:overflowPunct w:val="0"/>
              <w:adjustRightInd w:val="0"/>
              <w:snapToGrid w:val="0"/>
              <w:ind w:left="103" w:right="100"/>
              <w:rPr>
                <w:rFonts w:ascii="Times New Roman" w:eastAsia="Calibri" w:hAnsi="Times New Roman" w:cs="Times New Roman"/>
                <w:sz w:val="22"/>
                <w:szCs w:val="22"/>
              </w:rPr>
            </w:pPr>
          </w:p>
          <w:p w14:paraId="32B8BC9E" w14:textId="77777777" w:rsidR="001C4427" w:rsidRPr="00353926" w:rsidRDefault="001C4427" w:rsidP="00353926">
            <w:pPr>
              <w:kinsoku w:val="0"/>
              <w:overflowPunct w:val="0"/>
              <w:adjustRightInd w:val="0"/>
              <w:snapToGrid w:val="0"/>
              <w:ind w:left="103" w:right="100"/>
              <w:rPr>
                <w:rFonts w:ascii="Times New Roman" w:eastAsia="Calibri" w:hAnsi="Times New Roman" w:cs="Times New Roman"/>
                <w:sz w:val="22"/>
                <w:szCs w:val="22"/>
              </w:rPr>
            </w:pPr>
            <w:r w:rsidRPr="00353926">
              <w:rPr>
                <w:rFonts w:ascii="Times New Roman" w:eastAsia="Calibri" w:hAnsi="Times New Roman" w:cs="Times New Roman"/>
                <w:sz w:val="22"/>
                <w:szCs w:val="22"/>
              </w:rPr>
              <w:t xml:space="preserve">Using an expanded data set, further analyses will be performed to confirm that relationships identified in Stage 1 remain consistent across space and time. The larger </w:t>
            </w:r>
            <w:r w:rsidRPr="00353926">
              <w:rPr>
                <w:rFonts w:ascii="Times New Roman" w:eastAsia="Calibri" w:hAnsi="Times New Roman" w:cs="Times New Roman"/>
                <w:sz w:val="22"/>
                <w:szCs w:val="22"/>
              </w:rPr>
              <w:lastRenderedPageBreak/>
              <w:t>data set should also allow an expansion of the comparison of relationships to relevant operational factors (e.g. location, FAD and vessel information, regional FAD density, environmental factors etc.) that would be needed to develop a consistent index of abundance from acoustic data. Developed estimates will be compared to existing indices where overlaps occur. Potential reductions in bigeye/yellowfin catch that might be gained by limiting sets to those with larger biomass will be calculated.</w:t>
            </w:r>
          </w:p>
          <w:p w14:paraId="7428B976" w14:textId="77777777" w:rsidR="001C4427" w:rsidRPr="00353926" w:rsidRDefault="001C4427" w:rsidP="00353926">
            <w:pPr>
              <w:kinsoku w:val="0"/>
              <w:overflowPunct w:val="0"/>
              <w:adjustRightInd w:val="0"/>
              <w:snapToGrid w:val="0"/>
              <w:ind w:left="103" w:right="100"/>
              <w:rPr>
                <w:rFonts w:ascii="Times New Roman" w:eastAsia="Calibri" w:hAnsi="Times New Roman" w:cs="Times New Roman"/>
                <w:sz w:val="22"/>
                <w:szCs w:val="22"/>
              </w:rPr>
            </w:pPr>
          </w:p>
          <w:p w14:paraId="595FC952" w14:textId="77777777" w:rsidR="001C4427" w:rsidRPr="00353926" w:rsidRDefault="001C4427" w:rsidP="00353926">
            <w:pPr>
              <w:kinsoku w:val="0"/>
              <w:overflowPunct w:val="0"/>
              <w:adjustRightInd w:val="0"/>
              <w:snapToGrid w:val="0"/>
              <w:ind w:left="103" w:right="100"/>
              <w:rPr>
                <w:rFonts w:ascii="Times New Roman" w:eastAsia="Calibri" w:hAnsi="Times New Roman" w:cs="Times New Roman"/>
                <w:sz w:val="22"/>
                <w:szCs w:val="22"/>
              </w:rPr>
            </w:pPr>
            <w:r w:rsidRPr="00353926">
              <w:rPr>
                <w:rFonts w:ascii="Times New Roman" w:eastAsia="Calibri" w:hAnsi="Times New Roman" w:cs="Times New Roman"/>
                <w:sz w:val="22"/>
                <w:szCs w:val="22"/>
              </w:rPr>
              <w:t>Results of analyses will be presented to WCPFC SC for scientific review and where relevant for the consideration of advice to TCC and the Commission.</w:t>
            </w:r>
          </w:p>
          <w:p w14:paraId="4ABB2661" w14:textId="77777777" w:rsidR="001C4427" w:rsidRPr="00353926" w:rsidRDefault="001C4427" w:rsidP="00353926">
            <w:pPr>
              <w:kinsoku w:val="0"/>
              <w:overflowPunct w:val="0"/>
              <w:adjustRightInd w:val="0"/>
              <w:snapToGrid w:val="0"/>
              <w:ind w:left="103" w:right="100"/>
              <w:rPr>
                <w:rFonts w:ascii="Times New Roman" w:eastAsia="Calibri" w:hAnsi="Times New Roman" w:cs="Times New Roman"/>
                <w:sz w:val="22"/>
                <w:szCs w:val="22"/>
              </w:rPr>
            </w:pPr>
          </w:p>
          <w:p w14:paraId="08BC3E0B" w14:textId="77777777" w:rsidR="001C4427" w:rsidRPr="00353926" w:rsidRDefault="001C4427" w:rsidP="00353926">
            <w:pPr>
              <w:kinsoku w:val="0"/>
              <w:overflowPunct w:val="0"/>
              <w:adjustRightInd w:val="0"/>
              <w:snapToGrid w:val="0"/>
              <w:ind w:left="103" w:right="100"/>
              <w:rPr>
                <w:rFonts w:ascii="Times New Roman" w:eastAsia="Calibri" w:hAnsi="Times New Roman" w:cs="Times New Roman"/>
                <w:sz w:val="22"/>
                <w:szCs w:val="22"/>
              </w:rPr>
            </w:pPr>
            <w:r w:rsidRPr="00353926">
              <w:rPr>
                <w:rFonts w:ascii="Times New Roman" w:eastAsia="Calibri" w:hAnsi="Times New Roman" w:cs="Times New Roman"/>
                <w:sz w:val="22"/>
                <w:szCs w:val="22"/>
              </w:rPr>
              <w:t xml:space="preserve">Phase 2: </w:t>
            </w:r>
            <w:r w:rsidRPr="00353926">
              <w:rPr>
                <w:rFonts w:ascii="Times New Roman" w:eastAsia="Calibri" w:hAnsi="Times New Roman" w:cs="Times New Roman"/>
                <w:i/>
                <w:sz w:val="22"/>
                <w:szCs w:val="22"/>
              </w:rPr>
              <w:t>Undertake at-sea experimental fishing trials to identify effective acoustic equipment and operational approaches (outside the scope of the current proposal)</w:t>
            </w:r>
          </w:p>
          <w:p w14:paraId="38A4E791" w14:textId="77777777" w:rsidR="001C4427" w:rsidRPr="00353926" w:rsidRDefault="001C4427" w:rsidP="00353926">
            <w:pPr>
              <w:kinsoku w:val="0"/>
              <w:overflowPunct w:val="0"/>
              <w:adjustRightInd w:val="0"/>
              <w:snapToGrid w:val="0"/>
              <w:ind w:left="103" w:right="99"/>
              <w:rPr>
                <w:rFonts w:ascii="Times New Roman" w:eastAsia="Calibri" w:hAnsi="Times New Roman" w:cs="Times New Roman"/>
                <w:sz w:val="22"/>
                <w:szCs w:val="22"/>
              </w:rPr>
            </w:pPr>
            <w:r w:rsidRPr="00353926">
              <w:rPr>
                <w:rFonts w:ascii="Times New Roman" w:eastAsia="Calibri" w:hAnsi="Times New Roman" w:cs="Times New Roman"/>
                <w:sz w:val="22"/>
                <w:szCs w:val="22"/>
              </w:rPr>
              <w:t>In collaboration with industry, and building on outputs from Phase 1, this phase would design and implement a limited fishing trial of current and alternative advanced</w:t>
            </w:r>
            <w:r w:rsidRPr="00353926">
              <w:rPr>
                <w:rFonts w:ascii="Times New Roman" w:eastAsia="Calibri" w:hAnsi="Times New Roman" w:cs="Times New Roman"/>
                <w:spacing w:val="-9"/>
                <w:sz w:val="22"/>
                <w:szCs w:val="22"/>
              </w:rPr>
              <w:t xml:space="preserve"> </w:t>
            </w:r>
            <w:r w:rsidRPr="00353926">
              <w:rPr>
                <w:rFonts w:ascii="Times New Roman" w:eastAsia="Calibri" w:hAnsi="Times New Roman" w:cs="Times New Roman"/>
                <w:sz w:val="22"/>
                <w:szCs w:val="22"/>
              </w:rPr>
              <w:t>acoustic</w:t>
            </w:r>
            <w:r w:rsidRPr="00353926">
              <w:rPr>
                <w:rFonts w:ascii="Times New Roman" w:eastAsia="Calibri" w:hAnsi="Times New Roman" w:cs="Times New Roman"/>
                <w:spacing w:val="-10"/>
                <w:sz w:val="22"/>
                <w:szCs w:val="22"/>
              </w:rPr>
              <w:t xml:space="preserve"> </w:t>
            </w:r>
            <w:r w:rsidRPr="00353926">
              <w:rPr>
                <w:rFonts w:ascii="Times New Roman" w:eastAsia="Calibri" w:hAnsi="Times New Roman" w:cs="Times New Roman"/>
                <w:sz w:val="22"/>
                <w:szCs w:val="22"/>
              </w:rPr>
              <w:t>gear/settings</w:t>
            </w:r>
            <w:r w:rsidRPr="00353926">
              <w:rPr>
                <w:rFonts w:ascii="Times New Roman" w:eastAsia="Calibri" w:hAnsi="Times New Roman" w:cs="Times New Roman"/>
                <w:spacing w:val="-12"/>
                <w:sz w:val="22"/>
                <w:szCs w:val="22"/>
              </w:rPr>
              <w:t xml:space="preserve"> </w:t>
            </w:r>
            <w:r w:rsidRPr="00353926">
              <w:rPr>
                <w:rFonts w:ascii="Times New Roman" w:eastAsia="Calibri" w:hAnsi="Times New Roman" w:cs="Times New Roman"/>
                <w:sz w:val="22"/>
                <w:szCs w:val="22"/>
              </w:rPr>
              <w:t>(e.g.</w:t>
            </w:r>
            <w:r w:rsidRPr="00353926">
              <w:rPr>
                <w:rFonts w:ascii="Times New Roman" w:eastAsia="Calibri" w:hAnsi="Times New Roman" w:cs="Times New Roman"/>
                <w:spacing w:val="-12"/>
                <w:sz w:val="22"/>
                <w:szCs w:val="22"/>
              </w:rPr>
              <w:t xml:space="preserve"> </w:t>
            </w:r>
            <w:r w:rsidRPr="00353926">
              <w:rPr>
                <w:rFonts w:ascii="Times New Roman" w:eastAsia="Calibri" w:hAnsi="Times New Roman" w:cs="Times New Roman"/>
                <w:sz w:val="22"/>
                <w:szCs w:val="22"/>
              </w:rPr>
              <w:t>multi-frequency)</w:t>
            </w:r>
            <w:r w:rsidRPr="00353926">
              <w:rPr>
                <w:rFonts w:ascii="Times New Roman" w:eastAsia="Calibri" w:hAnsi="Times New Roman" w:cs="Times New Roman"/>
                <w:spacing w:val="-12"/>
                <w:sz w:val="22"/>
                <w:szCs w:val="22"/>
              </w:rPr>
              <w:t xml:space="preserve"> </w:t>
            </w:r>
            <w:r w:rsidRPr="00353926">
              <w:rPr>
                <w:rFonts w:ascii="Times New Roman" w:eastAsia="Calibri" w:hAnsi="Times New Roman" w:cs="Times New Roman"/>
                <w:sz w:val="22"/>
                <w:szCs w:val="22"/>
              </w:rPr>
              <w:t>to</w:t>
            </w:r>
            <w:r w:rsidRPr="00353926">
              <w:rPr>
                <w:rFonts w:ascii="Times New Roman" w:eastAsia="Calibri" w:hAnsi="Times New Roman" w:cs="Times New Roman"/>
                <w:spacing w:val="-13"/>
                <w:sz w:val="22"/>
                <w:szCs w:val="22"/>
              </w:rPr>
              <w:t xml:space="preserve"> </w:t>
            </w:r>
            <w:r w:rsidRPr="00353926">
              <w:rPr>
                <w:rFonts w:ascii="Times New Roman" w:eastAsia="Calibri" w:hAnsi="Times New Roman" w:cs="Times New Roman"/>
                <w:sz w:val="22"/>
                <w:szCs w:val="22"/>
              </w:rPr>
              <w:t>obtain</w:t>
            </w:r>
            <w:r w:rsidRPr="00353926">
              <w:rPr>
                <w:rFonts w:ascii="Times New Roman" w:eastAsia="Calibri" w:hAnsi="Times New Roman" w:cs="Times New Roman"/>
                <w:spacing w:val="-10"/>
                <w:sz w:val="22"/>
                <w:szCs w:val="22"/>
              </w:rPr>
              <w:t xml:space="preserve"> </w:t>
            </w:r>
            <w:r w:rsidRPr="00353926">
              <w:rPr>
                <w:rFonts w:ascii="Times New Roman" w:eastAsia="Calibri" w:hAnsi="Times New Roman" w:cs="Times New Roman"/>
                <w:sz w:val="22"/>
                <w:szCs w:val="22"/>
              </w:rPr>
              <w:t>acoustic information on FAD-associated tuna biomass and species/size composition, and related fishing trials to ‘ground-truth’ that information based upon resulting catches. Gaining target strength measurements for single schools (</w:t>
            </w:r>
            <w:proofErr w:type="gramStart"/>
            <w:r w:rsidRPr="00353926">
              <w:rPr>
                <w:rFonts w:ascii="Times New Roman" w:eastAsia="Calibri" w:hAnsi="Times New Roman" w:cs="Times New Roman"/>
                <w:sz w:val="22"/>
                <w:szCs w:val="22"/>
              </w:rPr>
              <w:t>in particular of</w:t>
            </w:r>
            <w:proofErr w:type="gramEnd"/>
            <w:r w:rsidRPr="00353926">
              <w:rPr>
                <w:rFonts w:ascii="Times New Roman" w:eastAsia="Calibri" w:hAnsi="Times New Roman" w:cs="Times New Roman"/>
                <w:sz w:val="22"/>
                <w:szCs w:val="22"/>
              </w:rPr>
              <w:t xml:space="preserve"> yellowfin) will be particularly important. Trials should be sufficiently extensive to examine the influence of spatial and potentially oceanographic</w:t>
            </w:r>
            <w:r w:rsidRPr="00353926">
              <w:rPr>
                <w:rFonts w:ascii="Times New Roman" w:eastAsia="Calibri" w:hAnsi="Times New Roman" w:cs="Times New Roman"/>
                <w:spacing w:val="-2"/>
                <w:sz w:val="22"/>
                <w:szCs w:val="22"/>
              </w:rPr>
              <w:t xml:space="preserve"> </w:t>
            </w:r>
            <w:r w:rsidRPr="00353926">
              <w:rPr>
                <w:rFonts w:ascii="Times New Roman" w:eastAsia="Calibri" w:hAnsi="Times New Roman" w:cs="Times New Roman"/>
                <w:sz w:val="22"/>
                <w:szCs w:val="22"/>
              </w:rPr>
              <w:t>factors. Analyses of acoustic information from these advanced buoys will help identify their utility to support WCPO management options.</w:t>
            </w:r>
          </w:p>
        </w:tc>
      </w:tr>
      <w:tr w:rsidR="001C4427" w:rsidRPr="00353926" w14:paraId="04534B57" w14:textId="77777777" w:rsidTr="0093026B">
        <w:tc>
          <w:tcPr>
            <w:tcW w:w="809" w:type="pct"/>
          </w:tcPr>
          <w:p w14:paraId="26400412" w14:textId="77777777" w:rsidR="001C4427" w:rsidRPr="00353926" w:rsidRDefault="001C4427" w:rsidP="00353926">
            <w:pPr>
              <w:pStyle w:val="TableParagraph"/>
              <w:widowControl/>
              <w:adjustRightInd w:val="0"/>
              <w:snapToGrid w:val="0"/>
              <w:jc w:val="left"/>
              <w:rPr>
                <w:rFonts w:ascii="Times New Roman" w:hAnsi="Times New Roman" w:cs="Times New Roman"/>
              </w:rPr>
            </w:pPr>
            <w:r w:rsidRPr="00353926">
              <w:rPr>
                <w:rFonts w:ascii="Times New Roman" w:hAnsi="Times New Roman" w:cs="Times New Roman"/>
              </w:rPr>
              <w:lastRenderedPageBreak/>
              <w:t>Timeframe</w:t>
            </w:r>
          </w:p>
        </w:tc>
        <w:tc>
          <w:tcPr>
            <w:tcW w:w="4191" w:type="pct"/>
          </w:tcPr>
          <w:p w14:paraId="00E8F6DE" w14:textId="77777777" w:rsidR="001C4427" w:rsidRPr="00353926" w:rsidRDefault="001C4427" w:rsidP="00353926">
            <w:pPr>
              <w:pStyle w:val="TableParagraph"/>
              <w:widowControl/>
              <w:adjustRightInd w:val="0"/>
              <w:snapToGrid w:val="0"/>
              <w:jc w:val="left"/>
              <w:rPr>
                <w:rFonts w:ascii="Times New Roman" w:hAnsi="Times New Roman" w:cs="Times New Roman"/>
              </w:rPr>
            </w:pPr>
            <w:r w:rsidRPr="00353926">
              <w:rPr>
                <w:rFonts w:ascii="Times New Roman" w:hAnsi="Times New Roman" w:cs="Times New Roman"/>
              </w:rPr>
              <w:t xml:space="preserve">18mths (Phase 1) + approx. 18 </w:t>
            </w:r>
            <w:proofErr w:type="spellStart"/>
            <w:r w:rsidRPr="00353926">
              <w:rPr>
                <w:rFonts w:ascii="Times New Roman" w:hAnsi="Times New Roman" w:cs="Times New Roman"/>
              </w:rPr>
              <w:t>mths</w:t>
            </w:r>
            <w:proofErr w:type="spellEnd"/>
            <w:r w:rsidRPr="00353926">
              <w:rPr>
                <w:rFonts w:ascii="Times New Roman" w:hAnsi="Times New Roman" w:cs="Times New Roman"/>
              </w:rPr>
              <w:t xml:space="preserve"> (Phase 2)</w:t>
            </w:r>
          </w:p>
        </w:tc>
      </w:tr>
      <w:tr w:rsidR="001C4427" w:rsidRPr="00353926" w14:paraId="517E76F1" w14:textId="77777777" w:rsidTr="0093026B">
        <w:tc>
          <w:tcPr>
            <w:tcW w:w="809" w:type="pct"/>
          </w:tcPr>
          <w:p w14:paraId="0A7DEDED" w14:textId="77777777" w:rsidR="001C4427" w:rsidRPr="00353926" w:rsidRDefault="001C4427" w:rsidP="00353926">
            <w:pPr>
              <w:pStyle w:val="TableParagraph"/>
              <w:widowControl/>
              <w:adjustRightInd w:val="0"/>
              <w:snapToGrid w:val="0"/>
              <w:jc w:val="left"/>
              <w:rPr>
                <w:rFonts w:ascii="Times New Roman" w:hAnsi="Times New Roman" w:cs="Times New Roman"/>
              </w:rPr>
            </w:pPr>
            <w:r w:rsidRPr="00353926">
              <w:rPr>
                <w:rFonts w:ascii="Times New Roman" w:hAnsi="Times New Roman" w:cs="Times New Roman"/>
              </w:rPr>
              <w:t>Indicative Budget</w:t>
            </w:r>
          </w:p>
        </w:tc>
        <w:tc>
          <w:tcPr>
            <w:tcW w:w="4191" w:type="pct"/>
          </w:tcPr>
          <w:p w14:paraId="1C1D473F" w14:textId="77777777" w:rsidR="001C4427" w:rsidRPr="00353926" w:rsidRDefault="001C4427" w:rsidP="00353926">
            <w:pPr>
              <w:kinsoku w:val="0"/>
              <w:overflowPunct w:val="0"/>
              <w:adjustRightInd w:val="0"/>
              <w:snapToGrid w:val="0"/>
              <w:ind w:left="103"/>
              <w:rPr>
                <w:rFonts w:ascii="Times New Roman" w:eastAsia="Calibri" w:hAnsi="Times New Roman" w:cs="Times New Roman"/>
                <w:sz w:val="22"/>
                <w:szCs w:val="22"/>
              </w:rPr>
            </w:pPr>
            <w:r w:rsidRPr="00353926">
              <w:rPr>
                <w:rFonts w:ascii="Times New Roman" w:eastAsia="Calibri" w:hAnsi="Times New Roman" w:cs="Times New Roman"/>
                <w:sz w:val="22"/>
                <w:szCs w:val="22"/>
              </w:rPr>
              <w:t>Phase 1:</w:t>
            </w:r>
          </w:p>
          <w:p w14:paraId="2A43092D" w14:textId="77777777" w:rsidR="001C4427" w:rsidRPr="00353926" w:rsidRDefault="001C4427" w:rsidP="00353926">
            <w:pPr>
              <w:kinsoku w:val="0"/>
              <w:overflowPunct w:val="0"/>
              <w:adjustRightInd w:val="0"/>
              <w:snapToGrid w:val="0"/>
              <w:ind w:left="103" w:right="5121"/>
              <w:rPr>
                <w:rFonts w:ascii="Times New Roman" w:eastAsia="Calibri" w:hAnsi="Times New Roman" w:cs="Times New Roman"/>
                <w:sz w:val="22"/>
                <w:szCs w:val="22"/>
              </w:rPr>
            </w:pPr>
            <w:proofErr w:type="gramStart"/>
            <w:r w:rsidRPr="00353926">
              <w:rPr>
                <w:rFonts w:ascii="Times New Roman" w:eastAsia="Calibri" w:hAnsi="Times New Roman" w:cs="Times New Roman"/>
                <w:sz w:val="22"/>
                <w:szCs w:val="22"/>
              </w:rPr>
              <w:t>1.5 year</w:t>
            </w:r>
            <w:proofErr w:type="gramEnd"/>
            <w:r w:rsidRPr="00353926">
              <w:rPr>
                <w:rFonts w:ascii="Times New Roman" w:eastAsia="Calibri" w:hAnsi="Times New Roman" w:cs="Times New Roman"/>
                <w:sz w:val="22"/>
                <w:szCs w:val="22"/>
              </w:rPr>
              <w:t xml:space="preserve"> FTE at SPC €180,000</w:t>
            </w:r>
          </w:p>
          <w:p w14:paraId="68C3D7E7" w14:textId="77777777" w:rsidR="001C4427" w:rsidRPr="00353926" w:rsidRDefault="001C4427" w:rsidP="00353926">
            <w:pPr>
              <w:kinsoku w:val="0"/>
              <w:overflowPunct w:val="0"/>
              <w:adjustRightInd w:val="0"/>
              <w:snapToGrid w:val="0"/>
              <w:ind w:left="103" w:right="1214"/>
              <w:rPr>
                <w:rFonts w:ascii="Times New Roman" w:eastAsia="Calibri" w:hAnsi="Times New Roman" w:cs="Times New Roman"/>
                <w:sz w:val="22"/>
                <w:szCs w:val="22"/>
              </w:rPr>
            </w:pPr>
            <w:r w:rsidRPr="00353926">
              <w:rPr>
                <w:rFonts w:ascii="Times New Roman" w:eastAsia="Calibri" w:hAnsi="Times New Roman" w:cs="Times New Roman"/>
                <w:sz w:val="22"/>
                <w:szCs w:val="22"/>
              </w:rPr>
              <w:t>Associated travel and subsistence to relevant WCPFC and other meetings</w:t>
            </w:r>
          </w:p>
          <w:p w14:paraId="3C3EA53A" w14:textId="77777777" w:rsidR="001C4427" w:rsidRPr="00353926" w:rsidRDefault="001C4427" w:rsidP="00353926">
            <w:pPr>
              <w:kinsoku w:val="0"/>
              <w:overflowPunct w:val="0"/>
              <w:adjustRightInd w:val="0"/>
              <w:snapToGrid w:val="0"/>
              <w:ind w:left="103" w:right="1214"/>
              <w:rPr>
                <w:rFonts w:ascii="Times New Roman" w:eastAsia="Calibri" w:hAnsi="Times New Roman" w:cs="Times New Roman"/>
                <w:sz w:val="22"/>
                <w:szCs w:val="22"/>
              </w:rPr>
            </w:pPr>
            <w:r w:rsidRPr="00353926">
              <w:rPr>
                <w:rFonts w:ascii="Times New Roman" w:eastAsia="Calibri" w:hAnsi="Times New Roman" w:cs="Times New Roman"/>
                <w:sz w:val="22"/>
                <w:szCs w:val="22"/>
              </w:rPr>
              <w:t>€20,000</w:t>
            </w:r>
          </w:p>
          <w:p w14:paraId="4A557E4F" w14:textId="77777777" w:rsidR="001C4427" w:rsidRPr="00353926" w:rsidRDefault="001C4427" w:rsidP="00353926">
            <w:pPr>
              <w:kinsoku w:val="0"/>
              <w:overflowPunct w:val="0"/>
              <w:adjustRightInd w:val="0"/>
              <w:snapToGrid w:val="0"/>
              <w:ind w:left="103" w:right="1214"/>
              <w:rPr>
                <w:rFonts w:ascii="Times New Roman" w:eastAsia="Calibri" w:hAnsi="Times New Roman" w:cs="Times New Roman"/>
                <w:sz w:val="22"/>
                <w:szCs w:val="22"/>
              </w:rPr>
            </w:pPr>
            <w:r w:rsidRPr="00353926">
              <w:rPr>
                <w:rFonts w:ascii="Times New Roman" w:eastAsia="Calibri" w:hAnsi="Times New Roman" w:cs="Times New Roman"/>
                <w:sz w:val="22"/>
                <w:szCs w:val="22"/>
              </w:rPr>
              <w:t>Potential costs of data acquisition</w:t>
            </w:r>
          </w:p>
          <w:p w14:paraId="4CDB672D" w14:textId="77777777" w:rsidR="001C4427" w:rsidRPr="00353926" w:rsidRDefault="001C4427" w:rsidP="00353926">
            <w:pPr>
              <w:kinsoku w:val="0"/>
              <w:overflowPunct w:val="0"/>
              <w:adjustRightInd w:val="0"/>
              <w:snapToGrid w:val="0"/>
              <w:ind w:left="103" w:right="1214"/>
              <w:rPr>
                <w:rFonts w:ascii="Times New Roman" w:eastAsia="Calibri" w:hAnsi="Times New Roman" w:cs="Times New Roman"/>
                <w:sz w:val="22"/>
                <w:szCs w:val="22"/>
              </w:rPr>
            </w:pPr>
            <w:r w:rsidRPr="00353926">
              <w:rPr>
                <w:rFonts w:ascii="Times New Roman" w:eastAsia="Calibri" w:hAnsi="Times New Roman" w:cs="Times New Roman"/>
                <w:sz w:val="22"/>
                <w:szCs w:val="22"/>
              </w:rPr>
              <w:t>€20,000</w:t>
            </w:r>
          </w:p>
          <w:p w14:paraId="18121852" w14:textId="77777777" w:rsidR="001C4427" w:rsidRPr="00353926" w:rsidRDefault="001C4427" w:rsidP="00353926">
            <w:pPr>
              <w:kinsoku w:val="0"/>
              <w:overflowPunct w:val="0"/>
              <w:adjustRightInd w:val="0"/>
              <w:snapToGrid w:val="0"/>
              <w:ind w:left="103" w:right="1214"/>
              <w:rPr>
                <w:rFonts w:ascii="Times New Roman" w:eastAsia="Calibri" w:hAnsi="Times New Roman" w:cs="Times New Roman"/>
                <w:sz w:val="22"/>
                <w:szCs w:val="22"/>
              </w:rPr>
            </w:pPr>
            <w:r w:rsidRPr="00353926">
              <w:rPr>
                <w:rFonts w:ascii="Times New Roman" w:eastAsia="Calibri" w:hAnsi="Times New Roman" w:cs="Times New Roman"/>
                <w:sz w:val="22"/>
                <w:szCs w:val="22"/>
              </w:rPr>
              <w:t>NOTE: at SC15 the EU indicated it would fund this project through its 2019 voluntary contribution. WCPFC budget levels therefore reflect the 20% matching funding requirement.</w:t>
            </w:r>
          </w:p>
          <w:p w14:paraId="093BB5A5" w14:textId="77777777" w:rsidR="001C4427" w:rsidRPr="00353926" w:rsidRDefault="001C4427" w:rsidP="00353926">
            <w:pPr>
              <w:kinsoku w:val="0"/>
              <w:overflowPunct w:val="0"/>
              <w:adjustRightInd w:val="0"/>
              <w:snapToGrid w:val="0"/>
              <w:rPr>
                <w:rFonts w:ascii="Times New Roman" w:eastAsia="Calibri" w:hAnsi="Times New Roman" w:cs="Times New Roman"/>
                <w:sz w:val="22"/>
                <w:szCs w:val="22"/>
              </w:rPr>
            </w:pPr>
          </w:p>
          <w:p w14:paraId="52B422BA" w14:textId="77777777" w:rsidR="001C4427" w:rsidRPr="00353926" w:rsidRDefault="001C4427" w:rsidP="00353926">
            <w:pPr>
              <w:kinsoku w:val="0"/>
              <w:overflowPunct w:val="0"/>
              <w:adjustRightInd w:val="0"/>
              <w:snapToGrid w:val="0"/>
              <w:ind w:left="103"/>
              <w:rPr>
                <w:rFonts w:ascii="Times New Roman" w:eastAsia="Calibri" w:hAnsi="Times New Roman" w:cs="Times New Roman"/>
                <w:sz w:val="22"/>
                <w:szCs w:val="22"/>
              </w:rPr>
            </w:pPr>
            <w:r w:rsidRPr="00353926">
              <w:rPr>
                <w:rFonts w:ascii="Times New Roman" w:eastAsia="Calibri" w:hAnsi="Times New Roman" w:cs="Times New Roman"/>
                <w:sz w:val="22"/>
                <w:szCs w:val="22"/>
              </w:rPr>
              <w:t>Phase 2 (fieldwork + analysis):</w:t>
            </w:r>
          </w:p>
          <w:p w14:paraId="63A524B7" w14:textId="77777777" w:rsidR="001C4427" w:rsidRPr="00353926" w:rsidRDefault="001C4427" w:rsidP="00353926">
            <w:pPr>
              <w:pStyle w:val="TableParagraph"/>
              <w:widowControl/>
              <w:adjustRightInd w:val="0"/>
              <w:snapToGrid w:val="0"/>
              <w:ind w:right="104"/>
              <w:rPr>
                <w:rFonts w:ascii="Times New Roman" w:hAnsi="Times New Roman" w:cs="Times New Roman"/>
              </w:rPr>
            </w:pPr>
            <w:r w:rsidRPr="00353926">
              <w:rPr>
                <w:rFonts w:ascii="Times New Roman" w:hAnsi="Times New Roman" w:cs="Times New Roman"/>
              </w:rPr>
              <w:t>Not costed at this time, as contingent on the outcomes of Phase 1 work. It is likely to be on the scale of €500,000, although cost</w:t>
            </w:r>
            <w:r w:rsidRPr="00353926">
              <w:rPr>
                <w:rFonts w:ascii="Times New Roman" w:hAnsi="Times New Roman" w:cs="Times New Roman"/>
                <w:spacing w:val="-13"/>
              </w:rPr>
              <w:t xml:space="preserve"> </w:t>
            </w:r>
            <w:r w:rsidRPr="00353926">
              <w:rPr>
                <w:rFonts w:ascii="Times New Roman" w:hAnsi="Times New Roman" w:cs="Times New Roman"/>
              </w:rPr>
              <w:t>savings</w:t>
            </w:r>
            <w:r w:rsidRPr="00353926">
              <w:rPr>
                <w:rFonts w:ascii="Times New Roman" w:hAnsi="Times New Roman" w:cs="Times New Roman"/>
                <w:spacing w:val="-14"/>
              </w:rPr>
              <w:t xml:space="preserve"> might</w:t>
            </w:r>
            <w:r w:rsidRPr="00353926">
              <w:rPr>
                <w:rFonts w:ascii="Times New Roman" w:hAnsi="Times New Roman" w:cs="Times New Roman"/>
                <w:spacing w:val="-12"/>
              </w:rPr>
              <w:t xml:space="preserve"> </w:t>
            </w:r>
            <w:r w:rsidRPr="00353926">
              <w:rPr>
                <w:rFonts w:ascii="Times New Roman" w:hAnsi="Times New Roman" w:cs="Times New Roman"/>
              </w:rPr>
              <w:t>be</w:t>
            </w:r>
            <w:r w:rsidRPr="00353926">
              <w:rPr>
                <w:rFonts w:ascii="Times New Roman" w:hAnsi="Times New Roman" w:cs="Times New Roman"/>
                <w:spacing w:val="-16"/>
              </w:rPr>
              <w:t xml:space="preserve"> </w:t>
            </w:r>
            <w:r w:rsidRPr="00353926">
              <w:rPr>
                <w:rFonts w:ascii="Times New Roman" w:hAnsi="Times New Roman" w:cs="Times New Roman"/>
              </w:rPr>
              <w:t>made</w:t>
            </w:r>
            <w:r w:rsidRPr="00353926">
              <w:rPr>
                <w:rFonts w:ascii="Times New Roman" w:hAnsi="Times New Roman" w:cs="Times New Roman"/>
                <w:spacing w:val="-16"/>
              </w:rPr>
              <w:t xml:space="preserve"> </w:t>
            </w:r>
            <w:r w:rsidRPr="00353926">
              <w:rPr>
                <w:rFonts w:ascii="Times New Roman" w:hAnsi="Times New Roman" w:cs="Times New Roman"/>
              </w:rPr>
              <w:t>by</w:t>
            </w:r>
            <w:r w:rsidRPr="00353926">
              <w:rPr>
                <w:rFonts w:ascii="Times New Roman" w:hAnsi="Times New Roman" w:cs="Times New Roman"/>
                <w:spacing w:val="-11"/>
              </w:rPr>
              <w:t xml:space="preserve"> </w:t>
            </w:r>
            <w:r w:rsidRPr="00353926">
              <w:rPr>
                <w:rFonts w:ascii="Times New Roman" w:hAnsi="Times New Roman" w:cs="Times New Roman"/>
              </w:rPr>
              <w:t>incorporating</w:t>
            </w:r>
            <w:r w:rsidRPr="00353926">
              <w:rPr>
                <w:rFonts w:ascii="Times New Roman" w:hAnsi="Times New Roman" w:cs="Times New Roman"/>
                <w:spacing w:val="-12"/>
              </w:rPr>
              <w:t xml:space="preserve"> </w:t>
            </w:r>
            <w:r w:rsidRPr="00353926">
              <w:rPr>
                <w:rFonts w:ascii="Times New Roman" w:hAnsi="Times New Roman" w:cs="Times New Roman"/>
              </w:rPr>
              <w:t>some fieldwork into other voyages.</w:t>
            </w:r>
          </w:p>
        </w:tc>
      </w:tr>
      <w:tr w:rsidR="001C4427" w:rsidRPr="00353926" w14:paraId="59AABCBB" w14:textId="77777777" w:rsidTr="0093026B">
        <w:tc>
          <w:tcPr>
            <w:tcW w:w="809" w:type="pct"/>
          </w:tcPr>
          <w:p w14:paraId="7BA5DC0E" w14:textId="77777777" w:rsidR="001C4427" w:rsidRPr="00353926" w:rsidRDefault="001C4427" w:rsidP="00353926">
            <w:pPr>
              <w:pStyle w:val="TableParagraph"/>
              <w:widowControl/>
              <w:adjustRightInd w:val="0"/>
              <w:snapToGrid w:val="0"/>
              <w:ind w:right="83"/>
              <w:jc w:val="left"/>
              <w:rPr>
                <w:rFonts w:ascii="Times New Roman" w:hAnsi="Times New Roman" w:cs="Times New Roman"/>
              </w:rPr>
            </w:pPr>
            <w:r w:rsidRPr="00353926">
              <w:rPr>
                <w:rFonts w:ascii="Times New Roman" w:hAnsi="Times New Roman" w:cs="Times New Roman"/>
              </w:rPr>
              <w:t>Additional considerations</w:t>
            </w:r>
          </w:p>
        </w:tc>
        <w:tc>
          <w:tcPr>
            <w:tcW w:w="4191" w:type="pct"/>
          </w:tcPr>
          <w:p w14:paraId="24F8037E" w14:textId="77777777" w:rsidR="001C4427" w:rsidRPr="00353926" w:rsidRDefault="001C4427" w:rsidP="00353926">
            <w:pPr>
              <w:pStyle w:val="TableParagraph"/>
              <w:widowControl/>
              <w:adjustRightInd w:val="0"/>
              <w:snapToGrid w:val="0"/>
              <w:ind w:right="103"/>
              <w:rPr>
                <w:rFonts w:ascii="Times New Roman" w:hAnsi="Times New Roman" w:cs="Times New Roman"/>
              </w:rPr>
            </w:pPr>
            <w:r w:rsidRPr="00353926">
              <w:rPr>
                <w:rFonts w:ascii="Times New Roman" w:hAnsi="Times New Roman" w:cs="Times New Roman"/>
              </w:rPr>
              <w:t>If project proceeds to the Phase 2 fieldwork stage, additional input on the design of the at-sea component should include consideration of concurrent data collection in the context of tuna foraging and links to ecosystem modelling (e.g. SEAPODYM).</w:t>
            </w:r>
          </w:p>
        </w:tc>
      </w:tr>
    </w:tbl>
    <w:p w14:paraId="06174879" w14:textId="77777777" w:rsidR="001C4427" w:rsidRPr="00353926" w:rsidRDefault="001C4427" w:rsidP="00353926">
      <w:pPr>
        <w:adjustRightInd w:val="0"/>
        <w:snapToGrid w:val="0"/>
        <w:rPr>
          <w:sz w:val="22"/>
          <w:szCs w:val="22"/>
          <w:lang w:eastAsia="ko-KR"/>
        </w:rPr>
      </w:pPr>
    </w:p>
    <w:p w14:paraId="46440B12" w14:textId="77777777" w:rsidR="001C4427" w:rsidRPr="00353926" w:rsidRDefault="001C4427" w:rsidP="00353926">
      <w:pPr>
        <w:adjustRightInd w:val="0"/>
        <w:snapToGrid w:val="0"/>
        <w:rPr>
          <w:sz w:val="22"/>
          <w:szCs w:val="22"/>
          <w:lang w:eastAsia="ko-KR"/>
        </w:rPr>
      </w:pPr>
    </w:p>
    <w:tbl>
      <w:tblPr>
        <w:tblStyle w:val="TableGrid11"/>
        <w:tblW w:w="5000" w:type="pct"/>
        <w:tblLook w:val="04A0" w:firstRow="1" w:lastRow="0" w:firstColumn="1" w:lastColumn="0" w:noHBand="0" w:noVBand="1"/>
      </w:tblPr>
      <w:tblGrid>
        <w:gridCol w:w="1526"/>
        <w:gridCol w:w="7824"/>
      </w:tblGrid>
      <w:tr w:rsidR="001C4427" w:rsidRPr="00353926" w14:paraId="5C86FC7A" w14:textId="77777777" w:rsidTr="001C4427">
        <w:trPr>
          <w:trHeight w:val="593"/>
        </w:trPr>
        <w:tc>
          <w:tcPr>
            <w:tcW w:w="816" w:type="pct"/>
            <w:shd w:val="clear" w:color="auto" w:fill="92CDDC" w:themeFill="accent5" w:themeFillTint="99"/>
            <w:vAlign w:val="center"/>
          </w:tcPr>
          <w:p w14:paraId="5A31C420" w14:textId="77777777" w:rsidR="001C4427" w:rsidRPr="00353926" w:rsidRDefault="001C4427" w:rsidP="00353926">
            <w:pPr>
              <w:adjustRightInd w:val="0"/>
              <w:snapToGrid w:val="0"/>
              <w:rPr>
                <w:rFonts w:eastAsia="Malgun Gothic"/>
                <w:b/>
                <w:sz w:val="22"/>
                <w:szCs w:val="22"/>
                <w:lang w:eastAsia="ko-KR"/>
              </w:rPr>
            </w:pPr>
            <w:r w:rsidRPr="00353926">
              <w:rPr>
                <w:rFonts w:eastAsia="Malgun Gothic"/>
                <w:b/>
                <w:caps/>
                <w:sz w:val="22"/>
                <w:szCs w:val="22"/>
                <w:lang w:eastAsia="ko-KR"/>
              </w:rPr>
              <w:t xml:space="preserve">PROJECT </w:t>
            </w:r>
            <w:r w:rsidRPr="00353926">
              <w:rPr>
                <w:rFonts w:eastAsia="Malgun Gothic"/>
                <w:b/>
                <w:sz w:val="22"/>
                <w:szCs w:val="22"/>
                <w:lang w:eastAsia="ko-KR"/>
              </w:rPr>
              <w:t>90</w:t>
            </w:r>
          </w:p>
        </w:tc>
        <w:tc>
          <w:tcPr>
            <w:tcW w:w="4184" w:type="pct"/>
            <w:shd w:val="clear" w:color="auto" w:fill="92CDDC" w:themeFill="accent5" w:themeFillTint="99"/>
            <w:vAlign w:val="center"/>
          </w:tcPr>
          <w:p w14:paraId="423DEBAC" w14:textId="77777777" w:rsidR="001C4427" w:rsidRPr="00353926" w:rsidRDefault="001C4427" w:rsidP="00353926">
            <w:pPr>
              <w:adjustRightInd w:val="0"/>
              <w:snapToGrid w:val="0"/>
              <w:rPr>
                <w:b/>
                <w:sz w:val="22"/>
                <w:szCs w:val="22"/>
              </w:rPr>
            </w:pPr>
            <w:r w:rsidRPr="00353926">
              <w:rPr>
                <w:b/>
                <w:sz w:val="22"/>
                <w:szCs w:val="22"/>
              </w:rPr>
              <w:t xml:space="preserve">Better </w:t>
            </w:r>
            <w:r w:rsidRPr="00353926">
              <w:rPr>
                <w:rFonts w:eastAsiaTheme="minorEastAsia"/>
                <w:b/>
                <w:sz w:val="22"/>
                <w:szCs w:val="22"/>
                <w:lang w:eastAsia="ko-KR"/>
              </w:rPr>
              <w:t>D</w:t>
            </w:r>
            <w:r w:rsidRPr="00353926">
              <w:rPr>
                <w:b/>
                <w:sz w:val="22"/>
                <w:szCs w:val="22"/>
              </w:rPr>
              <w:t xml:space="preserve">ata on </w:t>
            </w:r>
            <w:r w:rsidRPr="00353926">
              <w:rPr>
                <w:rFonts w:eastAsiaTheme="minorEastAsia"/>
                <w:b/>
                <w:sz w:val="22"/>
                <w:szCs w:val="22"/>
                <w:lang w:eastAsia="ko-KR"/>
              </w:rPr>
              <w:t>F</w:t>
            </w:r>
            <w:r w:rsidRPr="00353926">
              <w:rPr>
                <w:b/>
                <w:sz w:val="22"/>
                <w:szCs w:val="22"/>
              </w:rPr>
              <w:t xml:space="preserve">ish </w:t>
            </w:r>
            <w:r w:rsidRPr="00353926">
              <w:rPr>
                <w:rFonts w:eastAsiaTheme="minorEastAsia"/>
                <w:b/>
                <w:sz w:val="22"/>
                <w:szCs w:val="22"/>
                <w:lang w:eastAsia="ko-KR"/>
              </w:rPr>
              <w:t>W</w:t>
            </w:r>
            <w:r w:rsidRPr="00353926">
              <w:rPr>
                <w:b/>
                <w:sz w:val="22"/>
                <w:szCs w:val="22"/>
              </w:rPr>
              <w:t xml:space="preserve">eights and </w:t>
            </w:r>
            <w:r w:rsidRPr="00353926">
              <w:rPr>
                <w:rFonts w:eastAsiaTheme="minorEastAsia"/>
                <w:b/>
                <w:sz w:val="22"/>
                <w:szCs w:val="22"/>
                <w:lang w:eastAsia="ko-KR"/>
              </w:rPr>
              <w:t>L</w:t>
            </w:r>
            <w:r w:rsidRPr="00353926">
              <w:rPr>
                <w:b/>
                <w:sz w:val="22"/>
                <w:szCs w:val="22"/>
              </w:rPr>
              <w:t xml:space="preserve">engths for </w:t>
            </w:r>
            <w:r w:rsidRPr="00353926">
              <w:rPr>
                <w:rFonts w:eastAsiaTheme="minorEastAsia"/>
                <w:b/>
                <w:sz w:val="22"/>
                <w:szCs w:val="22"/>
                <w:lang w:eastAsia="ko-KR"/>
              </w:rPr>
              <w:t>S</w:t>
            </w:r>
            <w:r w:rsidRPr="00353926">
              <w:rPr>
                <w:b/>
                <w:sz w:val="22"/>
                <w:szCs w:val="22"/>
              </w:rPr>
              <w:t xml:space="preserve">cientific </w:t>
            </w:r>
            <w:r w:rsidRPr="00353926">
              <w:rPr>
                <w:rFonts w:eastAsiaTheme="minorEastAsia"/>
                <w:b/>
                <w:sz w:val="22"/>
                <w:szCs w:val="22"/>
                <w:lang w:eastAsia="ko-KR"/>
              </w:rPr>
              <w:t>A</w:t>
            </w:r>
            <w:r w:rsidRPr="00353926">
              <w:rPr>
                <w:b/>
                <w:sz w:val="22"/>
                <w:szCs w:val="22"/>
              </w:rPr>
              <w:t>nalyses</w:t>
            </w:r>
          </w:p>
        </w:tc>
      </w:tr>
      <w:tr w:rsidR="001C4427" w:rsidRPr="00353926" w14:paraId="15392E30" w14:textId="77777777" w:rsidTr="001C4427">
        <w:tc>
          <w:tcPr>
            <w:tcW w:w="816" w:type="pct"/>
          </w:tcPr>
          <w:p w14:paraId="4190A9BD" w14:textId="77777777" w:rsidR="001C4427" w:rsidRPr="00353926" w:rsidRDefault="001C4427" w:rsidP="00353926">
            <w:pPr>
              <w:adjustRightInd w:val="0"/>
              <w:snapToGrid w:val="0"/>
              <w:rPr>
                <w:sz w:val="22"/>
                <w:szCs w:val="22"/>
              </w:rPr>
            </w:pPr>
            <w:r w:rsidRPr="00353926">
              <w:rPr>
                <w:sz w:val="22"/>
                <w:szCs w:val="22"/>
              </w:rPr>
              <w:t>Objectives</w:t>
            </w:r>
          </w:p>
        </w:tc>
        <w:tc>
          <w:tcPr>
            <w:tcW w:w="4184" w:type="pct"/>
          </w:tcPr>
          <w:p w14:paraId="65CC9432" w14:textId="77777777" w:rsidR="001C4427" w:rsidRPr="00353926" w:rsidRDefault="001C4427" w:rsidP="00353926">
            <w:pPr>
              <w:adjustRightInd w:val="0"/>
              <w:snapToGrid w:val="0"/>
              <w:rPr>
                <w:sz w:val="22"/>
                <w:szCs w:val="22"/>
              </w:rPr>
            </w:pPr>
            <w:r w:rsidRPr="00353926">
              <w:rPr>
                <w:sz w:val="22"/>
                <w:szCs w:val="22"/>
              </w:rPr>
              <w:t xml:space="preserve">This project has three objectives </w:t>
            </w:r>
          </w:p>
          <w:p w14:paraId="745E2883" w14:textId="77777777" w:rsidR="001C4427" w:rsidRPr="00353926" w:rsidRDefault="001C4427" w:rsidP="00353926">
            <w:pPr>
              <w:adjustRightInd w:val="0"/>
              <w:snapToGrid w:val="0"/>
              <w:rPr>
                <w:sz w:val="22"/>
                <w:szCs w:val="22"/>
              </w:rPr>
            </w:pPr>
          </w:p>
          <w:p w14:paraId="5B452E70" w14:textId="77777777" w:rsidR="001C4427" w:rsidRPr="00353926" w:rsidRDefault="001C4427" w:rsidP="00353926">
            <w:pPr>
              <w:adjustRightInd w:val="0"/>
              <w:snapToGrid w:val="0"/>
              <w:rPr>
                <w:sz w:val="22"/>
                <w:szCs w:val="22"/>
              </w:rPr>
            </w:pPr>
            <w:r w:rsidRPr="00353926">
              <w:rPr>
                <w:sz w:val="22"/>
                <w:szCs w:val="22"/>
              </w:rPr>
              <w:t>The first component aims to identify gaps, address those gaps which can be resolved with existing information, and develop the sampling plan and protocol to resolve additional gaps, through the following activities (but not limited to):</w:t>
            </w:r>
          </w:p>
          <w:p w14:paraId="08135A7A" w14:textId="77777777" w:rsidR="001C4427" w:rsidRPr="00353926" w:rsidRDefault="001C4427" w:rsidP="00353926">
            <w:pPr>
              <w:numPr>
                <w:ilvl w:val="0"/>
                <w:numId w:val="81"/>
              </w:numPr>
              <w:adjustRightInd w:val="0"/>
              <w:snapToGrid w:val="0"/>
              <w:rPr>
                <w:rFonts w:eastAsia="SimSun"/>
                <w:sz w:val="22"/>
                <w:szCs w:val="22"/>
                <w:lang w:val="en-AU" w:eastAsia="en-NZ"/>
              </w:rPr>
            </w:pPr>
            <w:r w:rsidRPr="00353926">
              <w:rPr>
                <w:rFonts w:eastAsia="SimSun"/>
                <w:sz w:val="22"/>
                <w:szCs w:val="22"/>
                <w:lang w:val="en-AU" w:eastAsia="en-NZ"/>
              </w:rPr>
              <w:lastRenderedPageBreak/>
              <w:t xml:space="preserve">identify the priority gaps in </w:t>
            </w:r>
            <w:r w:rsidRPr="00353926">
              <w:rPr>
                <w:rFonts w:eastAsia="SimSun"/>
                <w:sz w:val="22"/>
                <w:szCs w:val="22"/>
                <w:u w:val="single"/>
                <w:lang w:val="en-AU" w:eastAsia="en-NZ"/>
              </w:rPr>
              <w:t>conversion factor data</w:t>
            </w:r>
            <w:r w:rsidRPr="00353926">
              <w:rPr>
                <w:rFonts w:eastAsia="SimSun"/>
                <w:sz w:val="22"/>
                <w:szCs w:val="22"/>
                <w:lang w:val="en-AU" w:eastAsia="en-NZ"/>
              </w:rPr>
              <w:t xml:space="preserve"> for the WCPFC key tuna species, key shark species, and key billfish species</w:t>
            </w:r>
          </w:p>
          <w:p w14:paraId="6982C15A" w14:textId="77777777" w:rsidR="001C4427" w:rsidRPr="00353926" w:rsidRDefault="001C4427" w:rsidP="00353926">
            <w:pPr>
              <w:numPr>
                <w:ilvl w:val="0"/>
                <w:numId w:val="81"/>
              </w:numPr>
              <w:adjustRightInd w:val="0"/>
              <w:snapToGrid w:val="0"/>
              <w:rPr>
                <w:rFonts w:eastAsia="SimSun"/>
                <w:sz w:val="22"/>
                <w:szCs w:val="22"/>
                <w:lang w:val="en-AU" w:eastAsia="en-NZ"/>
              </w:rPr>
            </w:pPr>
            <w:r w:rsidRPr="00353926">
              <w:rPr>
                <w:rFonts w:eastAsia="SimSun"/>
                <w:sz w:val="22"/>
                <w:szCs w:val="22"/>
                <w:lang w:val="en-AU" w:eastAsia="en-NZ"/>
              </w:rPr>
              <w:t>expand the conversion factors to cover the WCPFC key shark species for groups:  mako, thresher and hammerhead shark, after gap analysis against existing conversion factors</w:t>
            </w:r>
          </w:p>
          <w:p w14:paraId="58407B07" w14:textId="77777777" w:rsidR="001C4427" w:rsidRPr="00353926" w:rsidRDefault="001C4427" w:rsidP="00353926">
            <w:pPr>
              <w:numPr>
                <w:ilvl w:val="0"/>
                <w:numId w:val="81"/>
              </w:numPr>
              <w:adjustRightInd w:val="0"/>
              <w:snapToGrid w:val="0"/>
              <w:rPr>
                <w:rFonts w:eastAsia="SimSun"/>
                <w:sz w:val="22"/>
                <w:szCs w:val="22"/>
                <w:lang w:val="en-AU" w:eastAsia="en-NZ"/>
              </w:rPr>
            </w:pPr>
            <w:r w:rsidRPr="00353926">
              <w:rPr>
                <w:rFonts w:eastAsia="SimSun"/>
                <w:sz w:val="22"/>
                <w:szCs w:val="22"/>
                <w:lang w:val="en-AU" w:eastAsia="en-NZ"/>
              </w:rPr>
              <w:t>produce a list of species of special interest (SSIs, excluding key shark species) that require conversion factor data</w:t>
            </w:r>
          </w:p>
          <w:p w14:paraId="3CBC9382" w14:textId="77777777" w:rsidR="001C4427" w:rsidRPr="00353926" w:rsidRDefault="001C4427" w:rsidP="00353926">
            <w:pPr>
              <w:numPr>
                <w:ilvl w:val="0"/>
                <w:numId w:val="81"/>
              </w:numPr>
              <w:adjustRightInd w:val="0"/>
              <w:snapToGrid w:val="0"/>
              <w:rPr>
                <w:rFonts w:eastAsia="SimSun"/>
                <w:sz w:val="22"/>
                <w:szCs w:val="22"/>
                <w:lang w:val="en-AU" w:eastAsia="en-NZ"/>
              </w:rPr>
            </w:pPr>
            <w:r w:rsidRPr="00353926">
              <w:rPr>
                <w:rFonts w:eastAsia="SimSun"/>
                <w:sz w:val="22"/>
                <w:szCs w:val="22"/>
                <w:lang w:val="en-AU" w:eastAsia="en-NZ"/>
              </w:rPr>
              <w:t>produce a list of commercially important bycatch species (not covered in the items above)</w:t>
            </w:r>
          </w:p>
          <w:p w14:paraId="2973C582" w14:textId="77777777" w:rsidR="001C4427" w:rsidRPr="00353926" w:rsidRDefault="001C4427" w:rsidP="00353926">
            <w:pPr>
              <w:numPr>
                <w:ilvl w:val="0"/>
                <w:numId w:val="81"/>
              </w:numPr>
              <w:adjustRightInd w:val="0"/>
              <w:snapToGrid w:val="0"/>
              <w:rPr>
                <w:rFonts w:eastAsia="SimSun"/>
                <w:sz w:val="22"/>
                <w:szCs w:val="22"/>
                <w:lang w:val="en-AU" w:eastAsia="en-NZ"/>
              </w:rPr>
            </w:pPr>
            <w:r w:rsidRPr="00353926">
              <w:rPr>
                <w:rFonts w:eastAsia="SimSun"/>
                <w:sz w:val="22"/>
                <w:szCs w:val="22"/>
                <w:lang w:val="en-AU" w:eastAsia="en-NZ"/>
              </w:rPr>
              <w:t>include more information on source of data for each conversion factor (e.g. reference of study, sample size, R2, minimum/maximum size of sample, etc.) in tables of conversion factors which will inform the need for more data collection</w:t>
            </w:r>
          </w:p>
          <w:p w14:paraId="596CD98D" w14:textId="77777777" w:rsidR="001C4427" w:rsidRPr="00353926" w:rsidRDefault="001C4427" w:rsidP="00353926">
            <w:pPr>
              <w:numPr>
                <w:ilvl w:val="0"/>
                <w:numId w:val="81"/>
              </w:numPr>
              <w:adjustRightInd w:val="0"/>
              <w:snapToGrid w:val="0"/>
              <w:rPr>
                <w:rFonts w:eastAsia="SimSun"/>
                <w:sz w:val="22"/>
                <w:szCs w:val="22"/>
                <w:lang w:val="en-AU" w:eastAsia="en-NZ"/>
              </w:rPr>
            </w:pPr>
            <w:r w:rsidRPr="00353926">
              <w:rPr>
                <w:rFonts w:eastAsia="SimSun"/>
                <w:sz w:val="22"/>
                <w:szCs w:val="22"/>
                <w:lang w:val="en-AU" w:eastAsia="en-NZ"/>
              </w:rPr>
              <w:t>produce a list of the remaining bycatch species that require conversion factor data</w:t>
            </w:r>
          </w:p>
          <w:p w14:paraId="3FE2E172" w14:textId="77777777" w:rsidR="001C4427" w:rsidRPr="00353926" w:rsidRDefault="001C4427" w:rsidP="00353926">
            <w:pPr>
              <w:numPr>
                <w:ilvl w:val="0"/>
                <w:numId w:val="81"/>
              </w:numPr>
              <w:adjustRightInd w:val="0"/>
              <w:snapToGrid w:val="0"/>
              <w:rPr>
                <w:rFonts w:eastAsia="SimSun"/>
                <w:sz w:val="22"/>
                <w:szCs w:val="22"/>
                <w:lang w:val="en-AU" w:eastAsia="en-NZ"/>
              </w:rPr>
            </w:pPr>
            <w:r w:rsidRPr="00353926">
              <w:rPr>
                <w:rFonts w:eastAsia="SimSun"/>
                <w:sz w:val="22"/>
                <w:szCs w:val="22"/>
                <w:lang w:val="en-AU" w:eastAsia="en-NZ"/>
              </w:rPr>
              <w:t xml:space="preserve">produce standard protocols for conversion factor data collection to be collected by observers and port samplers, </w:t>
            </w:r>
          </w:p>
          <w:p w14:paraId="7DEFA97A" w14:textId="77777777" w:rsidR="001C4427" w:rsidRPr="00353926" w:rsidRDefault="001C4427" w:rsidP="00353926">
            <w:pPr>
              <w:numPr>
                <w:ilvl w:val="0"/>
                <w:numId w:val="81"/>
              </w:numPr>
              <w:adjustRightInd w:val="0"/>
              <w:snapToGrid w:val="0"/>
              <w:rPr>
                <w:rFonts w:eastAsia="SimSun"/>
                <w:sz w:val="22"/>
                <w:szCs w:val="22"/>
                <w:lang w:val="en-AU" w:eastAsia="en-NZ"/>
              </w:rPr>
            </w:pPr>
            <w:r w:rsidRPr="00353926">
              <w:rPr>
                <w:rFonts w:eastAsia="SimSun"/>
                <w:sz w:val="22"/>
                <w:szCs w:val="22"/>
                <w:lang w:val="en-AU" w:eastAsia="en-NZ"/>
              </w:rPr>
              <w:t xml:space="preserve">prioritize this list so that the most important work is achieved, and </w:t>
            </w:r>
          </w:p>
          <w:p w14:paraId="6E45B011" w14:textId="77777777" w:rsidR="001C4427" w:rsidRPr="00353926" w:rsidRDefault="001C4427" w:rsidP="00353926">
            <w:pPr>
              <w:numPr>
                <w:ilvl w:val="0"/>
                <w:numId w:val="81"/>
              </w:numPr>
              <w:adjustRightInd w:val="0"/>
              <w:snapToGrid w:val="0"/>
              <w:rPr>
                <w:rFonts w:eastAsia="SimSun"/>
                <w:sz w:val="22"/>
                <w:szCs w:val="22"/>
                <w:u w:val="single"/>
                <w:lang w:val="en-AU" w:eastAsia="en-NZ"/>
              </w:rPr>
            </w:pPr>
            <w:r w:rsidRPr="00353926">
              <w:rPr>
                <w:rFonts w:eastAsia="SimSun"/>
                <w:sz w:val="22"/>
                <w:szCs w:val="22"/>
                <w:u w:val="single"/>
                <w:lang w:val="en-AU" w:eastAsia="en-NZ"/>
              </w:rPr>
              <w:t>present the findings at SC15 for review, acknowledging that some observer providers will voluntarily collect conversion factor data prior to SC15.</w:t>
            </w:r>
          </w:p>
          <w:p w14:paraId="02807B09" w14:textId="77777777" w:rsidR="001C4427" w:rsidRPr="00353926" w:rsidRDefault="001C4427" w:rsidP="00353926">
            <w:pPr>
              <w:adjustRightInd w:val="0"/>
              <w:snapToGrid w:val="0"/>
              <w:rPr>
                <w:sz w:val="22"/>
                <w:szCs w:val="22"/>
              </w:rPr>
            </w:pPr>
          </w:p>
          <w:p w14:paraId="15FCA951" w14:textId="77777777" w:rsidR="001C4427" w:rsidRPr="00353926" w:rsidRDefault="001C4427" w:rsidP="00353926">
            <w:pPr>
              <w:adjustRightInd w:val="0"/>
              <w:snapToGrid w:val="0"/>
              <w:rPr>
                <w:sz w:val="22"/>
                <w:szCs w:val="22"/>
              </w:rPr>
            </w:pPr>
            <w:r w:rsidRPr="00353926">
              <w:rPr>
                <w:sz w:val="22"/>
                <w:szCs w:val="22"/>
              </w:rPr>
              <w:t xml:space="preserve">The second component relates to investigating potential innovative methods to obtain </w:t>
            </w:r>
            <w:r w:rsidRPr="00353926">
              <w:rPr>
                <w:sz w:val="22"/>
                <w:szCs w:val="22"/>
                <w:u w:val="single"/>
              </w:rPr>
              <w:t>length-length conversion factor</w:t>
            </w:r>
            <w:r w:rsidRPr="00353926">
              <w:rPr>
                <w:sz w:val="22"/>
                <w:szCs w:val="22"/>
              </w:rPr>
              <w:t xml:space="preserve"> data, including:</w:t>
            </w:r>
          </w:p>
          <w:p w14:paraId="18F83FE1" w14:textId="77777777" w:rsidR="001C4427" w:rsidRPr="00353926" w:rsidRDefault="001C4427" w:rsidP="00353926">
            <w:pPr>
              <w:numPr>
                <w:ilvl w:val="0"/>
                <w:numId w:val="81"/>
              </w:numPr>
              <w:adjustRightInd w:val="0"/>
              <w:snapToGrid w:val="0"/>
              <w:rPr>
                <w:rFonts w:eastAsia="SimSun"/>
                <w:sz w:val="22"/>
                <w:szCs w:val="22"/>
                <w:lang w:val="en-AU" w:eastAsia="en-NZ"/>
              </w:rPr>
            </w:pPr>
            <w:r w:rsidRPr="00353926">
              <w:rPr>
                <w:rFonts w:eastAsia="SimSun"/>
                <w:sz w:val="22"/>
                <w:szCs w:val="22"/>
                <w:lang w:val="en-AU" w:eastAsia="en-NZ"/>
              </w:rPr>
              <w:t>explore the use of EM tools to capture multiple length measurements from fish e-measured by EM Analysts.</w:t>
            </w:r>
          </w:p>
          <w:p w14:paraId="06B74EBE" w14:textId="77777777" w:rsidR="001C4427" w:rsidRPr="00353926" w:rsidRDefault="001C4427" w:rsidP="00353926">
            <w:pPr>
              <w:adjustRightInd w:val="0"/>
              <w:snapToGrid w:val="0"/>
              <w:rPr>
                <w:sz w:val="22"/>
                <w:szCs w:val="22"/>
              </w:rPr>
            </w:pPr>
          </w:p>
          <w:p w14:paraId="415484BF" w14:textId="77777777" w:rsidR="001C4427" w:rsidRPr="00353926" w:rsidRDefault="001C4427" w:rsidP="00353926">
            <w:pPr>
              <w:adjustRightInd w:val="0"/>
              <w:snapToGrid w:val="0"/>
              <w:rPr>
                <w:sz w:val="22"/>
                <w:szCs w:val="22"/>
              </w:rPr>
            </w:pPr>
            <w:r w:rsidRPr="00353926">
              <w:rPr>
                <w:sz w:val="22"/>
                <w:szCs w:val="22"/>
              </w:rPr>
              <w:t>The third component relates to collecting the conversion factor data:</w:t>
            </w:r>
          </w:p>
          <w:p w14:paraId="6275764A" w14:textId="77777777" w:rsidR="001C4427" w:rsidRPr="00353926" w:rsidRDefault="001C4427" w:rsidP="00353926">
            <w:pPr>
              <w:numPr>
                <w:ilvl w:val="0"/>
                <w:numId w:val="81"/>
              </w:numPr>
              <w:adjustRightInd w:val="0"/>
              <w:snapToGrid w:val="0"/>
              <w:rPr>
                <w:rFonts w:eastAsia="SimSun"/>
                <w:sz w:val="22"/>
                <w:szCs w:val="22"/>
                <w:lang w:val="en-AU" w:eastAsia="en-NZ"/>
              </w:rPr>
            </w:pPr>
            <w:r w:rsidRPr="00353926">
              <w:rPr>
                <w:rFonts w:eastAsia="SimSun"/>
                <w:sz w:val="22"/>
                <w:szCs w:val="22"/>
                <w:lang w:val="en-AU" w:eastAsia="en-NZ"/>
              </w:rPr>
              <w:t>systematically collect representative samples of length measurements of bycatch species support future estimation of fish bycatch in the WCPO; and</w:t>
            </w:r>
          </w:p>
          <w:p w14:paraId="4F47EC18" w14:textId="77777777" w:rsidR="001C4427" w:rsidRPr="00353926" w:rsidRDefault="001C4427" w:rsidP="00353926">
            <w:pPr>
              <w:numPr>
                <w:ilvl w:val="0"/>
                <w:numId w:val="81"/>
              </w:numPr>
              <w:adjustRightInd w:val="0"/>
              <w:snapToGrid w:val="0"/>
              <w:rPr>
                <w:rFonts w:eastAsia="SimSun"/>
                <w:sz w:val="22"/>
                <w:szCs w:val="22"/>
                <w:lang w:val="en-AU" w:eastAsia="en-NZ"/>
              </w:rPr>
            </w:pPr>
            <w:r w:rsidRPr="00353926">
              <w:rPr>
                <w:rFonts w:eastAsia="SimSun"/>
                <w:sz w:val="22"/>
                <w:szCs w:val="22"/>
                <w:lang w:val="en-AU" w:eastAsia="en-NZ"/>
              </w:rPr>
              <w:t xml:space="preserve">systematically collect </w:t>
            </w:r>
            <w:proofErr w:type="gramStart"/>
            <w:r w:rsidRPr="00353926">
              <w:rPr>
                <w:rFonts w:eastAsia="SimSun"/>
                <w:sz w:val="22"/>
                <w:szCs w:val="22"/>
                <w:lang w:val="en-AU" w:eastAsia="en-NZ"/>
              </w:rPr>
              <w:t>length:length</w:t>
            </w:r>
            <w:proofErr w:type="gramEnd"/>
            <w:r w:rsidRPr="00353926">
              <w:rPr>
                <w:rFonts w:eastAsia="SimSun"/>
                <w:sz w:val="22"/>
                <w:szCs w:val="22"/>
                <w:lang w:val="en-AU" w:eastAsia="en-NZ"/>
              </w:rPr>
              <w:t>, length:weight and weight:weight data on all species to better inform future estimation of fish bycatch in the WCPO.</w:t>
            </w:r>
          </w:p>
        </w:tc>
      </w:tr>
      <w:tr w:rsidR="001C4427" w:rsidRPr="00353926" w14:paraId="76DCC7B9" w14:textId="77777777" w:rsidTr="001C4427">
        <w:tc>
          <w:tcPr>
            <w:tcW w:w="816" w:type="pct"/>
          </w:tcPr>
          <w:p w14:paraId="4DAD9644" w14:textId="77777777" w:rsidR="001C4427" w:rsidRPr="00353926" w:rsidRDefault="001C4427" w:rsidP="00353926">
            <w:pPr>
              <w:adjustRightInd w:val="0"/>
              <w:snapToGrid w:val="0"/>
              <w:rPr>
                <w:sz w:val="22"/>
                <w:szCs w:val="22"/>
              </w:rPr>
            </w:pPr>
            <w:r w:rsidRPr="00353926">
              <w:rPr>
                <w:sz w:val="22"/>
                <w:szCs w:val="22"/>
              </w:rPr>
              <w:lastRenderedPageBreak/>
              <w:t>Note</w:t>
            </w:r>
          </w:p>
        </w:tc>
        <w:tc>
          <w:tcPr>
            <w:tcW w:w="4184" w:type="pct"/>
          </w:tcPr>
          <w:p w14:paraId="176A9CB3" w14:textId="77777777" w:rsidR="001C4427" w:rsidRPr="00353926" w:rsidRDefault="001C4427" w:rsidP="00353926">
            <w:pPr>
              <w:adjustRightInd w:val="0"/>
              <w:snapToGrid w:val="0"/>
              <w:rPr>
                <w:sz w:val="22"/>
                <w:szCs w:val="22"/>
              </w:rPr>
            </w:pPr>
            <w:r w:rsidRPr="00353926">
              <w:rPr>
                <w:sz w:val="22"/>
                <w:szCs w:val="22"/>
              </w:rPr>
              <w:t>Although these three objectives are distinct, they have been combined into a single project to avoid any possible duplication of effort and, as there will likely be combined tasking of Pacific Island observers and port-samplers, in future data collection arising from the project.</w:t>
            </w:r>
          </w:p>
          <w:p w14:paraId="700A4B60" w14:textId="77777777" w:rsidR="001C4427" w:rsidRPr="00353926" w:rsidRDefault="001C4427" w:rsidP="00353926">
            <w:pPr>
              <w:adjustRightInd w:val="0"/>
              <w:snapToGrid w:val="0"/>
              <w:rPr>
                <w:sz w:val="22"/>
                <w:szCs w:val="22"/>
              </w:rPr>
            </w:pPr>
          </w:p>
          <w:p w14:paraId="55FAA599" w14:textId="77777777" w:rsidR="001C4427" w:rsidRPr="00353926" w:rsidRDefault="001C4427" w:rsidP="00353926">
            <w:pPr>
              <w:adjustRightInd w:val="0"/>
              <w:snapToGrid w:val="0"/>
              <w:rPr>
                <w:sz w:val="22"/>
                <w:szCs w:val="22"/>
              </w:rPr>
            </w:pPr>
            <w:r w:rsidRPr="00353926">
              <w:rPr>
                <w:sz w:val="22"/>
                <w:szCs w:val="22"/>
              </w:rPr>
              <w:t>The project acknowledges that flag state CCMs with national port sampling and observer programmes may also want to collect conversion factor data using the standard protocols established under this project; these initiatives would be an invaluable contribution to the project.</w:t>
            </w:r>
          </w:p>
          <w:p w14:paraId="0BAFC4DD" w14:textId="77777777" w:rsidR="001C4427" w:rsidRPr="00353926" w:rsidRDefault="001C4427" w:rsidP="00353926">
            <w:pPr>
              <w:adjustRightInd w:val="0"/>
              <w:snapToGrid w:val="0"/>
              <w:rPr>
                <w:sz w:val="22"/>
                <w:szCs w:val="22"/>
              </w:rPr>
            </w:pPr>
          </w:p>
          <w:p w14:paraId="7120036F" w14:textId="77777777" w:rsidR="001C4427" w:rsidRPr="00353926" w:rsidRDefault="001C4427" w:rsidP="00353926">
            <w:pPr>
              <w:adjustRightInd w:val="0"/>
              <w:snapToGrid w:val="0"/>
              <w:rPr>
                <w:sz w:val="22"/>
                <w:szCs w:val="22"/>
              </w:rPr>
            </w:pPr>
            <w:r w:rsidRPr="00353926">
              <w:rPr>
                <w:sz w:val="22"/>
                <w:szCs w:val="22"/>
              </w:rPr>
              <w:t xml:space="preserve">The project will also involve the work in transferring the conversion factor information compiled from other sources, such as the information presented in Clarke et al. (2015) </w:t>
            </w:r>
            <w:r w:rsidRPr="00353926">
              <w:rPr>
                <w:i/>
                <w:sz w:val="22"/>
                <w:szCs w:val="22"/>
              </w:rPr>
              <w:t>Report of the Pacific Shark Life History Expert Panel Workshop, 28-30 April 2015; SC11-EB-IP-13</w:t>
            </w:r>
            <w:r w:rsidRPr="00353926">
              <w:rPr>
                <w:sz w:val="22"/>
                <w:szCs w:val="22"/>
              </w:rPr>
              <w:t xml:space="preserve">,  and  conversion factor data compiled from the Australia domestic longline fishery. </w:t>
            </w:r>
          </w:p>
          <w:p w14:paraId="7430BF85" w14:textId="77777777" w:rsidR="001C4427" w:rsidRPr="00353926" w:rsidRDefault="001C4427" w:rsidP="00353926">
            <w:pPr>
              <w:adjustRightInd w:val="0"/>
              <w:snapToGrid w:val="0"/>
              <w:rPr>
                <w:sz w:val="22"/>
                <w:szCs w:val="22"/>
              </w:rPr>
            </w:pPr>
          </w:p>
          <w:p w14:paraId="0D303772" w14:textId="77777777" w:rsidR="001C4427" w:rsidRPr="00353926" w:rsidRDefault="001C4427" w:rsidP="00353926">
            <w:pPr>
              <w:adjustRightInd w:val="0"/>
              <w:snapToGrid w:val="0"/>
              <w:rPr>
                <w:sz w:val="22"/>
                <w:szCs w:val="22"/>
              </w:rPr>
            </w:pPr>
            <w:r w:rsidRPr="00353926">
              <w:rPr>
                <w:sz w:val="22"/>
                <w:szCs w:val="22"/>
              </w:rPr>
              <w:t xml:space="preserve">Project 90 implementation acknowledges that issues of observer safety, overall workload and work conditions are paramount. The development of the data collection </w:t>
            </w:r>
            <w:r w:rsidRPr="00353926">
              <w:rPr>
                <w:sz w:val="22"/>
                <w:szCs w:val="22"/>
              </w:rPr>
              <w:lastRenderedPageBreak/>
              <w:t xml:space="preserve">protocols for conversion factor measurements through observers should </w:t>
            </w:r>
            <w:proofErr w:type="gramStart"/>
            <w:r w:rsidRPr="00353926">
              <w:rPr>
                <w:sz w:val="22"/>
                <w:szCs w:val="22"/>
              </w:rPr>
              <w:t>take into account</w:t>
            </w:r>
            <w:proofErr w:type="gramEnd"/>
            <w:r w:rsidRPr="00353926">
              <w:rPr>
                <w:sz w:val="22"/>
                <w:szCs w:val="22"/>
              </w:rPr>
              <w:t xml:space="preserve"> the challenges with on-board observer activities, including, but not limited to;</w:t>
            </w:r>
          </w:p>
          <w:p w14:paraId="0DCBDA12" w14:textId="77777777" w:rsidR="001C4427" w:rsidRPr="00353926" w:rsidRDefault="001C4427" w:rsidP="00353926">
            <w:pPr>
              <w:adjustRightInd w:val="0"/>
              <w:snapToGrid w:val="0"/>
              <w:rPr>
                <w:sz w:val="22"/>
                <w:szCs w:val="22"/>
              </w:rPr>
            </w:pPr>
          </w:p>
          <w:p w14:paraId="6079AD38" w14:textId="77777777" w:rsidR="001C4427" w:rsidRPr="00353926" w:rsidRDefault="001C4427" w:rsidP="00353926">
            <w:pPr>
              <w:numPr>
                <w:ilvl w:val="0"/>
                <w:numId w:val="84"/>
              </w:numPr>
              <w:adjustRightInd w:val="0"/>
              <w:snapToGrid w:val="0"/>
              <w:rPr>
                <w:sz w:val="22"/>
                <w:szCs w:val="22"/>
              </w:rPr>
            </w:pPr>
            <w:r w:rsidRPr="00353926">
              <w:rPr>
                <w:sz w:val="22"/>
                <w:szCs w:val="22"/>
              </w:rPr>
              <w:t>Potential difficulty in measuring large specimens on small boats;</w:t>
            </w:r>
          </w:p>
          <w:p w14:paraId="36F71E87" w14:textId="77777777" w:rsidR="001C4427" w:rsidRPr="00353926" w:rsidRDefault="001C4427" w:rsidP="00353926">
            <w:pPr>
              <w:numPr>
                <w:ilvl w:val="0"/>
                <w:numId w:val="84"/>
              </w:numPr>
              <w:adjustRightInd w:val="0"/>
              <w:snapToGrid w:val="0"/>
              <w:rPr>
                <w:sz w:val="22"/>
                <w:szCs w:val="22"/>
              </w:rPr>
            </w:pPr>
            <w:r w:rsidRPr="00353926">
              <w:rPr>
                <w:sz w:val="22"/>
                <w:szCs w:val="22"/>
              </w:rPr>
              <w:t xml:space="preserve">Evaluating the feasibility of weighing fish at sea.  For example, consideration of the following: </w:t>
            </w:r>
          </w:p>
          <w:p w14:paraId="415AEB13" w14:textId="77777777" w:rsidR="001C4427" w:rsidRPr="00353926" w:rsidRDefault="001C4427" w:rsidP="00353926">
            <w:pPr>
              <w:numPr>
                <w:ilvl w:val="1"/>
                <w:numId w:val="86"/>
              </w:numPr>
              <w:adjustRightInd w:val="0"/>
              <w:snapToGrid w:val="0"/>
              <w:rPr>
                <w:sz w:val="22"/>
                <w:szCs w:val="22"/>
              </w:rPr>
            </w:pPr>
            <w:r w:rsidRPr="00353926">
              <w:rPr>
                <w:sz w:val="22"/>
                <w:szCs w:val="22"/>
              </w:rPr>
              <w:t xml:space="preserve">Ensure any weighing equipment does not hinder the fishing operation. </w:t>
            </w:r>
          </w:p>
          <w:p w14:paraId="57F8FD0F" w14:textId="77777777" w:rsidR="001C4427" w:rsidRPr="00353926" w:rsidRDefault="001C4427" w:rsidP="00353926">
            <w:pPr>
              <w:numPr>
                <w:ilvl w:val="1"/>
                <w:numId w:val="86"/>
              </w:numPr>
              <w:adjustRightInd w:val="0"/>
              <w:snapToGrid w:val="0"/>
              <w:rPr>
                <w:sz w:val="22"/>
                <w:szCs w:val="22"/>
              </w:rPr>
            </w:pPr>
            <w:r w:rsidRPr="00353926">
              <w:rPr>
                <w:sz w:val="22"/>
                <w:szCs w:val="22"/>
              </w:rPr>
              <w:t>Simplifying the process of any onboard weight measurements;</w:t>
            </w:r>
          </w:p>
          <w:p w14:paraId="06111B65" w14:textId="77777777" w:rsidR="001C4427" w:rsidRPr="00353926" w:rsidRDefault="001C4427" w:rsidP="00353926">
            <w:pPr>
              <w:numPr>
                <w:ilvl w:val="1"/>
                <w:numId w:val="86"/>
              </w:numPr>
              <w:adjustRightInd w:val="0"/>
              <w:snapToGrid w:val="0"/>
              <w:rPr>
                <w:sz w:val="22"/>
                <w:szCs w:val="22"/>
              </w:rPr>
            </w:pPr>
            <w:r w:rsidRPr="00353926">
              <w:rPr>
                <w:sz w:val="22"/>
                <w:szCs w:val="22"/>
              </w:rPr>
              <w:t xml:space="preserve">To what extent the assistance of the crew will be expected, and </w:t>
            </w:r>
          </w:p>
          <w:p w14:paraId="5954973B" w14:textId="77777777" w:rsidR="001C4427" w:rsidRPr="00353926" w:rsidRDefault="001C4427" w:rsidP="00353926">
            <w:pPr>
              <w:numPr>
                <w:ilvl w:val="1"/>
                <w:numId w:val="86"/>
              </w:numPr>
              <w:adjustRightInd w:val="0"/>
              <w:snapToGrid w:val="0"/>
              <w:rPr>
                <w:sz w:val="22"/>
                <w:szCs w:val="22"/>
              </w:rPr>
            </w:pPr>
            <w:r w:rsidRPr="00353926">
              <w:rPr>
                <w:sz w:val="22"/>
                <w:szCs w:val="22"/>
              </w:rPr>
              <w:t xml:space="preserve">Avoiding duplicate weighing of specimens by keeping and weighing removals. </w:t>
            </w:r>
          </w:p>
          <w:p w14:paraId="1D3A8C5A" w14:textId="77777777" w:rsidR="001C4427" w:rsidRPr="00353926" w:rsidRDefault="001C4427" w:rsidP="00353926">
            <w:pPr>
              <w:adjustRightInd w:val="0"/>
              <w:snapToGrid w:val="0"/>
              <w:rPr>
                <w:sz w:val="22"/>
                <w:szCs w:val="22"/>
              </w:rPr>
            </w:pPr>
          </w:p>
          <w:p w14:paraId="6A270AF8" w14:textId="77777777" w:rsidR="001C4427" w:rsidRPr="00353926" w:rsidRDefault="001C4427" w:rsidP="00353926">
            <w:pPr>
              <w:numPr>
                <w:ilvl w:val="0"/>
                <w:numId w:val="85"/>
              </w:numPr>
              <w:adjustRightInd w:val="0"/>
              <w:snapToGrid w:val="0"/>
              <w:ind w:left="360"/>
              <w:rPr>
                <w:rFonts w:eastAsia="SimSun"/>
                <w:sz w:val="22"/>
                <w:szCs w:val="22"/>
                <w:lang w:val="en-AU" w:eastAsia="en-NZ"/>
              </w:rPr>
            </w:pPr>
            <w:r w:rsidRPr="00353926">
              <w:rPr>
                <w:rFonts w:eastAsia="SimSun"/>
                <w:sz w:val="22"/>
                <w:szCs w:val="22"/>
                <w:lang w:val="en-AU" w:eastAsia="en-NZ"/>
              </w:rPr>
              <w:t>Note that any sharks which fishers are not allowed to retain will not be in the observer protocol for this project</w:t>
            </w:r>
            <w:r w:rsidRPr="00353926">
              <w:rPr>
                <w:rFonts w:eastAsia="SimSun"/>
                <w:sz w:val="22"/>
                <w:szCs w:val="22"/>
                <w:lang w:val="en-AU" w:eastAsia="ja-JP"/>
              </w:rPr>
              <w:t>.</w:t>
            </w:r>
          </w:p>
        </w:tc>
      </w:tr>
      <w:tr w:rsidR="001C4427" w:rsidRPr="00353926" w14:paraId="225241D4" w14:textId="77777777" w:rsidTr="001C4427">
        <w:tc>
          <w:tcPr>
            <w:tcW w:w="816" w:type="pct"/>
          </w:tcPr>
          <w:p w14:paraId="0EE6F92C" w14:textId="77777777" w:rsidR="001C4427" w:rsidRPr="00353926" w:rsidRDefault="001C4427" w:rsidP="00353926">
            <w:pPr>
              <w:adjustRightInd w:val="0"/>
              <w:snapToGrid w:val="0"/>
              <w:rPr>
                <w:sz w:val="22"/>
                <w:szCs w:val="22"/>
              </w:rPr>
            </w:pPr>
            <w:r w:rsidRPr="00353926">
              <w:rPr>
                <w:sz w:val="22"/>
                <w:szCs w:val="22"/>
              </w:rPr>
              <w:lastRenderedPageBreak/>
              <w:t>Rationale</w:t>
            </w:r>
          </w:p>
          <w:p w14:paraId="4DF1D54A" w14:textId="77777777" w:rsidR="001C4427" w:rsidRPr="00353926" w:rsidRDefault="001C4427" w:rsidP="00353926">
            <w:pPr>
              <w:adjustRightInd w:val="0"/>
              <w:snapToGrid w:val="0"/>
              <w:rPr>
                <w:sz w:val="22"/>
                <w:szCs w:val="22"/>
              </w:rPr>
            </w:pPr>
          </w:p>
          <w:p w14:paraId="51905C96" w14:textId="77777777" w:rsidR="001C4427" w:rsidRPr="00353926" w:rsidRDefault="001C4427" w:rsidP="00353926">
            <w:pPr>
              <w:adjustRightInd w:val="0"/>
              <w:snapToGrid w:val="0"/>
              <w:rPr>
                <w:sz w:val="22"/>
                <w:szCs w:val="22"/>
              </w:rPr>
            </w:pPr>
          </w:p>
        </w:tc>
        <w:tc>
          <w:tcPr>
            <w:tcW w:w="4184" w:type="pct"/>
          </w:tcPr>
          <w:p w14:paraId="2A3CC521" w14:textId="77777777" w:rsidR="001C4427" w:rsidRPr="00353926" w:rsidRDefault="001C4427" w:rsidP="00353926">
            <w:pPr>
              <w:adjustRightInd w:val="0"/>
              <w:snapToGrid w:val="0"/>
              <w:rPr>
                <w:sz w:val="22"/>
                <w:szCs w:val="22"/>
              </w:rPr>
            </w:pPr>
            <w:r w:rsidRPr="00353926">
              <w:rPr>
                <w:sz w:val="22"/>
                <w:szCs w:val="22"/>
              </w:rPr>
              <w:t xml:space="preserve">Estimates of bycatch are currently collected through the ROP in units of number, weight or both. In order to convert from numbers to weight, and vice versa, it is necessary to have information on both the size of caught individuals, and appropriate </w:t>
            </w:r>
            <w:proofErr w:type="gramStart"/>
            <w:r w:rsidRPr="00353926">
              <w:rPr>
                <w:sz w:val="22"/>
                <w:szCs w:val="22"/>
              </w:rPr>
              <w:t>length:weight</w:t>
            </w:r>
            <w:proofErr w:type="gramEnd"/>
            <w:r w:rsidRPr="00353926">
              <w:rPr>
                <w:sz w:val="22"/>
                <w:szCs w:val="22"/>
              </w:rPr>
              <w:t xml:space="preserve"> relationships for the species in question. This conversion between numbers and weight allows analyses of bycatch data to use the full observer dataset, rather than a subset with a consistent unit of measurement, therefore maximising the utility of the bycatch data recorded by observers. Furthermore, </w:t>
            </w:r>
            <w:r w:rsidRPr="00353926">
              <w:rPr>
                <w:sz w:val="22"/>
                <w:szCs w:val="22"/>
                <w:u w:val="single"/>
              </w:rPr>
              <w:t>bycatch length data</w:t>
            </w:r>
            <w:r w:rsidRPr="00353926">
              <w:rPr>
                <w:sz w:val="22"/>
                <w:szCs w:val="22"/>
              </w:rPr>
              <w:t xml:space="preserve"> allows for consideration of the life-stages of individuals. This information could be of </w:t>
            </w:r>
            <w:proofErr w:type="gramStart"/>
            <w:r w:rsidRPr="00353926">
              <w:rPr>
                <w:sz w:val="22"/>
                <w:szCs w:val="22"/>
              </w:rPr>
              <w:t>particular interest</w:t>
            </w:r>
            <w:proofErr w:type="gramEnd"/>
            <w:r w:rsidRPr="00353926">
              <w:rPr>
                <w:sz w:val="22"/>
                <w:szCs w:val="22"/>
              </w:rPr>
              <w:t xml:space="preserve"> when considering bycatches of SSIs. There are currently insufficient, or unrepresentative, length samples for species caught in purse seine and longline fisheries, </w:t>
            </w:r>
            <w:proofErr w:type="gramStart"/>
            <w:r w:rsidRPr="00353926">
              <w:rPr>
                <w:sz w:val="22"/>
                <w:szCs w:val="22"/>
              </w:rPr>
              <w:t>with the exception of</w:t>
            </w:r>
            <w:proofErr w:type="gramEnd"/>
            <w:r w:rsidRPr="00353926">
              <w:rPr>
                <w:sz w:val="22"/>
                <w:szCs w:val="22"/>
              </w:rPr>
              <w:t xml:space="preserve"> bigeye, yellowfin and bigeye in purse seine catches, which are sampled through observer grab samples. This project would fill this data gap.</w:t>
            </w:r>
          </w:p>
          <w:p w14:paraId="78634645" w14:textId="77777777" w:rsidR="001C4427" w:rsidRPr="00353926" w:rsidRDefault="001C4427" w:rsidP="00353926">
            <w:pPr>
              <w:adjustRightInd w:val="0"/>
              <w:snapToGrid w:val="0"/>
              <w:rPr>
                <w:sz w:val="22"/>
                <w:szCs w:val="22"/>
              </w:rPr>
            </w:pPr>
          </w:p>
          <w:p w14:paraId="138BC99E" w14:textId="77777777" w:rsidR="001C4427" w:rsidRPr="00353926" w:rsidRDefault="001C4427" w:rsidP="00353926">
            <w:pPr>
              <w:adjustRightInd w:val="0"/>
              <w:snapToGrid w:val="0"/>
              <w:rPr>
                <w:sz w:val="22"/>
                <w:szCs w:val="22"/>
              </w:rPr>
            </w:pPr>
            <w:r w:rsidRPr="00353926">
              <w:rPr>
                <w:sz w:val="22"/>
                <w:szCs w:val="22"/>
              </w:rPr>
              <w:t xml:space="preserve">At least SEVEN (7) Pacific Island member countries with observer programmes have expressed interest in participating in conversion factor data collection, </w:t>
            </w:r>
            <w:proofErr w:type="gramStart"/>
            <w:r w:rsidRPr="00353926">
              <w:rPr>
                <w:sz w:val="22"/>
                <w:szCs w:val="22"/>
              </w:rPr>
              <w:t>as long as</w:t>
            </w:r>
            <w:proofErr w:type="gramEnd"/>
            <w:r w:rsidRPr="00353926">
              <w:rPr>
                <w:sz w:val="22"/>
                <w:szCs w:val="22"/>
              </w:rPr>
              <w:t xml:space="preserve"> funding support is available to cover any reasonable request for the additional work required by observers and port samplers. </w:t>
            </w:r>
          </w:p>
          <w:p w14:paraId="74C2724F" w14:textId="77777777" w:rsidR="001C4427" w:rsidRPr="00353926" w:rsidRDefault="001C4427" w:rsidP="00353926">
            <w:pPr>
              <w:adjustRightInd w:val="0"/>
              <w:snapToGrid w:val="0"/>
              <w:rPr>
                <w:sz w:val="22"/>
                <w:szCs w:val="22"/>
              </w:rPr>
            </w:pPr>
            <w:r w:rsidRPr="00353926">
              <w:rPr>
                <w:sz w:val="22"/>
                <w:szCs w:val="22"/>
              </w:rPr>
              <w:t xml:space="preserve"> </w:t>
            </w:r>
          </w:p>
          <w:p w14:paraId="62A83E94" w14:textId="77777777" w:rsidR="001C4427" w:rsidRPr="00353926" w:rsidRDefault="001C4427" w:rsidP="00353926">
            <w:pPr>
              <w:adjustRightInd w:val="0"/>
              <w:snapToGrid w:val="0"/>
              <w:rPr>
                <w:sz w:val="22"/>
                <w:szCs w:val="22"/>
              </w:rPr>
            </w:pPr>
            <w:r w:rsidRPr="00353926">
              <w:rPr>
                <w:sz w:val="22"/>
                <w:szCs w:val="22"/>
              </w:rPr>
              <w:t>Accordingly, this project addresses objectives arising from discussions at SC13 about the results of regional estimates of purse seine and longline bycatch (Peatman et al., 2017; Peatman et al., 2018a; Peatman et al., 2018b). As a result of the discussions in 2017, SC13 recommended that the Scientific Service</w:t>
            </w:r>
            <w:r w:rsidRPr="00353926">
              <w:rPr>
                <w:rFonts w:eastAsiaTheme="minorEastAsia"/>
                <w:sz w:val="22"/>
                <w:szCs w:val="22"/>
                <w:lang w:eastAsia="ko-KR"/>
              </w:rPr>
              <w:t>s</w:t>
            </w:r>
            <w:r w:rsidRPr="00353926">
              <w:rPr>
                <w:sz w:val="22"/>
                <w:szCs w:val="22"/>
              </w:rPr>
              <w:t xml:space="preserve"> Provider be tasked with:</w:t>
            </w:r>
          </w:p>
          <w:p w14:paraId="6B759399"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designing and co-ordinating the systematic collection of representative samples of length measurements of bycatch species; and</w:t>
            </w:r>
          </w:p>
          <w:p w14:paraId="18AC3AA3"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 xml:space="preserve">a project to design and co-ordinate the systematic collection of </w:t>
            </w:r>
            <w:proofErr w:type="gramStart"/>
            <w:r w:rsidRPr="00353926">
              <w:rPr>
                <w:rFonts w:eastAsia="SimSun"/>
                <w:sz w:val="22"/>
                <w:szCs w:val="22"/>
                <w:lang w:val="en-AU" w:eastAsia="en-NZ"/>
              </w:rPr>
              <w:t>length:length</w:t>
            </w:r>
            <w:proofErr w:type="gramEnd"/>
            <w:r w:rsidRPr="00353926">
              <w:rPr>
                <w:rFonts w:eastAsia="SimSun"/>
                <w:sz w:val="22"/>
                <w:szCs w:val="22"/>
                <w:lang w:val="en-AU" w:eastAsia="en-NZ"/>
              </w:rPr>
              <w:t>, length:weight and weight:weight data on all species to better inform bycatch estimation.</w:t>
            </w:r>
          </w:p>
        </w:tc>
      </w:tr>
      <w:tr w:rsidR="001C4427" w:rsidRPr="00353926" w14:paraId="0517338D" w14:textId="77777777" w:rsidTr="001C4427">
        <w:tc>
          <w:tcPr>
            <w:tcW w:w="816" w:type="pct"/>
          </w:tcPr>
          <w:p w14:paraId="48B427D9" w14:textId="77777777" w:rsidR="001C4427" w:rsidRPr="00353926" w:rsidRDefault="001C4427" w:rsidP="00353926">
            <w:pPr>
              <w:adjustRightInd w:val="0"/>
              <w:snapToGrid w:val="0"/>
              <w:rPr>
                <w:sz w:val="22"/>
                <w:szCs w:val="22"/>
              </w:rPr>
            </w:pPr>
            <w:r w:rsidRPr="00353926">
              <w:rPr>
                <w:sz w:val="22"/>
                <w:szCs w:val="22"/>
              </w:rPr>
              <w:t>Assumptions</w:t>
            </w:r>
          </w:p>
        </w:tc>
        <w:tc>
          <w:tcPr>
            <w:tcW w:w="4184" w:type="pct"/>
          </w:tcPr>
          <w:p w14:paraId="426994C3" w14:textId="77777777" w:rsidR="001C4427" w:rsidRPr="00353926" w:rsidRDefault="001C4427" w:rsidP="00353926">
            <w:pPr>
              <w:adjustRightInd w:val="0"/>
              <w:snapToGrid w:val="0"/>
              <w:rPr>
                <w:sz w:val="22"/>
                <w:szCs w:val="22"/>
              </w:rPr>
            </w:pPr>
            <w:r w:rsidRPr="00353926">
              <w:rPr>
                <w:sz w:val="22"/>
                <w:szCs w:val="22"/>
              </w:rPr>
              <w:t>Achievement of the objectives is subject to the following assumptions:</w:t>
            </w:r>
          </w:p>
          <w:p w14:paraId="677CCA04"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sufficient data are available to support the sampling design analyses;</w:t>
            </w:r>
          </w:p>
          <w:p w14:paraId="395ED8BD"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sampling designs can be developed which are statistically robust and would support future estimation of fish bycatch in the WCPO;</w:t>
            </w:r>
          </w:p>
          <w:p w14:paraId="06ADA9F9"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current observer equipment (e.g. callipers) is suitable for the length sampling protocols;</w:t>
            </w:r>
          </w:p>
          <w:p w14:paraId="4F5E6ABB"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 xml:space="preserve">suitable and cost-effective equipment can be sourced for robust weight data collection; </w:t>
            </w:r>
          </w:p>
          <w:p w14:paraId="74316764"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lastRenderedPageBreak/>
              <w:t>data collection can be integrated into existing sampling events in-port and at-</w:t>
            </w:r>
            <w:proofErr w:type="gramStart"/>
            <w:r w:rsidRPr="00353926">
              <w:rPr>
                <w:rFonts w:eastAsia="SimSun"/>
                <w:sz w:val="22"/>
                <w:szCs w:val="22"/>
                <w:lang w:val="en-AU" w:eastAsia="en-NZ"/>
              </w:rPr>
              <w:t>sea;.</w:t>
            </w:r>
            <w:proofErr w:type="gramEnd"/>
          </w:p>
          <w:p w14:paraId="265850E7"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 xml:space="preserve">resources are available within selected countries to undertake this work; and </w:t>
            </w:r>
          </w:p>
          <w:p w14:paraId="25248536"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the sub-regional DCC observer conversion factors form will be the basis for data collection.</w:t>
            </w:r>
          </w:p>
        </w:tc>
      </w:tr>
      <w:tr w:rsidR="001C4427" w:rsidRPr="00353926" w14:paraId="23084541" w14:textId="77777777" w:rsidTr="001C4427">
        <w:tc>
          <w:tcPr>
            <w:tcW w:w="816" w:type="pct"/>
          </w:tcPr>
          <w:p w14:paraId="66214DE9" w14:textId="77777777" w:rsidR="001C4427" w:rsidRPr="00353926" w:rsidRDefault="001C4427" w:rsidP="00353926">
            <w:pPr>
              <w:adjustRightInd w:val="0"/>
              <w:snapToGrid w:val="0"/>
              <w:rPr>
                <w:sz w:val="22"/>
                <w:szCs w:val="22"/>
              </w:rPr>
            </w:pPr>
            <w:r w:rsidRPr="00353926">
              <w:rPr>
                <w:sz w:val="22"/>
                <w:szCs w:val="22"/>
              </w:rPr>
              <w:lastRenderedPageBreak/>
              <w:t>Scope</w:t>
            </w:r>
          </w:p>
        </w:tc>
        <w:tc>
          <w:tcPr>
            <w:tcW w:w="4184" w:type="pct"/>
          </w:tcPr>
          <w:p w14:paraId="26B6CB7F" w14:textId="77777777" w:rsidR="001C4427" w:rsidRPr="00353926" w:rsidRDefault="001C4427" w:rsidP="00353926">
            <w:pPr>
              <w:adjustRightInd w:val="0"/>
              <w:snapToGrid w:val="0"/>
              <w:rPr>
                <w:sz w:val="22"/>
                <w:szCs w:val="22"/>
              </w:rPr>
            </w:pPr>
            <w:r w:rsidRPr="00353926">
              <w:rPr>
                <w:sz w:val="22"/>
                <w:szCs w:val="22"/>
              </w:rPr>
              <w:t>The proposed work programme comprises:</w:t>
            </w:r>
          </w:p>
          <w:p w14:paraId="4DA99789"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data compilation activities;</w:t>
            </w:r>
          </w:p>
          <w:p w14:paraId="7E2738C9"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subsequent</w:t>
            </w:r>
            <w:r w:rsidRPr="00353926">
              <w:rPr>
                <w:rFonts w:eastAsia="SimSun"/>
                <w:color w:val="FF0000"/>
                <w:sz w:val="22"/>
                <w:szCs w:val="22"/>
                <w:lang w:val="en-AU" w:eastAsia="en-NZ"/>
              </w:rPr>
              <w:t xml:space="preserve"> </w:t>
            </w:r>
            <w:r w:rsidRPr="00353926">
              <w:rPr>
                <w:rFonts w:eastAsia="SimSun"/>
                <w:sz w:val="22"/>
                <w:szCs w:val="22"/>
                <w:lang w:val="en-AU" w:eastAsia="en-NZ"/>
              </w:rPr>
              <w:t>statistical analysis activities to design future sampling approaches;</w:t>
            </w:r>
          </w:p>
          <w:p w14:paraId="41BA64F1"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evaluation of designs for practical field application;</w:t>
            </w:r>
          </w:p>
          <w:p w14:paraId="26BF3703"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 xml:space="preserve">trials of selected sampling approaches in the field along with trials of equipment required to complete the sampling designs; </w:t>
            </w:r>
          </w:p>
          <w:p w14:paraId="10AE302E"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finalisation of future sampling protocols;</w:t>
            </w:r>
          </w:p>
          <w:p w14:paraId="057B1022"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development of associated training standards;</w:t>
            </w:r>
          </w:p>
          <w:p w14:paraId="5D269D66"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incorporation of training into trainer trainings and biological sampling trainings as required;</w:t>
            </w:r>
          </w:p>
          <w:p w14:paraId="2D7142F9"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ongoing co-ordination of sample collection and data submission; and</w:t>
            </w:r>
          </w:p>
          <w:p w14:paraId="6D231A07" w14:textId="77777777" w:rsidR="001C4427" w:rsidRPr="00353926" w:rsidRDefault="001C4427" w:rsidP="00353926">
            <w:pPr>
              <w:numPr>
                <w:ilvl w:val="0"/>
                <w:numId w:val="81"/>
              </w:numPr>
              <w:adjustRightInd w:val="0"/>
              <w:snapToGrid w:val="0"/>
              <w:ind w:left="317" w:hanging="142"/>
              <w:rPr>
                <w:rFonts w:eastAsia="SimSun"/>
                <w:sz w:val="22"/>
                <w:szCs w:val="22"/>
                <w:lang w:val="en-AU" w:eastAsia="en-NZ"/>
              </w:rPr>
            </w:pPr>
            <w:r w:rsidRPr="00353926">
              <w:rPr>
                <w:rFonts w:eastAsia="SimSun"/>
                <w:sz w:val="22"/>
                <w:szCs w:val="22"/>
                <w:lang w:val="en-AU" w:eastAsia="en-NZ"/>
              </w:rPr>
              <w:t>reporting on designs and progress with implementation and data collection.</w:t>
            </w:r>
          </w:p>
          <w:p w14:paraId="76AA7AFF" w14:textId="77777777" w:rsidR="001C4427" w:rsidRPr="00353926" w:rsidRDefault="001C4427" w:rsidP="00353926">
            <w:pPr>
              <w:adjustRightInd w:val="0"/>
              <w:snapToGrid w:val="0"/>
              <w:rPr>
                <w:sz w:val="22"/>
                <w:szCs w:val="22"/>
              </w:rPr>
            </w:pPr>
          </w:p>
          <w:p w14:paraId="053D7D9B" w14:textId="77777777" w:rsidR="001C4427" w:rsidRPr="00353926" w:rsidRDefault="001C4427" w:rsidP="00353926">
            <w:pPr>
              <w:adjustRightInd w:val="0"/>
              <w:snapToGrid w:val="0"/>
              <w:rPr>
                <w:sz w:val="22"/>
                <w:szCs w:val="22"/>
              </w:rPr>
            </w:pPr>
            <w:r w:rsidRPr="00353926">
              <w:rPr>
                <w:sz w:val="22"/>
                <w:szCs w:val="22"/>
              </w:rPr>
              <w:t>It is intended that a preliminary report would be prepared for SC15 and a more comprehensive report for SC16 and a final report at SC17.</w:t>
            </w:r>
          </w:p>
        </w:tc>
      </w:tr>
      <w:tr w:rsidR="001C4427" w:rsidRPr="00353926" w14:paraId="790DA613" w14:textId="77777777" w:rsidTr="001C4427">
        <w:tc>
          <w:tcPr>
            <w:tcW w:w="816" w:type="pct"/>
          </w:tcPr>
          <w:p w14:paraId="0F558CF5" w14:textId="77777777" w:rsidR="001C4427" w:rsidRPr="00353926" w:rsidRDefault="001C4427" w:rsidP="00353926">
            <w:pPr>
              <w:adjustRightInd w:val="0"/>
              <w:snapToGrid w:val="0"/>
              <w:rPr>
                <w:sz w:val="22"/>
                <w:szCs w:val="22"/>
              </w:rPr>
            </w:pPr>
            <w:r w:rsidRPr="00353926">
              <w:rPr>
                <w:sz w:val="22"/>
                <w:szCs w:val="22"/>
              </w:rPr>
              <w:t>Timeframe</w:t>
            </w:r>
          </w:p>
        </w:tc>
        <w:tc>
          <w:tcPr>
            <w:tcW w:w="4184" w:type="pct"/>
          </w:tcPr>
          <w:p w14:paraId="600D4B46" w14:textId="77777777" w:rsidR="001C4427" w:rsidRPr="00353926" w:rsidRDefault="001C4427" w:rsidP="00353926">
            <w:pPr>
              <w:adjustRightInd w:val="0"/>
              <w:snapToGrid w:val="0"/>
              <w:rPr>
                <w:sz w:val="22"/>
                <w:szCs w:val="22"/>
              </w:rPr>
            </w:pPr>
            <w:r w:rsidRPr="00353926">
              <w:rPr>
                <w:sz w:val="22"/>
                <w:szCs w:val="22"/>
              </w:rPr>
              <w:t>33 months (from January 2019 through September 2021)</w:t>
            </w:r>
          </w:p>
        </w:tc>
      </w:tr>
      <w:tr w:rsidR="001C4427" w:rsidRPr="00353926" w14:paraId="717F02DA" w14:textId="77777777" w:rsidTr="001C4427">
        <w:tc>
          <w:tcPr>
            <w:tcW w:w="816" w:type="pct"/>
          </w:tcPr>
          <w:p w14:paraId="1BA92B74" w14:textId="77777777" w:rsidR="001C4427" w:rsidRPr="00353926" w:rsidRDefault="001C4427" w:rsidP="00353926">
            <w:pPr>
              <w:adjustRightInd w:val="0"/>
              <w:snapToGrid w:val="0"/>
              <w:rPr>
                <w:sz w:val="22"/>
                <w:szCs w:val="22"/>
              </w:rPr>
            </w:pPr>
            <w:r w:rsidRPr="00353926">
              <w:rPr>
                <w:sz w:val="22"/>
                <w:szCs w:val="22"/>
              </w:rPr>
              <w:t>Budget</w:t>
            </w:r>
          </w:p>
        </w:tc>
        <w:tc>
          <w:tcPr>
            <w:tcW w:w="4184" w:type="pct"/>
          </w:tcPr>
          <w:p w14:paraId="43F4C10E" w14:textId="77777777" w:rsidR="001C4427" w:rsidRPr="00353926" w:rsidRDefault="001C4427" w:rsidP="00353926">
            <w:pPr>
              <w:adjustRightInd w:val="0"/>
              <w:snapToGrid w:val="0"/>
              <w:rPr>
                <w:sz w:val="22"/>
                <w:szCs w:val="22"/>
              </w:rPr>
            </w:pPr>
            <w:r w:rsidRPr="00353926">
              <w:rPr>
                <w:sz w:val="22"/>
                <w:szCs w:val="22"/>
              </w:rPr>
              <w:t>2019 US$60,000</w:t>
            </w:r>
          </w:p>
          <w:p w14:paraId="1F9F0D9B" w14:textId="77777777" w:rsidR="001C4427" w:rsidRPr="00353926" w:rsidRDefault="001C4427" w:rsidP="00353926">
            <w:pPr>
              <w:adjustRightInd w:val="0"/>
              <w:snapToGrid w:val="0"/>
              <w:rPr>
                <w:sz w:val="22"/>
                <w:szCs w:val="22"/>
              </w:rPr>
            </w:pPr>
            <w:r w:rsidRPr="00353926">
              <w:rPr>
                <w:sz w:val="22"/>
                <w:szCs w:val="22"/>
              </w:rPr>
              <w:t>2020 US$30,000</w:t>
            </w:r>
          </w:p>
          <w:p w14:paraId="33D9ACC8" w14:textId="77777777" w:rsidR="001C4427" w:rsidRPr="00353926" w:rsidRDefault="001C4427" w:rsidP="00353926">
            <w:pPr>
              <w:adjustRightInd w:val="0"/>
              <w:snapToGrid w:val="0"/>
              <w:rPr>
                <w:sz w:val="22"/>
                <w:szCs w:val="22"/>
              </w:rPr>
            </w:pPr>
            <w:r w:rsidRPr="00353926">
              <w:rPr>
                <w:sz w:val="22"/>
                <w:szCs w:val="22"/>
              </w:rPr>
              <w:t>2021 US$20,000</w:t>
            </w:r>
          </w:p>
          <w:p w14:paraId="40C63458" w14:textId="77777777" w:rsidR="001C4427" w:rsidRPr="00353926" w:rsidRDefault="001C4427" w:rsidP="00353926">
            <w:pPr>
              <w:adjustRightInd w:val="0"/>
              <w:snapToGrid w:val="0"/>
              <w:rPr>
                <w:sz w:val="22"/>
                <w:szCs w:val="22"/>
              </w:rPr>
            </w:pPr>
          </w:p>
          <w:p w14:paraId="0ED2FCF2" w14:textId="77777777" w:rsidR="001C4427" w:rsidRPr="00353926" w:rsidRDefault="001C4427" w:rsidP="00353926">
            <w:pPr>
              <w:adjustRightInd w:val="0"/>
              <w:snapToGrid w:val="0"/>
              <w:rPr>
                <w:sz w:val="22"/>
                <w:szCs w:val="22"/>
              </w:rPr>
            </w:pPr>
            <w:r w:rsidRPr="00353926">
              <w:rPr>
                <w:sz w:val="22"/>
                <w:szCs w:val="22"/>
              </w:rPr>
              <w:t xml:space="preserve">Note that this funding is intended to cover the work of the Scientific Services Provider in the design and co-ordination of this work. This will cover the analytical components identified in the scope of the project. It will also cover trials of methodologies identified at-sea and in-port. </w:t>
            </w:r>
          </w:p>
          <w:p w14:paraId="4F3E95BF" w14:textId="77777777" w:rsidR="001C4427" w:rsidRPr="00353926" w:rsidRDefault="001C4427" w:rsidP="00353926">
            <w:pPr>
              <w:adjustRightInd w:val="0"/>
              <w:snapToGrid w:val="0"/>
              <w:rPr>
                <w:sz w:val="22"/>
                <w:szCs w:val="22"/>
              </w:rPr>
            </w:pPr>
          </w:p>
          <w:p w14:paraId="2F03A551" w14:textId="77777777" w:rsidR="001C4427" w:rsidRPr="00353926" w:rsidRDefault="001C4427" w:rsidP="00353926">
            <w:pPr>
              <w:adjustRightInd w:val="0"/>
              <w:snapToGrid w:val="0"/>
              <w:rPr>
                <w:sz w:val="22"/>
                <w:szCs w:val="22"/>
              </w:rPr>
            </w:pPr>
            <w:r w:rsidRPr="00353926">
              <w:rPr>
                <w:sz w:val="22"/>
                <w:szCs w:val="22"/>
              </w:rPr>
              <w:t>The funding in 2019 includes the costs to cover the additional work for selected observers from some observer providers, which will inform the process for refining the budget for this project in subsequent years.</w:t>
            </w:r>
          </w:p>
          <w:p w14:paraId="39E9E19A" w14:textId="77777777" w:rsidR="001C4427" w:rsidRPr="00353926" w:rsidRDefault="001C4427" w:rsidP="00353926">
            <w:pPr>
              <w:adjustRightInd w:val="0"/>
              <w:snapToGrid w:val="0"/>
              <w:rPr>
                <w:sz w:val="22"/>
                <w:szCs w:val="22"/>
              </w:rPr>
            </w:pPr>
            <w:r w:rsidRPr="00353926">
              <w:rPr>
                <w:sz w:val="22"/>
                <w:szCs w:val="22"/>
              </w:rPr>
              <w:t xml:space="preserve"> </w:t>
            </w:r>
          </w:p>
          <w:p w14:paraId="5C80AE3B" w14:textId="77777777" w:rsidR="001C4427" w:rsidRPr="00353926" w:rsidRDefault="001C4427" w:rsidP="00353926">
            <w:pPr>
              <w:adjustRightInd w:val="0"/>
              <w:snapToGrid w:val="0"/>
              <w:rPr>
                <w:sz w:val="22"/>
                <w:szCs w:val="22"/>
              </w:rPr>
            </w:pPr>
            <w:r w:rsidRPr="00353926">
              <w:rPr>
                <w:sz w:val="22"/>
                <w:szCs w:val="22"/>
              </w:rPr>
              <w:t xml:space="preserve">The 2019 funding also includes the costs to investigate and purchase 1-2 weighing devices in the initial implementation phase.  </w:t>
            </w:r>
          </w:p>
          <w:p w14:paraId="4FA8ECBE" w14:textId="77777777" w:rsidR="001C4427" w:rsidRPr="00353926" w:rsidRDefault="001C4427" w:rsidP="00353926">
            <w:pPr>
              <w:adjustRightInd w:val="0"/>
              <w:snapToGrid w:val="0"/>
              <w:rPr>
                <w:sz w:val="22"/>
                <w:szCs w:val="22"/>
              </w:rPr>
            </w:pPr>
          </w:p>
          <w:p w14:paraId="1E8F10AA" w14:textId="77777777" w:rsidR="001C4427" w:rsidRPr="00353926" w:rsidRDefault="001C4427" w:rsidP="00353926">
            <w:pPr>
              <w:adjustRightInd w:val="0"/>
              <w:snapToGrid w:val="0"/>
              <w:rPr>
                <w:sz w:val="22"/>
                <w:szCs w:val="22"/>
              </w:rPr>
            </w:pPr>
            <w:r w:rsidRPr="00353926">
              <w:rPr>
                <w:sz w:val="22"/>
                <w:szCs w:val="22"/>
              </w:rPr>
              <w:t xml:space="preserve">It does not cover the costs of CCMs in implementing the protocols or the purchase of related equipment. This will require co-funding or additional funding depending on the designs selected in the design and testing phase and may require additional requests for funding from SC15. </w:t>
            </w:r>
          </w:p>
        </w:tc>
      </w:tr>
      <w:tr w:rsidR="001C4427" w:rsidRPr="00353926" w14:paraId="45EE5FBD" w14:textId="77777777" w:rsidTr="001C4427">
        <w:tc>
          <w:tcPr>
            <w:tcW w:w="816" w:type="pct"/>
          </w:tcPr>
          <w:p w14:paraId="309D4EC5" w14:textId="77777777" w:rsidR="001C4427" w:rsidRPr="00353926" w:rsidRDefault="001C4427" w:rsidP="00353926">
            <w:pPr>
              <w:adjustRightInd w:val="0"/>
              <w:snapToGrid w:val="0"/>
              <w:rPr>
                <w:sz w:val="22"/>
                <w:szCs w:val="22"/>
              </w:rPr>
            </w:pPr>
            <w:r w:rsidRPr="00353926">
              <w:rPr>
                <w:sz w:val="22"/>
                <w:szCs w:val="22"/>
              </w:rPr>
              <w:t>References</w:t>
            </w:r>
          </w:p>
        </w:tc>
        <w:tc>
          <w:tcPr>
            <w:tcW w:w="4184" w:type="pct"/>
          </w:tcPr>
          <w:p w14:paraId="1DE3B2DC" w14:textId="77777777" w:rsidR="001C4427" w:rsidRPr="00353926" w:rsidRDefault="001C4427" w:rsidP="00353926">
            <w:pPr>
              <w:adjustRightInd w:val="0"/>
              <w:snapToGrid w:val="0"/>
              <w:rPr>
                <w:sz w:val="22"/>
                <w:szCs w:val="22"/>
              </w:rPr>
            </w:pPr>
            <w:r w:rsidRPr="00353926">
              <w:rPr>
                <w:sz w:val="22"/>
                <w:szCs w:val="22"/>
              </w:rPr>
              <w:t xml:space="preserve">Peatman, T., Allain, V., </w:t>
            </w:r>
            <w:proofErr w:type="spellStart"/>
            <w:r w:rsidRPr="00353926">
              <w:rPr>
                <w:sz w:val="22"/>
                <w:szCs w:val="22"/>
              </w:rPr>
              <w:t>Caillot</w:t>
            </w:r>
            <w:proofErr w:type="spellEnd"/>
            <w:r w:rsidRPr="00353926">
              <w:rPr>
                <w:sz w:val="22"/>
                <w:szCs w:val="22"/>
              </w:rPr>
              <w:t>, S., Williams, P., and Smith, N. 2017. Summary of purse seine fishery bycatch at a regional scale, 2003-2016. SC13-ST-WP-05. Thirteenth regular session of the Scientific Committee of the Western and Central Pacific Fisheries Commission. Rarotonga, Cook Islands, 9-17 August 2017.</w:t>
            </w:r>
          </w:p>
          <w:p w14:paraId="43516CDA" w14:textId="77777777" w:rsidR="001C4427" w:rsidRPr="00353926" w:rsidRDefault="001C4427" w:rsidP="00353926">
            <w:pPr>
              <w:adjustRightInd w:val="0"/>
              <w:snapToGrid w:val="0"/>
              <w:rPr>
                <w:sz w:val="22"/>
                <w:szCs w:val="22"/>
              </w:rPr>
            </w:pPr>
            <w:r w:rsidRPr="00353926">
              <w:rPr>
                <w:sz w:val="22"/>
                <w:szCs w:val="22"/>
              </w:rPr>
              <w:t xml:space="preserve">Peatman, T., Bell, L., Allain, V., </w:t>
            </w:r>
            <w:proofErr w:type="spellStart"/>
            <w:r w:rsidRPr="00353926">
              <w:rPr>
                <w:sz w:val="22"/>
                <w:szCs w:val="22"/>
              </w:rPr>
              <w:t>Caillot</w:t>
            </w:r>
            <w:proofErr w:type="spellEnd"/>
            <w:r w:rsidRPr="00353926">
              <w:rPr>
                <w:sz w:val="22"/>
                <w:szCs w:val="22"/>
              </w:rPr>
              <w:t xml:space="preserve">, S., Williams, P., </w:t>
            </w:r>
            <w:proofErr w:type="spellStart"/>
            <w:r w:rsidRPr="00353926">
              <w:rPr>
                <w:sz w:val="22"/>
                <w:szCs w:val="22"/>
              </w:rPr>
              <w:t>Tuiloma</w:t>
            </w:r>
            <w:proofErr w:type="spellEnd"/>
            <w:r w:rsidRPr="00353926">
              <w:rPr>
                <w:sz w:val="22"/>
                <w:szCs w:val="22"/>
              </w:rPr>
              <w:t xml:space="preserve">, I., Panizza, A., Tremblay-Boyer, L., </w:t>
            </w:r>
            <w:proofErr w:type="spellStart"/>
            <w:r w:rsidRPr="00353926">
              <w:rPr>
                <w:sz w:val="22"/>
                <w:szCs w:val="22"/>
              </w:rPr>
              <w:t>Fukofuka</w:t>
            </w:r>
            <w:proofErr w:type="spellEnd"/>
            <w:r w:rsidRPr="00353926">
              <w:rPr>
                <w:sz w:val="22"/>
                <w:szCs w:val="22"/>
              </w:rPr>
              <w:t>, S., and Smith, N. 2018a. Summary of longline fishery bycatch at a regional scale, 2003-2017. SC13-ST-WP-02. Fourteenth regular session of the Scientific Committee of the Western and Central Pacific Fisheries Commission. Busan, Republic of Korea, 8-16 August 2018.</w:t>
            </w:r>
          </w:p>
          <w:p w14:paraId="25C9B340" w14:textId="77777777" w:rsidR="001C4427" w:rsidRPr="00353926" w:rsidRDefault="001C4427" w:rsidP="00353926">
            <w:pPr>
              <w:adjustRightInd w:val="0"/>
              <w:snapToGrid w:val="0"/>
              <w:rPr>
                <w:sz w:val="22"/>
                <w:szCs w:val="22"/>
              </w:rPr>
            </w:pPr>
            <w:r w:rsidRPr="00353926">
              <w:rPr>
                <w:sz w:val="22"/>
                <w:szCs w:val="22"/>
              </w:rPr>
              <w:lastRenderedPageBreak/>
              <w:t xml:space="preserve">Peatman, T., Allain, V., </w:t>
            </w:r>
            <w:proofErr w:type="spellStart"/>
            <w:r w:rsidRPr="00353926">
              <w:rPr>
                <w:sz w:val="22"/>
                <w:szCs w:val="22"/>
              </w:rPr>
              <w:t>Caillot</w:t>
            </w:r>
            <w:proofErr w:type="spellEnd"/>
            <w:r w:rsidRPr="00353926">
              <w:rPr>
                <w:sz w:val="22"/>
                <w:szCs w:val="22"/>
              </w:rPr>
              <w:t xml:space="preserve">, S., Park, T., Williams, P., </w:t>
            </w:r>
            <w:proofErr w:type="spellStart"/>
            <w:r w:rsidRPr="00353926">
              <w:rPr>
                <w:sz w:val="22"/>
                <w:szCs w:val="22"/>
              </w:rPr>
              <w:t>Tuiloma</w:t>
            </w:r>
            <w:proofErr w:type="spellEnd"/>
            <w:r w:rsidRPr="00353926">
              <w:rPr>
                <w:sz w:val="22"/>
                <w:szCs w:val="22"/>
              </w:rPr>
              <w:t xml:space="preserve">, I., Panizza, A., </w:t>
            </w:r>
            <w:proofErr w:type="spellStart"/>
            <w:r w:rsidRPr="00353926">
              <w:rPr>
                <w:sz w:val="22"/>
                <w:szCs w:val="22"/>
              </w:rPr>
              <w:t>Fukofuka</w:t>
            </w:r>
            <w:proofErr w:type="spellEnd"/>
            <w:r w:rsidRPr="00353926">
              <w:rPr>
                <w:sz w:val="22"/>
                <w:szCs w:val="22"/>
              </w:rPr>
              <w:t>, S., and Smith, N. 2018b. Summary of purse seine fishery bycatch at a regional scale, 2003-2017. SC13-ST-IP-04. Fourteenth regular session of the Scientific Committee of the Western and Central Pacific Fisheries Commission. Busan, Republic of Korea, 8-16 August 2018.</w:t>
            </w:r>
          </w:p>
        </w:tc>
      </w:tr>
    </w:tbl>
    <w:p w14:paraId="64DBA60E" w14:textId="77777777" w:rsidR="001C4427" w:rsidRPr="00353926" w:rsidRDefault="001C4427" w:rsidP="00353926">
      <w:pPr>
        <w:adjustRightInd w:val="0"/>
        <w:snapToGrid w:val="0"/>
        <w:rPr>
          <w:sz w:val="22"/>
          <w:szCs w:val="22"/>
          <w:lang w:eastAsia="ko-KR"/>
        </w:rPr>
      </w:pPr>
    </w:p>
    <w:p w14:paraId="597E6377" w14:textId="77777777" w:rsidR="001C4427" w:rsidRPr="00353926" w:rsidRDefault="001C4427" w:rsidP="00353926">
      <w:pPr>
        <w:adjustRightInd w:val="0"/>
        <w:snapToGrid w:val="0"/>
        <w:rPr>
          <w:sz w:val="22"/>
          <w:szCs w:val="22"/>
          <w:lang w:eastAsia="ko-KR"/>
        </w:rPr>
      </w:pPr>
    </w:p>
    <w:tbl>
      <w:tblPr>
        <w:tblStyle w:val="TableGrid"/>
        <w:tblW w:w="5000" w:type="pct"/>
        <w:tblLook w:val="04A0" w:firstRow="1" w:lastRow="0" w:firstColumn="1" w:lastColumn="0" w:noHBand="0" w:noVBand="1"/>
      </w:tblPr>
      <w:tblGrid>
        <w:gridCol w:w="1511"/>
        <w:gridCol w:w="7839"/>
      </w:tblGrid>
      <w:tr w:rsidR="001C4427" w:rsidRPr="00353926" w14:paraId="482115B4" w14:textId="77777777" w:rsidTr="0093026B">
        <w:trPr>
          <w:trHeight w:val="288"/>
        </w:trPr>
        <w:tc>
          <w:tcPr>
            <w:tcW w:w="808" w:type="pct"/>
            <w:shd w:val="clear" w:color="auto" w:fill="92CDDC" w:themeFill="accent5" w:themeFillTint="99"/>
          </w:tcPr>
          <w:p w14:paraId="60BABA26" w14:textId="77777777" w:rsidR="001C4427" w:rsidRPr="00353926" w:rsidRDefault="001C4427" w:rsidP="0093026B">
            <w:pPr>
              <w:adjustRightInd w:val="0"/>
              <w:snapToGrid w:val="0"/>
              <w:spacing w:before="120"/>
              <w:rPr>
                <w:rFonts w:eastAsia="Malgun Gothic"/>
                <w:b/>
                <w:sz w:val="22"/>
                <w:szCs w:val="22"/>
                <w:lang w:eastAsia="ko-KR"/>
              </w:rPr>
            </w:pPr>
            <w:r w:rsidRPr="00353926">
              <w:rPr>
                <w:b/>
                <w:sz w:val="22"/>
                <w:szCs w:val="22"/>
              </w:rPr>
              <w:t xml:space="preserve">Project </w:t>
            </w:r>
            <w:r w:rsidRPr="00353926">
              <w:rPr>
                <w:b/>
                <w:sz w:val="22"/>
                <w:szCs w:val="22"/>
                <w:lang w:eastAsia="ko-KR"/>
              </w:rPr>
              <w:t>97</w:t>
            </w:r>
          </w:p>
        </w:tc>
        <w:tc>
          <w:tcPr>
            <w:tcW w:w="4192" w:type="pct"/>
            <w:shd w:val="clear" w:color="auto" w:fill="92CDDC" w:themeFill="accent5" w:themeFillTint="99"/>
          </w:tcPr>
          <w:p w14:paraId="76842F8C" w14:textId="77777777" w:rsidR="001C4427" w:rsidRPr="00353926" w:rsidRDefault="001C4427" w:rsidP="0093026B">
            <w:pPr>
              <w:adjustRightInd w:val="0"/>
              <w:snapToGrid w:val="0"/>
              <w:spacing w:before="120"/>
              <w:rPr>
                <w:sz w:val="22"/>
                <w:szCs w:val="22"/>
              </w:rPr>
            </w:pPr>
            <w:r w:rsidRPr="00353926">
              <w:rPr>
                <w:b/>
                <w:sz w:val="22"/>
                <w:szCs w:val="22"/>
              </w:rPr>
              <w:t>Shark Research Plan 2021-2025</w:t>
            </w:r>
          </w:p>
        </w:tc>
      </w:tr>
      <w:tr w:rsidR="001C4427" w:rsidRPr="00353926" w14:paraId="27AD607D" w14:textId="77777777" w:rsidTr="0093026B">
        <w:trPr>
          <w:trHeight w:val="288"/>
        </w:trPr>
        <w:tc>
          <w:tcPr>
            <w:tcW w:w="808" w:type="pct"/>
          </w:tcPr>
          <w:p w14:paraId="384A805E" w14:textId="77777777" w:rsidR="001C4427" w:rsidRPr="00353926" w:rsidRDefault="001C4427" w:rsidP="00353926">
            <w:pPr>
              <w:adjustRightInd w:val="0"/>
              <w:snapToGrid w:val="0"/>
              <w:spacing w:after="0"/>
              <w:rPr>
                <w:b/>
                <w:sz w:val="22"/>
                <w:szCs w:val="22"/>
              </w:rPr>
            </w:pPr>
            <w:r w:rsidRPr="00353926">
              <w:rPr>
                <w:b/>
                <w:sz w:val="22"/>
                <w:szCs w:val="22"/>
              </w:rPr>
              <w:t>Objectives</w:t>
            </w:r>
          </w:p>
        </w:tc>
        <w:tc>
          <w:tcPr>
            <w:tcW w:w="4192" w:type="pct"/>
          </w:tcPr>
          <w:p w14:paraId="1D2B7828" w14:textId="77777777" w:rsidR="001C4427" w:rsidRPr="00353926" w:rsidRDefault="001C4427" w:rsidP="00353926">
            <w:pPr>
              <w:adjustRightInd w:val="0"/>
              <w:snapToGrid w:val="0"/>
              <w:spacing w:after="0"/>
              <w:rPr>
                <w:sz w:val="22"/>
                <w:szCs w:val="22"/>
              </w:rPr>
            </w:pPr>
            <w:r w:rsidRPr="00353926">
              <w:rPr>
                <w:sz w:val="22"/>
                <w:szCs w:val="22"/>
              </w:rPr>
              <w:t xml:space="preserve">Develop the WCPFC Scientific Committee’s 2021-2025 shark research plan, and to evaluate progress against the 2016-2020 plan. </w:t>
            </w:r>
          </w:p>
        </w:tc>
      </w:tr>
      <w:tr w:rsidR="001C4427" w:rsidRPr="00353926" w14:paraId="2635E625" w14:textId="77777777" w:rsidTr="0093026B">
        <w:trPr>
          <w:trHeight w:val="288"/>
        </w:trPr>
        <w:tc>
          <w:tcPr>
            <w:tcW w:w="808" w:type="pct"/>
          </w:tcPr>
          <w:p w14:paraId="415B599A" w14:textId="77777777" w:rsidR="001C4427" w:rsidRPr="00353926" w:rsidRDefault="001C4427" w:rsidP="00353926">
            <w:pPr>
              <w:adjustRightInd w:val="0"/>
              <w:snapToGrid w:val="0"/>
              <w:spacing w:after="0"/>
              <w:rPr>
                <w:b/>
                <w:sz w:val="22"/>
                <w:szCs w:val="22"/>
              </w:rPr>
            </w:pPr>
            <w:r w:rsidRPr="00353926">
              <w:rPr>
                <w:b/>
                <w:sz w:val="22"/>
                <w:szCs w:val="22"/>
              </w:rPr>
              <w:t>Rationale</w:t>
            </w:r>
          </w:p>
        </w:tc>
        <w:tc>
          <w:tcPr>
            <w:tcW w:w="4192" w:type="pct"/>
          </w:tcPr>
          <w:p w14:paraId="688939A4" w14:textId="77777777" w:rsidR="001C4427" w:rsidRPr="00353926" w:rsidRDefault="001C4427" w:rsidP="00353926">
            <w:pPr>
              <w:adjustRightInd w:val="0"/>
              <w:snapToGrid w:val="0"/>
              <w:spacing w:after="0"/>
              <w:rPr>
                <w:sz w:val="22"/>
                <w:szCs w:val="22"/>
              </w:rPr>
            </w:pPr>
            <w:r w:rsidRPr="00353926">
              <w:rPr>
                <w:sz w:val="22"/>
                <w:szCs w:val="22"/>
              </w:rPr>
              <w:t xml:space="preserve">The first Shark Research Plan (SRP) covered 2010-2014. At its Tenth Session the Scientific Committee (SC10) agreed on a programme of shark work for the Scientific Services Provider (SSP). This work was to be carried out in </w:t>
            </w:r>
            <w:proofErr w:type="gramStart"/>
            <w:r w:rsidRPr="00353926">
              <w:rPr>
                <w:sz w:val="22"/>
                <w:szCs w:val="22"/>
              </w:rPr>
              <w:t>2015, and</w:t>
            </w:r>
            <w:proofErr w:type="gramEnd"/>
            <w:r w:rsidRPr="00353926">
              <w:rPr>
                <w:sz w:val="22"/>
                <w:szCs w:val="22"/>
              </w:rPr>
              <w:t xml:space="preserve"> included that the SSP draft a new SRP for consideration by SC11 to cover work of the SSP and wider WCPFC community over the period 2016-2020.</w:t>
            </w:r>
          </w:p>
          <w:p w14:paraId="73753A77" w14:textId="77777777" w:rsidR="001C4427" w:rsidRPr="00353926" w:rsidRDefault="001C4427" w:rsidP="00353926">
            <w:pPr>
              <w:adjustRightInd w:val="0"/>
              <w:snapToGrid w:val="0"/>
              <w:spacing w:after="0"/>
              <w:rPr>
                <w:sz w:val="22"/>
                <w:szCs w:val="22"/>
              </w:rPr>
            </w:pPr>
          </w:p>
          <w:p w14:paraId="7350EB07" w14:textId="77777777" w:rsidR="001C4427" w:rsidRPr="00353926" w:rsidRDefault="001C4427" w:rsidP="00353926">
            <w:pPr>
              <w:adjustRightInd w:val="0"/>
              <w:snapToGrid w:val="0"/>
              <w:spacing w:after="0"/>
              <w:rPr>
                <w:sz w:val="22"/>
                <w:szCs w:val="22"/>
              </w:rPr>
            </w:pPr>
            <w:r w:rsidRPr="00353926">
              <w:rPr>
                <w:sz w:val="22"/>
                <w:szCs w:val="22"/>
              </w:rPr>
              <w:t xml:space="preserve">This project will evaluate progress against that 2016-2020 plan. It will also consider the necessary elasmobranch information requirements to support analyses and assessments relevant to WCPFC through the development of a plan for the years 2021-2025. </w:t>
            </w:r>
          </w:p>
          <w:p w14:paraId="025558DE" w14:textId="77777777" w:rsidR="001C4427" w:rsidRPr="00353926" w:rsidRDefault="001C4427" w:rsidP="00353926">
            <w:pPr>
              <w:adjustRightInd w:val="0"/>
              <w:snapToGrid w:val="0"/>
              <w:spacing w:after="0"/>
              <w:rPr>
                <w:sz w:val="22"/>
                <w:szCs w:val="22"/>
              </w:rPr>
            </w:pPr>
            <w:r w:rsidRPr="00353926">
              <w:rPr>
                <w:sz w:val="22"/>
                <w:szCs w:val="22"/>
              </w:rPr>
              <w:t>This work will evaluate the need for the original SRP components:</w:t>
            </w:r>
          </w:p>
          <w:p w14:paraId="1F3EF0BA" w14:textId="77777777" w:rsidR="001C4427" w:rsidRPr="00353926" w:rsidRDefault="001C4427" w:rsidP="00353926">
            <w:pPr>
              <w:pStyle w:val="ListParagraph"/>
              <w:numPr>
                <w:ilvl w:val="0"/>
                <w:numId w:val="73"/>
              </w:numPr>
              <w:adjustRightInd w:val="0"/>
              <w:snapToGrid w:val="0"/>
              <w:spacing w:after="0"/>
              <w:jc w:val="both"/>
              <w:rPr>
                <w:sz w:val="22"/>
                <w:szCs w:val="22"/>
              </w:rPr>
            </w:pPr>
            <w:r w:rsidRPr="00353926">
              <w:rPr>
                <w:sz w:val="22"/>
                <w:szCs w:val="22"/>
              </w:rPr>
              <w:t>Note the assessments to be undertaken within the existing Stock assessment schedule and review the available data;</w:t>
            </w:r>
          </w:p>
          <w:p w14:paraId="4CA5CC44" w14:textId="77777777" w:rsidR="001C4427" w:rsidRPr="00353926" w:rsidRDefault="001C4427" w:rsidP="00353926">
            <w:pPr>
              <w:pStyle w:val="ListParagraph"/>
              <w:numPr>
                <w:ilvl w:val="0"/>
                <w:numId w:val="73"/>
              </w:numPr>
              <w:adjustRightInd w:val="0"/>
              <w:snapToGrid w:val="0"/>
              <w:spacing w:after="0"/>
              <w:jc w:val="both"/>
              <w:rPr>
                <w:sz w:val="22"/>
                <w:szCs w:val="22"/>
              </w:rPr>
            </w:pPr>
            <w:r w:rsidRPr="00353926">
              <w:rPr>
                <w:sz w:val="22"/>
                <w:szCs w:val="22"/>
              </w:rPr>
              <w:t>Develop a workplan for the SSP (and wider WCPFC community) to ensure the data and information needs of the planned assessments are met prior to the assessment year; and</w:t>
            </w:r>
          </w:p>
          <w:p w14:paraId="0F9A1C21" w14:textId="77777777" w:rsidR="001C4427" w:rsidRPr="00353926" w:rsidRDefault="001C4427" w:rsidP="00353926">
            <w:pPr>
              <w:pStyle w:val="ListParagraph"/>
              <w:numPr>
                <w:ilvl w:val="0"/>
                <w:numId w:val="73"/>
              </w:numPr>
              <w:adjustRightInd w:val="0"/>
              <w:snapToGrid w:val="0"/>
              <w:spacing w:after="0"/>
              <w:jc w:val="both"/>
              <w:rPr>
                <w:sz w:val="22"/>
                <w:szCs w:val="22"/>
              </w:rPr>
            </w:pPr>
            <w:r w:rsidRPr="00353926">
              <w:rPr>
                <w:sz w:val="22"/>
                <w:szCs w:val="22"/>
              </w:rPr>
              <w:t>Note the recommendations from the 2019 shark research plan ISG, SC14-EB-WP-04 and SC15-EB-IP-04 and the SC14 and SC15 recommendations for future work directions required to inform the WCPFCs elasmobranch management needs.</w:t>
            </w:r>
          </w:p>
        </w:tc>
      </w:tr>
      <w:tr w:rsidR="001C4427" w:rsidRPr="00353926" w14:paraId="683AC2F6" w14:textId="77777777" w:rsidTr="0093026B">
        <w:trPr>
          <w:trHeight w:val="288"/>
        </w:trPr>
        <w:tc>
          <w:tcPr>
            <w:tcW w:w="808" w:type="pct"/>
          </w:tcPr>
          <w:p w14:paraId="7CCAF034" w14:textId="77777777" w:rsidR="001C4427" w:rsidRPr="00353926" w:rsidRDefault="001C4427" w:rsidP="00353926">
            <w:pPr>
              <w:adjustRightInd w:val="0"/>
              <w:snapToGrid w:val="0"/>
              <w:spacing w:after="0"/>
              <w:rPr>
                <w:b/>
                <w:sz w:val="22"/>
                <w:szCs w:val="22"/>
              </w:rPr>
            </w:pPr>
            <w:r w:rsidRPr="00353926">
              <w:rPr>
                <w:b/>
                <w:sz w:val="22"/>
                <w:szCs w:val="22"/>
              </w:rPr>
              <w:t>Assumptions</w:t>
            </w:r>
          </w:p>
        </w:tc>
        <w:tc>
          <w:tcPr>
            <w:tcW w:w="4192" w:type="pct"/>
          </w:tcPr>
          <w:p w14:paraId="106E0822" w14:textId="77777777" w:rsidR="001C4427" w:rsidRPr="00353926" w:rsidRDefault="001C4427" w:rsidP="00353926">
            <w:pPr>
              <w:adjustRightInd w:val="0"/>
              <w:snapToGrid w:val="0"/>
              <w:spacing w:after="0"/>
              <w:rPr>
                <w:sz w:val="22"/>
                <w:szCs w:val="22"/>
              </w:rPr>
            </w:pPr>
            <w:r w:rsidRPr="00353926">
              <w:rPr>
                <w:sz w:val="22"/>
                <w:szCs w:val="22"/>
              </w:rPr>
              <w:t xml:space="preserve">SPC or another regional body has the personnel and budget available to undertake this work. </w:t>
            </w:r>
          </w:p>
        </w:tc>
      </w:tr>
      <w:tr w:rsidR="001C4427" w:rsidRPr="00353926" w14:paraId="7DC3A7B2" w14:textId="77777777" w:rsidTr="0093026B">
        <w:trPr>
          <w:trHeight w:val="288"/>
        </w:trPr>
        <w:tc>
          <w:tcPr>
            <w:tcW w:w="808" w:type="pct"/>
          </w:tcPr>
          <w:p w14:paraId="31564391" w14:textId="77777777" w:rsidR="001C4427" w:rsidRPr="00353926" w:rsidRDefault="001C4427" w:rsidP="00353926">
            <w:pPr>
              <w:adjustRightInd w:val="0"/>
              <w:snapToGrid w:val="0"/>
              <w:spacing w:after="0"/>
              <w:rPr>
                <w:b/>
                <w:sz w:val="22"/>
                <w:szCs w:val="22"/>
              </w:rPr>
            </w:pPr>
            <w:r w:rsidRPr="00353926">
              <w:rPr>
                <w:b/>
                <w:sz w:val="22"/>
                <w:szCs w:val="22"/>
              </w:rPr>
              <w:t>Scope</w:t>
            </w:r>
          </w:p>
        </w:tc>
        <w:tc>
          <w:tcPr>
            <w:tcW w:w="4192" w:type="pct"/>
          </w:tcPr>
          <w:p w14:paraId="556AD03D" w14:textId="77777777" w:rsidR="001C4427" w:rsidRPr="00353926" w:rsidRDefault="001C4427" w:rsidP="00353926">
            <w:pPr>
              <w:adjustRightInd w:val="0"/>
              <w:snapToGrid w:val="0"/>
              <w:spacing w:after="0"/>
              <w:rPr>
                <w:sz w:val="22"/>
                <w:szCs w:val="22"/>
              </w:rPr>
            </w:pPr>
            <w:r w:rsidRPr="00353926">
              <w:rPr>
                <w:sz w:val="22"/>
                <w:szCs w:val="22"/>
              </w:rPr>
              <w:t xml:space="preserve">While this document will focus on the WCPFC key shark species, other elasmobranchs will be considered as required. </w:t>
            </w:r>
          </w:p>
        </w:tc>
      </w:tr>
      <w:tr w:rsidR="001C4427" w:rsidRPr="00353926" w14:paraId="6FFE601D" w14:textId="77777777" w:rsidTr="0093026B">
        <w:trPr>
          <w:trHeight w:val="288"/>
        </w:trPr>
        <w:tc>
          <w:tcPr>
            <w:tcW w:w="808" w:type="pct"/>
          </w:tcPr>
          <w:p w14:paraId="56055B50" w14:textId="77777777" w:rsidR="001C4427" w:rsidRPr="00353926" w:rsidRDefault="001C4427" w:rsidP="00353926">
            <w:pPr>
              <w:adjustRightInd w:val="0"/>
              <w:snapToGrid w:val="0"/>
              <w:spacing w:after="0"/>
              <w:rPr>
                <w:b/>
                <w:sz w:val="22"/>
                <w:szCs w:val="22"/>
              </w:rPr>
            </w:pPr>
            <w:r w:rsidRPr="00353926">
              <w:rPr>
                <w:b/>
                <w:sz w:val="22"/>
                <w:szCs w:val="22"/>
              </w:rPr>
              <w:t>Budget</w:t>
            </w:r>
          </w:p>
        </w:tc>
        <w:tc>
          <w:tcPr>
            <w:tcW w:w="4192" w:type="pct"/>
          </w:tcPr>
          <w:p w14:paraId="268CEB73" w14:textId="77777777" w:rsidR="001C4427" w:rsidRPr="00353926" w:rsidRDefault="001C4427" w:rsidP="00353926">
            <w:pPr>
              <w:adjustRightInd w:val="0"/>
              <w:snapToGrid w:val="0"/>
              <w:spacing w:after="0"/>
              <w:rPr>
                <w:sz w:val="22"/>
                <w:szCs w:val="22"/>
              </w:rPr>
            </w:pPr>
            <w:r w:rsidRPr="00353926">
              <w:rPr>
                <w:sz w:val="22"/>
                <w:szCs w:val="22"/>
              </w:rPr>
              <w:t>0.4 FTE ($40,000)</w:t>
            </w:r>
          </w:p>
          <w:p w14:paraId="07315706" w14:textId="77777777" w:rsidR="001C4427" w:rsidRPr="00353926" w:rsidRDefault="001C4427" w:rsidP="00353926">
            <w:pPr>
              <w:adjustRightInd w:val="0"/>
              <w:snapToGrid w:val="0"/>
              <w:spacing w:after="0"/>
              <w:rPr>
                <w:sz w:val="22"/>
                <w:szCs w:val="22"/>
              </w:rPr>
            </w:pPr>
            <w:r w:rsidRPr="00353926">
              <w:rPr>
                <w:sz w:val="22"/>
                <w:szCs w:val="22"/>
              </w:rPr>
              <w:t>Travel to SC16 ($6,000)</w:t>
            </w:r>
          </w:p>
          <w:p w14:paraId="0AE43628" w14:textId="77777777" w:rsidR="001C4427" w:rsidRPr="00353926" w:rsidRDefault="001C4427" w:rsidP="00353926">
            <w:pPr>
              <w:adjustRightInd w:val="0"/>
              <w:snapToGrid w:val="0"/>
              <w:spacing w:after="0"/>
              <w:rPr>
                <w:sz w:val="22"/>
                <w:szCs w:val="22"/>
              </w:rPr>
            </w:pPr>
            <w:proofErr w:type="gramStart"/>
            <w:r w:rsidRPr="00353926">
              <w:rPr>
                <w:sz w:val="22"/>
                <w:szCs w:val="22"/>
              </w:rPr>
              <w:t>Total  $</w:t>
            </w:r>
            <w:proofErr w:type="gramEnd"/>
            <w:r w:rsidRPr="00353926">
              <w:rPr>
                <w:sz w:val="22"/>
                <w:szCs w:val="22"/>
              </w:rPr>
              <w:t>46,000</w:t>
            </w:r>
          </w:p>
        </w:tc>
      </w:tr>
    </w:tbl>
    <w:p w14:paraId="0CBA3299" w14:textId="77777777" w:rsidR="001C4427" w:rsidRPr="00353926" w:rsidRDefault="001C4427" w:rsidP="00353926">
      <w:pPr>
        <w:adjustRightInd w:val="0"/>
        <w:snapToGrid w:val="0"/>
        <w:rPr>
          <w:sz w:val="22"/>
          <w:szCs w:val="22"/>
          <w:lang w:eastAsia="ko-KR"/>
        </w:rPr>
      </w:pPr>
    </w:p>
    <w:p w14:paraId="5E33C703" w14:textId="77777777" w:rsidR="001C4427" w:rsidRPr="00353926" w:rsidRDefault="001C4427" w:rsidP="00353926">
      <w:pPr>
        <w:adjustRightInd w:val="0"/>
        <w:snapToGrid w:val="0"/>
        <w:rPr>
          <w:sz w:val="22"/>
          <w:szCs w:val="22"/>
          <w:lang w:eastAsia="ko-KR"/>
        </w:rPr>
      </w:pPr>
    </w:p>
    <w:tbl>
      <w:tblPr>
        <w:tblW w:w="9330" w:type="dxa"/>
        <w:tblInd w:w="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538"/>
        <w:gridCol w:w="7792"/>
      </w:tblGrid>
      <w:tr w:rsidR="001C4427" w:rsidRPr="00353926" w14:paraId="0317FFF3" w14:textId="77777777" w:rsidTr="0093026B">
        <w:tc>
          <w:tcPr>
            <w:tcW w:w="1538"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0366971C" w14:textId="77777777" w:rsidR="001C4427" w:rsidRPr="00353926" w:rsidRDefault="001C4427" w:rsidP="0093026B">
            <w:pPr>
              <w:adjustRightInd w:val="0"/>
              <w:snapToGrid w:val="0"/>
              <w:spacing w:before="120" w:after="120"/>
              <w:rPr>
                <w:rFonts w:eastAsia="Malgun Gothic"/>
                <w:b/>
                <w:sz w:val="22"/>
                <w:szCs w:val="22"/>
                <w:lang w:eastAsia="ko-KR"/>
              </w:rPr>
            </w:pPr>
            <w:r w:rsidRPr="00353926">
              <w:rPr>
                <w:b/>
                <w:sz w:val="22"/>
                <w:szCs w:val="22"/>
              </w:rPr>
              <w:t xml:space="preserve">Project </w:t>
            </w:r>
            <w:r w:rsidRPr="00353926">
              <w:rPr>
                <w:rFonts w:eastAsia="Malgun Gothic"/>
                <w:b/>
                <w:sz w:val="22"/>
                <w:szCs w:val="22"/>
                <w:lang w:eastAsia="ko-KR"/>
              </w:rPr>
              <w:t>98</w:t>
            </w:r>
          </w:p>
        </w:tc>
        <w:tc>
          <w:tcPr>
            <w:tcW w:w="7792"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11BFB88F" w14:textId="77777777" w:rsidR="001C4427" w:rsidRPr="00353926" w:rsidRDefault="001C4427" w:rsidP="0093026B">
            <w:pPr>
              <w:adjustRightInd w:val="0"/>
              <w:snapToGrid w:val="0"/>
              <w:spacing w:before="120" w:after="120"/>
              <w:rPr>
                <w:b/>
                <w:sz w:val="22"/>
                <w:szCs w:val="22"/>
              </w:rPr>
            </w:pPr>
            <w:r w:rsidRPr="00353926">
              <w:rPr>
                <w:b/>
                <w:sz w:val="22"/>
                <w:szCs w:val="22"/>
              </w:rPr>
              <w:t>Bomb radiocarbon otolith age validation workshop</w:t>
            </w:r>
          </w:p>
        </w:tc>
      </w:tr>
      <w:tr w:rsidR="001C4427" w:rsidRPr="00353926" w14:paraId="70489B5F"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4AC2B105" w14:textId="77777777" w:rsidR="001C4427" w:rsidRPr="00353926" w:rsidRDefault="001C4427" w:rsidP="00353926">
            <w:pPr>
              <w:adjustRightInd w:val="0"/>
              <w:snapToGrid w:val="0"/>
              <w:rPr>
                <w:sz w:val="22"/>
                <w:szCs w:val="22"/>
              </w:rPr>
            </w:pPr>
            <w:r w:rsidRPr="00353926">
              <w:rPr>
                <w:sz w:val="22"/>
                <w:szCs w:val="22"/>
              </w:rPr>
              <w:t>Objectives</w:t>
            </w:r>
          </w:p>
        </w:tc>
        <w:tc>
          <w:tcPr>
            <w:tcW w:w="7792" w:type="dxa"/>
            <w:tcBorders>
              <w:top w:val="single" w:sz="4" w:space="0" w:color="000000"/>
              <w:left w:val="single" w:sz="4" w:space="0" w:color="000000"/>
              <w:bottom w:val="single" w:sz="4" w:space="0" w:color="000000"/>
              <w:right w:val="single" w:sz="4" w:space="0" w:color="000000"/>
            </w:tcBorders>
          </w:tcPr>
          <w:p w14:paraId="2A0DD8F3" w14:textId="77777777" w:rsidR="001C4427" w:rsidRPr="00353926" w:rsidRDefault="001C4427" w:rsidP="00353926">
            <w:pPr>
              <w:adjustRightInd w:val="0"/>
              <w:snapToGrid w:val="0"/>
              <w:rPr>
                <w:sz w:val="22"/>
                <w:szCs w:val="22"/>
              </w:rPr>
            </w:pPr>
            <w:r w:rsidRPr="00353926">
              <w:rPr>
                <w:sz w:val="22"/>
                <w:szCs w:val="22"/>
              </w:rPr>
              <w:t>Assess the feasibility of applying the bomb radiocarbon technique to the validation of annual age counts on otoliths of tunas from the western and central Pacific Ocean (WCPO).</w:t>
            </w:r>
          </w:p>
        </w:tc>
      </w:tr>
      <w:tr w:rsidR="001C4427" w:rsidRPr="00353926" w14:paraId="5770DDCB"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2C7D7516" w14:textId="77777777" w:rsidR="001C4427" w:rsidRPr="00353926" w:rsidRDefault="001C4427" w:rsidP="00353926">
            <w:pPr>
              <w:adjustRightInd w:val="0"/>
              <w:snapToGrid w:val="0"/>
              <w:rPr>
                <w:sz w:val="22"/>
                <w:szCs w:val="22"/>
              </w:rPr>
            </w:pPr>
            <w:r w:rsidRPr="00353926">
              <w:rPr>
                <w:sz w:val="22"/>
                <w:szCs w:val="22"/>
              </w:rPr>
              <w:t>Rationale</w:t>
            </w:r>
          </w:p>
        </w:tc>
        <w:tc>
          <w:tcPr>
            <w:tcW w:w="7792" w:type="dxa"/>
            <w:tcBorders>
              <w:top w:val="single" w:sz="4" w:space="0" w:color="000000"/>
              <w:left w:val="single" w:sz="4" w:space="0" w:color="000000"/>
              <w:bottom w:val="single" w:sz="4" w:space="0" w:color="000000"/>
              <w:right w:val="single" w:sz="4" w:space="0" w:color="000000"/>
            </w:tcBorders>
          </w:tcPr>
          <w:p w14:paraId="6401A448" w14:textId="77777777" w:rsidR="001C4427" w:rsidRPr="00353926" w:rsidRDefault="001C4427" w:rsidP="00353926">
            <w:pPr>
              <w:adjustRightInd w:val="0"/>
              <w:snapToGrid w:val="0"/>
              <w:rPr>
                <w:sz w:val="22"/>
                <w:szCs w:val="22"/>
              </w:rPr>
            </w:pPr>
            <w:r w:rsidRPr="00353926">
              <w:rPr>
                <w:sz w:val="22"/>
                <w:szCs w:val="22"/>
              </w:rPr>
              <w:t xml:space="preserve">As seen from the most recent assessment of WCPO bigeye tuna (McKechnie et al., 2017; Vincent et al., 2018), the specification of growth in integrated stock assessment models such as MULTIFAN-CL can have profound effects on stock status indicators. It is therefore essential that such assessments utilize the best growth data and/or growth model estimates possible within such assessments. To this end, WCPFC in </w:t>
            </w:r>
            <w:r w:rsidRPr="00353926">
              <w:rPr>
                <w:sz w:val="22"/>
                <w:szCs w:val="22"/>
              </w:rPr>
              <w:lastRenderedPageBreak/>
              <w:t xml:space="preserve">recent years has commissioned extensive research efforts to collect and analyse bigeye tuna (Farley et al., 2018), and more recently yellowfin tuna (Farley et al., 2019a) otoliths to improve the assessments of those species in the WCPO. This work has relied mostly on counting presumed annual opaque zones on otoliths to provide the basis for determining annual age. Preliminary validation of this approach has been made through the analysis of a limited number of otoliths from tagged and recaptured tunas that had been injected with SrCl at release to essentially timestamp the otolith at the time of tagging. At a recent workshop held at IATTC on bigeye and yellowfin tuna growth (Farley et al., 2019b; IATTC, 2019), it was concluded that “Further direct age validation studies for bigeye and yellowfin daily and annual ageing methods, spanning the entire size range and expected range of longevity, are urgently needed in the Pacific”. </w:t>
            </w:r>
          </w:p>
          <w:p w14:paraId="2E084F73" w14:textId="77777777" w:rsidR="001C4427" w:rsidRPr="00353926" w:rsidRDefault="001C4427" w:rsidP="00353926">
            <w:pPr>
              <w:adjustRightInd w:val="0"/>
              <w:snapToGrid w:val="0"/>
              <w:rPr>
                <w:sz w:val="22"/>
                <w:szCs w:val="22"/>
              </w:rPr>
            </w:pPr>
          </w:p>
          <w:p w14:paraId="0FDCBAD5" w14:textId="77777777" w:rsidR="001C4427" w:rsidRPr="00353926" w:rsidRDefault="001C4427" w:rsidP="00353926">
            <w:pPr>
              <w:adjustRightInd w:val="0"/>
              <w:snapToGrid w:val="0"/>
              <w:rPr>
                <w:sz w:val="22"/>
                <w:szCs w:val="22"/>
              </w:rPr>
            </w:pPr>
            <w:r w:rsidRPr="00353926">
              <w:rPr>
                <w:sz w:val="22"/>
                <w:szCs w:val="22"/>
              </w:rPr>
              <w:t xml:space="preserve">During a follow-up technical workshop to compare ageing methods, recent progress was noted in the use of bomb radiocarbon methods (Ishihara et al., 2017, Andrews et al., 2019) for the validation of tuna species including Pacific bluefin tuna, bigeye and yellowfin otolith-based annual ageing methods in the vicinity of Japan and the Gulf of Mexico. In this method, the </w:t>
            </w:r>
            <w:r w:rsidRPr="00353926">
              <w:rPr>
                <w:sz w:val="22"/>
                <w:szCs w:val="22"/>
                <w:vertAlign w:val="superscript"/>
              </w:rPr>
              <w:t>14</w:t>
            </w:r>
            <w:r w:rsidRPr="00353926">
              <w:rPr>
                <w:sz w:val="22"/>
                <w:szCs w:val="22"/>
              </w:rPr>
              <w:t xml:space="preserve">C composition of the otolith core is compared to reference data, often from coral cores, for the region in question in order to determine the year of birth. This may then be compared to age determined from </w:t>
            </w:r>
            <w:proofErr w:type="gramStart"/>
            <w:r w:rsidRPr="00353926">
              <w:rPr>
                <w:sz w:val="22"/>
                <w:szCs w:val="22"/>
              </w:rPr>
              <w:t>opaque-zone</w:t>
            </w:r>
            <w:proofErr w:type="gramEnd"/>
            <w:r w:rsidRPr="00353926">
              <w:rPr>
                <w:sz w:val="22"/>
                <w:szCs w:val="22"/>
              </w:rPr>
              <w:t xml:space="preserve"> counts.</w:t>
            </w:r>
          </w:p>
          <w:p w14:paraId="21F83EDE" w14:textId="77777777" w:rsidR="001C4427" w:rsidRPr="00353926" w:rsidRDefault="001C4427" w:rsidP="00353926">
            <w:pPr>
              <w:adjustRightInd w:val="0"/>
              <w:snapToGrid w:val="0"/>
              <w:rPr>
                <w:sz w:val="22"/>
                <w:szCs w:val="22"/>
              </w:rPr>
            </w:pPr>
          </w:p>
          <w:p w14:paraId="4B909B0C" w14:textId="77777777" w:rsidR="001C4427" w:rsidRPr="00353926" w:rsidRDefault="001C4427" w:rsidP="00353926">
            <w:pPr>
              <w:adjustRightInd w:val="0"/>
              <w:snapToGrid w:val="0"/>
              <w:rPr>
                <w:sz w:val="22"/>
                <w:szCs w:val="22"/>
              </w:rPr>
            </w:pPr>
            <w:r w:rsidRPr="00353926">
              <w:rPr>
                <w:sz w:val="22"/>
                <w:szCs w:val="22"/>
              </w:rPr>
              <w:t>As a first step to a potential age-validation study in the WCPO, it is proposed to hold an expert workshop to examine the feasibility and research design for such a project.</w:t>
            </w:r>
          </w:p>
          <w:p w14:paraId="0598F162" w14:textId="77777777" w:rsidR="001C4427" w:rsidRPr="00353926" w:rsidRDefault="001C4427" w:rsidP="00353926">
            <w:pPr>
              <w:adjustRightInd w:val="0"/>
              <w:snapToGrid w:val="0"/>
              <w:rPr>
                <w:sz w:val="22"/>
                <w:szCs w:val="22"/>
              </w:rPr>
            </w:pPr>
          </w:p>
        </w:tc>
      </w:tr>
      <w:tr w:rsidR="001C4427" w:rsidRPr="00353926" w14:paraId="0F5314FF"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1FF9A07F" w14:textId="77777777" w:rsidR="001C4427" w:rsidRPr="00353926" w:rsidRDefault="001C4427" w:rsidP="00353926">
            <w:pPr>
              <w:adjustRightInd w:val="0"/>
              <w:snapToGrid w:val="0"/>
              <w:rPr>
                <w:sz w:val="22"/>
                <w:szCs w:val="22"/>
              </w:rPr>
            </w:pPr>
            <w:r w:rsidRPr="00353926">
              <w:rPr>
                <w:sz w:val="22"/>
                <w:szCs w:val="22"/>
              </w:rPr>
              <w:lastRenderedPageBreak/>
              <w:t>Assumptions</w:t>
            </w:r>
          </w:p>
        </w:tc>
        <w:tc>
          <w:tcPr>
            <w:tcW w:w="7792" w:type="dxa"/>
            <w:tcBorders>
              <w:top w:val="single" w:sz="4" w:space="0" w:color="000000"/>
              <w:left w:val="single" w:sz="4" w:space="0" w:color="000000"/>
              <w:bottom w:val="single" w:sz="4" w:space="0" w:color="000000"/>
              <w:right w:val="single" w:sz="4" w:space="0" w:color="000000"/>
            </w:tcBorders>
          </w:tcPr>
          <w:p w14:paraId="468EE341" w14:textId="77777777" w:rsidR="001C4427" w:rsidRPr="00353926" w:rsidRDefault="001C4427" w:rsidP="00353926">
            <w:pPr>
              <w:numPr>
                <w:ilvl w:val="0"/>
                <w:numId w:val="89"/>
              </w:numPr>
              <w:pBdr>
                <w:top w:val="nil"/>
                <w:left w:val="nil"/>
                <w:bottom w:val="nil"/>
                <w:right w:val="nil"/>
                <w:between w:val="nil"/>
              </w:pBdr>
              <w:adjustRightInd w:val="0"/>
              <w:snapToGrid w:val="0"/>
              <w:jc w:val="both"/>
              <w:rPr>
                <w:sz w:val="22"/>
                <w:szCs w:val="22"/>
              </w:rPr>
            </w:pPr>
            <w:r w:rsidRPr="00353926">
              <w:rPr>
                <w:sz w:val="22"/>
                <w:szCs w:val="22"/>
              </w:rPr>
              <w:t>Suitable experts will be available to participate. The intention would be to identify and invite 2-3 experts in the field of bomb radiocarbon age validation, as well as a selection of 3-4 scientists involved in tuna age and growth research and tuna stock assessment.</w:t>
            </w:r>
          </w:p>
          <w:p w14:paraId="72B11A83" w14:textId="77777777" w:rsidR="001C4427" w:rsidRPr="00353926" w:rsidRDefault="001C4427" w:rsidP="00353926">
            <w:pPr>
              <w:pBdr>
                <w:top w:val="nil"/>
                <w:left w:val="nil"/>
                <w:bottom w:val="nil"/>
                <w:right w:val="nil"/>
                <w:between w:val="nil"/>
              </w:pBdr>
              <w:adjustRightInd w:val="0"/>
              <w:snapToGrid w:val="0"/>
              <w:ind w:left="360"/>
              <w:rPr>
                <w:sz w:val="22"/>
                <w:szCs w:val="22"/>
              </w:rPr>
            </w:pPr>
          </w:p>
        </w:tc>
      </w:tr>
      <w:tr w:rsidR="001C4427" w:rsidRPr="00353926" w14:paraId="4DBFBC38"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0159226E" w14:textId="77777777" w:rsidR="001C4427" w:rsidRPr="00353926" w:rsidRDefault="001C4427" w:rsidP="00353926">
            <w:pPr>
              <w:adjustRightInd w:val="0"/>
              <w:snapToGrid w:val="0"/>
              <w:rPr>
                <w:sz w:val="22"/>
                <w:szCs w:val="22"/>
              </w:rPr>
            </w:pPr>
            <w:r w:rsidRPr="00353926">
              <w:rPr>
                <w:sz w:val="22"/>
                <w:szCs w:val="22"/>
              </w:rPr>
              <w:t>Scope</w:t>
            </w:r>
          </w:p>
        </w:tc>
        <w:tc>
          <w:tcPr>
            <w:tcW w:w="7792" w:type="dxa"/>
            <w:tcBorders>
              <w:top w:val="single" w:sz="4" w:space="0" w:color="000000"/>
              <w:left w:val="single" w:sz="4" w:space="0" w:color="000000"/>
              <w:bottom w:val="single" w:sz="4" w:space="0" w:color="000000"/>
              <w:right w:val="single" w:sz="4" w:space="0" w:color="000000"/>
            </w:tcBorders>
          </w:tcPr>
          <w:p w14:paraId="538A7462" w14:textId="77777777" w:rsidR="001C4427" w:rsidRPr="00353926" w:rsidRDefault="001C4427" w:rsidP="00353926">
            <w:pPr>
              <w:adjustRightInd w:val="0"/>
              <w:snapToGrid w:val="0"/>
              <w:rPr>
                <w:sz w:val="22"/>
                <w:szCs w:val="22"/>
              </w:rPr>
            </w:pPr>
            <w:r w:rsidRPr="00353926">
              <w:rPr>
                <w:sz w:val="22"/>
                <w:szCs w:val="22"/>
              </w:rPr>
              <w:t>The workshop will:</w:t>
            </w:r>
          </w:p>
          <w:p w14:paraId="019FA3B5" w14:textId="77777777" w:rsidR="001C4427" w:rsidRPr="00353926" w:rsidRDefault="001C4427" w:rsidP="00353926">
            <w:pPr>
              <w:numPr>
                <w:ilvl w:val="0"/>
                <w:numId w:val="90"/>
              </w:numPr>
              <w:pBdr>
                <w:top w:val="nil"/>
                <w:left w:val="nil"/>
                <w:bottom w:val="nil"/>
                <w:right w:val="nil"/>
                <w:between w:val="nil"/>
              </w:pBdr>
              <w:adjustRightInd w:val="0"/>
              <w:snapToGrid w:val="0"/>
              <w:ind w:left="348" w:hanging="348"/>
              <w:jc w:val="both"/>
              <w:rPr>
                <w:color w:val="000000"/>
                <w:sz w:val="22"/>
                <w:szCs w:val="22"/>
              </w:rPr>
            </w:pPr>
            <w:r w:rsidRPr="00353926">
              <w:rPr>
                <w:color w:val="000000"/>
                <w:sz w:val="22"/>
                <w:szCs w:val="22"/>
              </w:rPr>
              <w:t xml:space="preserve">Determine the overall feasibility of applying the bomb radiocarbon method to the validation of </w:t>
            </w:r>
            <w:proofErr w:type="gramStart"/>
            <w:r w:rsidRPr="00353926">
              <w:rPr>
                <w:color w:val="000000"/>
                <w:sz w:val="22"/>
                <w:szCs w:val="22"/>
              </w:rPr>
              <w:t>opaque-zone</w:t>
            </w:r>
            <w:proofErr w:type="gramEnd"/>
            <w:r w:rsidRPr="00353926">
              <w:rPr>
                <w:color w:val="000000"/>
                <w:sz w:val="22"/>
                <w:szCs w:val="22"/>
              </w:rPr>
              <w:t xml:space="preserve"> counts on bigeye and yellowfin tuna otoliths from the WCPO;</w:t>
            </w:r>
          </w:p>
          <w:p w14:paraId="6457F5FF" w14:textId="77777777" w:rsidR="001C4427" w:rsidRPr="00353926" w:rsidRDefault="001C4427" w:rsidP="00353926">
            <w:pPr>
              <w:numPr>
                <w:ilvl w:val="0"/>
                <w:numId w:val="90"/>
              </w:numPr>
              <w:pBdr>
                <w:top w:val="nil"/>
                <w:left w:val="nil"/>
                <w:bottom w:val="nil"/>
                <w:right w:val="nil"/>
                <w:between w:val="nil"/>
              </w:pBdr>
              <w:adjustRightInd w:val="0"/>
              <w:snapToGrid w:val="0"/>
              <w:ind w:left="348" w:hanging="348"/>
              <w:jc w:val="both"/>
              <w:rPr>
                <w:color w:val="000000"/>
                <w:sz w:val="22"/>
                <w:szCs w:val="22"/>
              </w:rPr>
            </w:pPr>
            <w:r w:rsidRPr="00353926">
              <w:rPr>
                <w:color w:val="000000"/>
                <w:sz w:val="22"/>
                <w:szCs w:val="22"/>
              </w:rPr>
              <w:t>If feasible, specify a research design to undertake such a study;</w:t>
            </w:r>
          </w:p>
          <w:p w14:paraId="1D852E07" w14:textId="77777777" w:rsidR="001C4427" w:rsidRPr="00353926" w:rsidRDefault="001C4427" w:rsidP="00353926">
            <w:pPr>
              <w:numPr>
                <w:ilvl w:val="0"/>
                <w:numId w:val="90"/>
              </w:numPr>
              <w:pBdr>
                <w:top w:val="nil"/>
                <w:left w:val="nil"/>
                <w:bottom w:val="nil"/>
                <w:right w:val="nil"/>
                <w:between w:val="nil"/>
              </w:pBdr>
              <w:adjustRightInd w:val="0"/>
              <w:snapToGrid w:val="0"/>
              <w:ind w:left="348" w:hanging="348"/>
              <w:jc w:val="both"/>
              <w:rPr>
                <w:color w:val="000000"/>
                <w:sz w:val="22"/>
                <w:szCs w:val="22"/>
              </w:rPr>
            </w:pPr>
            <w:r w:rsidRPr="00353926">
              <w:rPr>
                <w:color w:val="000000"/>
                <w:sz w:val="22"/>
                <w:szCs w:val="22"/>
              </w:rPr>
              <w:t>Produce a workshop report, to be presented to SC16 in 2020.</w:t>
            </w:r>
          </w:p>
          <w:p w14:paraId="19438130" w14:textId="77777777" w:rsidR="001C4427" w:rsidRPr="00353926" w:rsidRDefault="001C4427" w:rsidP="00353926">
            <w:pPr>
              <w:pBdr>
                <w:top w:val="nil"/>
                <w:left w:val="nil"/>
                <w:bottom w:val="nil"/>
                <w:right w:val="nil"/>
                <w:between w:val="nil"/>
              </w:pBdr>
              <w:adjustRightInd w:val="0"/>
              <w:snapToGrid w:val="0"/>
              <w:rPr>
                <w:color w:val="000000"/>
                <w:sz w:val="22"/>
                <w:szCs w:val="22"/>
              </w:rPr>
            </w:pPr>
          </w:p>
        </w:tc>
      </w:tr>
      <w:tr w:rsidR="001C4427" w:rsidRPr="00353926" w14:paraId="6B66D4B1"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4FA48982" w14:textId="77777777" w:rsidR="001C4427" w:rsidRPr="00353926" w:rsidRDefault="001C4427" w:rsidP="00353926">
            <w:pPr>
              <w:adjustRightInd w:val="0"/>
              <w:snapToGrid w:val="0"/>
              <w:rPr>
                <w:sz w:val="22"/>
                <w:szCs w:val="22"/>
              </w:rPr>
            </w:pPr>
            <w:r w:rsidRPr="00353926">
              <w:rPr>
                <w:sz w:val="22"/>
                <w:szCs w:val="22"/>
              </w:rPr>
              <w:t>Timeframe</w:t>
            </w:r>
          </w:p>
        </w:tc>
        <w:tc>
          <w:tcPr>
            <w:tcW w:w="7792" w:type="dxa"/>
            <w:tcBorders>
              <w:top w:val="single" w:sz="4" w:space="0" w:color="000000"/>
              <w:left w:val="single" w:sz="4" w:space="0" w:color="000000"/>
              <w:bottom w:val="single" w:sz="4" w:space="0" w:color="000000"/>
              <w:right w:val="single" w:sz="4" w:space="0" w:color="000000"/>
            </w:tcBorders>
          </w:tcPr>
          <w:p w14:paraId="763C1FE8" w14:textId="77777777" w:rsidR="001C4427" w:rsidRPr="00353926" w:rsidRDefault="001C4427" w:rsidP="00353926">
            <w:pPr>
              <w:adjustRightInd w:val="0"/>
              <w:snapToGrid w:val="0"/>
              <w:rPr>
                <w:sz w:val="22"/>
                <w:szCs w:val="22"/>
              </w:rPr>
            </w:pPr>
            <w:r w:rsidRPr="00353926">
              <w:rPr>
                <w:sz w:val="22"/>
                <w:szCs w:val="22"/>
              </w:rPr>
              <w:t>The workshop would be held over 2-3 days as early as possible in 2020 at SPC Headquarters in Noumea, New Caledonia.</w:t>
            </w:r>
          </w:p>
          <w:p w14:paraId="7BA105C2" w14:textId="77777777" w:rsidR="001C4427" w:rsidRPr="00353926" w:rsidRDefault="001C4427" w:rsidP="00353926">
            <w:pPr>
              <w:adjustRightInd w:val="0"/>
              <w:snapToGrid w:val="0"/>
              <w:rPr>
                <w:sz w:val="22"/>
                <w:szCs w:val="22"/>
              </w:rPr>
            </w:pPr>
          </w:p>
        </w:tc>
      </w:tr>
      <w:tr w:rsidR="001C4427" w:rsidRPr="00353926" w14:paraId="431D6773"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62FA75D2" w14:textId="77777777" w:rsidR="001C4427" w:rsidRPr="00353926" w:rsidRDefault="001C4427" w:rsidP="00353926">
            <w:pPr>
              <w:adjustRightInd w:val="0"/>
              <w:snapToGrid w:val="0"/>
              <w:rPr>
                <w:sz w:val="22"/>
                <w:szCs w:val="22"/>
              </w:rPr>
            </w:pPr>
            <w:r w:rsidRPr="00353926">
              <w:rPr>
                <w:sz w:val="22"/>
                <w:szCs w:val="22"/>
              </w:rPr>
              <w:t>Budget</w:t>
            </w:r>
          </w:p>
          <w:p w14:paraId="3D86EC4E" w14:textId="77777777" w:rsidR="001C4427" w:rsidRPr="00353926" w:rsidRDefault="001C4427" w:rsidP="00353926">
            <w:pPr>
              <w:adjustRightInd w:val="0"/>
              <w:snapToGrid w:val="0"/>
              <w:rPr>
                <w:sz w:val="22"/>
                <w:szCs w:val="22"/>
              </w:rPr>
            </w:pPr>
          </w:p>
        </w:tc>
        <w:tc>
          <w:tcPr>
            <w:tcW w:w="7792" w:type="dxa"/>
            <w:tcBorders>
              <w:top w:val="single" w:sz="4" w:space="0" w:color="000000"/>
              <w:left w:val="single" w:sz="4" w:space="0" w:color="000000"/>
              <w:bottom w:val="single" w:sz="4" w:space="0" w:color="000000"/>
              <w:right w:val="single" w:sz="4" w:space="0" w:color="000000"/>
            </w:tcBorders>
          </w:tcPr>
          <w:p w14:paraId="7C243F34" w14:textId="77777777" w:rsidR="001C4427" w:rsidRPr="00353926" w:rsidRDefault="001C4427" w:rsidP="00353926">
            <w:pPr>
              <w:adjustRightInd w:val="0"/>
              <w:snapToGrid w:val="0"/>
              <w:rPr>
                <w:sz w:val="22"/>
                <w:szCs w:val="22"/>
              </w:rPr>
            </w:pPr>
            <w:r w:rsidRPr="00353926">
              <w:rPr>
                <w:sz w:val="22"/>
                <w:szCs w:val="22"/>
              </w:rPr>
              <w:t>US$35,000 – travel for up to 6 participants to Noumea, per diem for 4 days, airport transport costs Noumea, catering, facilities charges, etc.</w:t>
            </w:r>
          </w:p>
          <w:p w14:paraId="1599AA0D" w14:textId="77777777" w:rsidR="001C4427" w:rsidRPr="00353926" w:rsidRDefault="001C4427" w:rsidP="00353926">
            <w:pPr>
              <w:adjustRightInd w:val="0"/>
              <w:snapToGrid w:val="0"/>
              <w:rPr>
                <w:sz w:val="22"/>
                <w:szCs w:val="22"/>
              </w:rPr>
            </w:pPr>
          </w:p>
        </w:tc>
      </w:tr>
      <w:tr w:rsidR="001C4427" w:rsidRPr="00353926" w14:paraId="18E1F6B2"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5A167F7E" w14:textId="77777777" w:rsidR="001C4427" w:rsidRPr="00353926" w:rsidRDefault="001C4427" w:rsidP="00353926">
            <w:pPr>
              <w:adjustRightInd w:val="0"/>
              <w:snapToGrid w:val="0"/>
              <w:rPr>
                <w:sz w:val="22"/>
                <w:szCs w:val="22"/>
              </w:rPr>
            </w:pPr>
            <w:r w:rsidRPr="00353926">
              <w:rPr>
                <w:sz w:val="22"/>
                <w:szCs w:val="22"/>
              </w:rPr>
              <w:t>References</w:t>
            </w:r>
          </w:p>
        </w:tc>
        <w:tc>
          <w:tcPr>
            <w:tcW w:w="7792" w:type="dxa"/>
            <w:tcBorders>
              <w:top w:val="single" w:sz="4" w:space="0" w:color="000000"/>
              <w:left w:val="single" w:sz="4" w:space="0" w:color="000000"/>
              <w:bottom w:val="single" w:sz="4" w:space="0" w:color="000000"/>
              <w:right w:val="single" w:sz="4" w:space="0" w:color="000000"/>
            </w:tcBorders>
          </w:tcPr>
          <w:p w14:paraId="2C25E103" w14:textId="77777777" w:rsidR="001C4427" w:rsidRPr="00353926" w:rsidRDefault="001C4427" w:rsidP="00353926">
            <w:pPr>
              <w:adjustRightInd w:val="0"/>
              <w:snapToGrid w:val="0"/>
              <w:ind w:left="346" w:hanging="346"/>
              <w:rPr>
                <w:sz w:val="22"/>
                <w:szCs w:val="22"/>
              </w:rPr>
            </w:pPr>
            <w:r w:rsidRPr="00353926">
              <w:rPr>
                <w:sz w:val="22"/>
                <w:szCs w:val="22"/>
              </w:rPr>
              <w:t xml:space="preserve">Andrews A.H., </w:t>
            </w:r>
            <w:proofErr w:type="spellStart"/>
            <w:r w:rsidRPr="00353926">
              <w:rPr>
                <w:sz w:val="22"/>
                <w:szCs w:val="22"/>
              </w:rPr>
              <w:t>Pacicco</w:t>
            </w:r>
            <w:proofErr w:type="spellEnd"/>
            <w:r w:rsidRPr="00353926">
              <w:rPr>
                <w:sz w:val="22"/>
                <w:szCs w:val="22"/>
              </w:rPr>
              <w:t xml:space="preserve"> A., Allman R., </w:t>
            </w:r>
            <w:proofErr w:type="spellStart"/>
            <w:r w:rsidRPr="00353926">
              <w:rPr>
                <w:sz w:val="22"/>
                <w:szCs w:val="22"/>
              </w:rPr>
              <w:t>Falterman</w:t>
            </w:r>
            <w:proofErr w:type="spellEnd"/>
            <w:r w:rsidRPr="00353926">
              <w:rPr>
                <w:sz w:val="22"/>
                <w:szCs w:val="22"/>
              </w:rPr>
              <w:t xml:space="preserve"> B.J., Lang E.T., and </w:t>
            </w:r>
            <w:proofErr w:type="spellStart"/>
            <w:r w:rsidRPr="00353926">
              <w:rPr>
                <w:sz w:val="22"/>
                <w:szCs w:val="22"/>
              </w:rPr>
              <w:t>Golet</w:t>
            </w:r>
            <w:proofErr w:type="spellEnd"/>
            <w:r w:rsidRPr="00353926">
              <w:rPr>
                <w:sz w:val="22"/>
                <w:szCs w:val="22"/>
              </w:rPr>
              <w:t xml:space="preserve"> W. (2019). Validated longevity of yellowfin (</w:t>
            </w:r>
            <w:r w:rsidRPr="00353926">
              <w:rPr>
                <w:i/>
                <w:sz w:val="22"/>
                <w:szCs w:val="22"/>
              </w:rPr>
              <w:t>Thunnus albacares</w:t>
            </w:r>
            <w:r w:rsidRPr="00353926">
              <w:rPr>
                <w:sz w:val="22"/>
                <w:szCs w:val="22"/>
              </w:rPr>
              <w:t>) and bigeye (</w:t>
            </w:r>
            <w:r w:rsidRPr="00353926">
              <w:rPr>
                <w:i/>
                <w:sz w:val="22"/>
                <w:szCs w:val="22"/>
              </w:rPr>
              <w:t>T. obesus</w:t>
            </w:r>
            <w:r w:rsidRPr="00353926">
              <w:rPr>
                <w:sz w:val="22"/>
                <w:szCs w:val="22"/>
              </w:rPr>
              <w:t>) tuna of the northwestern Atlantic Ocean. (abstract). Proceedings of the 70th Annual Tuna Conference, May 20-23, Lake Arrowhead, California.</w:t>
            </w:r>
          </w:p>
          <w:p w14:paraId="4435FA92" w14:textId="77777777" w:rsidR="001C4427" w:rsidRPr="00353926" w:rsidRDefault="001C4427" w:rsidP="00353926">
            <w:pPr>
              <w:adjustRightInd w:val="0"/>
              <w:snapToGrid w:val="0"/>
              <w:ind w:left="346" w:hanging="346"/>
              <w:rPr>
                <w:sz w:val="22"/>
                <w:szCs w:val="22"/>
              </w:rPr>
            </w:pPr>
            <w:r w:rsidRPr="00353926">
              <w:rPr>
                <w:sz w:val="22"/>
                <w:szCs w:val="22"/>
              </w:rPr>
              <w:t xml:space="preserve">Farley J., </w:t>
            </w:r>
            <w:proofErr w:type="spellStart"/>
            <w:r w:rsidRPr="00353926">
              <w:rPr>
                <w:sz w:val="22"/>
                <w:szCs w:val="22"/>
              </w:rPr>
              <w:t>Eveson</w:t>
            </w:r>
            <w:proofErr w:type="spellEnd"/>
            <w:r w:rsidRPr="00353926">
              <w:rPr>
                <w:sz w:val="22"/>
                <w:szCs w:val="22"/>
              </w:rPr>
              <w:t xml:space="preserve"> P., </w:t>
            </w:r>
            <w:proofErr w:type="spellStart"/>
            <w:r w:rsidRPr="00353926">
              <w:rPr>
                <w:sz w:val="22"/>
                <w:szCs w:val="22"/>
              </w:rPr>
              <w:t>Krusic</w:t>
            </w:r>
            <w:proofErr w:type="spellEnd"/>
            <w:r w:rsidRPr="00353926">
              <w:rPr>
                <w:sz w:val="22"/>
                <w:szCs w:val="22"/>
              </w:rPr>
              <w:t xml:space="preserve">-Golub K., Clear N., Sanchez C., </w:t>
            </w:r>
            <w:proofErr w:type="spellStart"/>
            <w:r w:rsidRPr="00353926">
              <w:rPr>
                <w:sz w:val="22"/>
                <w:szCs w:val="22"/>
              </w:rPr>
              <w:t>Roupsard</w:t>
            </w:r>
            <w:proofErr w:type="spellEnd"/>
            <w:r w:rsidRPr="00353926">
              <w:rPr>
                <w:sz w:val="22"/>
                <w:szCs w:val="22"/>
              </w:rPr>
              <w:t xml:space="preserve"> F., Satoh K., Smith N., and Hampton J. (2018a). Update of bigeye age and growth in the </w:t>
            </w:r>
            <w:r w:rsidRPr="00353926">
              <w:rPr>
                <w:sz w:val="22"/>
                <w:szCs w:val="22"/>
              </w:rPr>
              <w:lastRenderedPageBreak/>
              <w:t>WCPO. WCPFC Project 81. WCPFC-SC14-2018/SA-WP-01, Busan, Republic of Korea, 8-16 August 2018.</w:t>
            </w:r>
          </w:p>
          <w:p w14:paraId="65DA7BA5" w14:textId="77777777" w:rsidR="001C4427" w:rsidRPr="00353926" w:rsidRDefault="001C4427" w:rsidP="00353926">
            <w:pPr>
              <w:adjustRightInd w:val="0"/>
              <w:snapToGrid w:val="0"/>
              <w:ind w:left="346" w:hanging="346"/>
              <w:rPr>
                <w:sz w:val="22"/>
                <w:szCs w:val="22"/>
              </w:rPr>
            </w:pPr>
            <w:r w:rsidRPr="00353926">
              <w:rPr>
                <w:sz w:val="22"/>
                <w:szCs w:val="22"/>
              </w:rPr>
              <w:t xml:space="preserve">Farley J., </w:t>
            </w:r>
            <w:proofErr w:type="spellStart"/>
            <w:r w:rsidRPr="00353926">
              <w:rPr>
                <w:sz w:val="22"/>
                <w:szCs w:val="22"/>
              </w:rPr>
              <w:t>Krusic</w:t>
            </w:r>
            <w:proofErr w:type="spellEnd"/>
            <w:r w:rsidRPr="00353926">
              <w:rPr>
                <w:sz w:val="22"/>
                <w:szCs w:val="22"/>
              </w:rPr>
              <w:t xml:space="preserve">-Golub K., Clear N., </w:t>
            </w:r>
            <w:proofErr w:type="spellStart"/>
            <w:r w:rsidRPr="00353926">
              <w:rPr>
                <w:sz w:val="22"/>
                <w:szCs w:val="22"/>
              </w:rPr>
              <w:t>Eveson</w:t>
            </w:r>
            <w:proofErr w:type="spellEnd"/>
            <w:r w:rsidRPr="00353926">
              <w:rPr>
                <w:sz w:val="22"/>
                <w:szCs w:val="22"/>
              </w:rPr>
              <w:t xml:space="preserve"> P., </w:t>
            </w:r>
            <w:proofErr w:type="spellStart"/>
            <w:r w:rsidRPr="00353926">
              <w:rPr>
                <w:sz w:val="22"/>
                <w:szCs w:val="22"/>
              </w:rPr>
              <w:t>Roupsard</w:t>
            </w:r>
            <w:proofErr w:type="spellEnd"/>
            <w:r w:rsidRPr="00353926">
              <w:rPr>
                <w:sz w:val="22"/>
                <w:szCs w:val="22"/>
              </w:rPr>
              <w:t>, F., Sanchez, C. and Smith N. (2019a). Progress on yellowfin tuna age and growth in the WCPO. WCPFC Project 82. WCPFC-SC15-2019/SA-WP-03, Pohnpei, Federated States of Micronesia, 12-20 August 2019.</w:t>
            </w:r>
          </w:p>
          <w:p w14:paraId="09C64329" w14:textId="77777777" w:rsidR="001C4427" w:rsidRPr="00353926" w:rsidRDefault="001C4427" w:rsidP="00353926">
            <w:pPr>
              <w:adjustRightInd w:val="0"/>
              <w:snapToGrid w:val="0"/>
              <w:ind w:left="346" w:hanging="346"/>
              <w:rPr>
                <w:sz w:val="22"/>
                <w:szCs w:val="22"/>
              </w:rPr>
            </w:pPr>
            <w:r w:rsidRPr="00353926">
              <w:rPr>
                <w:sz w:val="22"/>
                <w:szCs w:val="22"/>
              </w:rPr>
              <w:t xml:space="preserve">Farley J., </w:t>
            </w:r>
            <w:proofErr w:type="spellStart"/>
            <w:r w:rsidRPr="00353926">
              <w:rPr>
                <w:sz w:val="22"/>
                <w:szCs w:val="22"/>
              </w:rPr>
              <w:t>Krusic</w:t>
            </w:r>
            <w:proofErr w:type="spellEnd"/>
            <w:r w:rsidRPr="00353926">
              <w:rPr>
                <w:sz w:val="22"/>
                <w:szCs w:val="22"/>
              </w:rPr>
              <w:t xml:space="preserve">-Golub K., Clear N., </w:t>
            </w:r>
            <w:proofErr w:type="spellStart"/>
            <w:r w:rsidRPr="00353926">
              <w:rPr>
                <w:sz w:val="22"/>
                <w:szCs w:val="22"/>
              </w:rPr>
              <w:t>Eveson</w:t>
            </w:r>
            <w:proofErr w:type="spellEnd"/>
            <w:r w:rsidRPr="00353926">
              <w:rPr>
                <w:sz w:val="22"/>
                <w:szCs w:val="22"/>
              </w:rPr>
              <w:t xml:space="preserve"> P., Smith N., and Hampton J. (2019b). Project 94: Workshop on yellowfin and bigeye age and growth. WCPFC-SC15-2019/SA-WP-02, Pohnpei, Federated States of Micronesia, 12-20 August 2019.</w:t>
            </w:r>
          </w:p>
          <w:p w14:paraId="160B23AF" w14:textId="77777777" w:rsidR="001C4427" w:rsidRPr="00353926" w:rsidRDefault="001C4427" w:rsidP="00353926">
            <w:pPr>
              <w:adjustRightInd w:val="0"/>
              <w:snapToGrid w:val="0"/>
              <w:ind w:left="346" w:hanging="346"/>
              <w:rPr>
                <w:sz w:val="22"/>
                <w:szCs w:val="22"/>
              </w:rPr>
            </w:pPr>
            <w:r w:rsidRPr="00353926">
              <w:rPr>
                <w:sz w:val="22"/>
                <w:szCs w:val="22"/>
              </w:rPr>
              <w:t>IATTC (2019). Report of the Workshop on Age and Growth of Bigeye and Yellowfin Tunas in the Pacific Ocean. WCPFC-SC15-2019/SA-IP-19, Pohnpei, Federated States of Micronesia, 12-20 August 2019.</w:t>
            </w:r>
          </w:p>
          <w:p w14:paraId="4464B55C" w14:textId="77777777" w:rsidR="001C4427" w:rsidRPr="00353926" w:rsidRDefault="001C4427" w:rsidP="00353926">
            <w:pPr>
              <w:adjustRightInd w:val="0"/>
              <w:snapToGrid w:val="0"/>
              <w:ind w:left="346" w:hanging="346"/>
              <w:rPr>
                <w:sz w:val="22"/>
                <w:szCs w:val="22"/>
              </w:rPr>
            </w:pPr>
            <w:r w:rsidRPr="00353926">
              <w:rPr>
                <w:sz w:val="22"/>
                <w:szCs w:val="22"/>
              </w:rPr>
              <w:t xml:space="preserve">Ishihara T., Abe O., </w:t>
            </w:r>
            <w:proofErr w:type="spellStart"/>
            <w:r w:rsidRPr="00353926">
              <w:rPr>
                <w:sz w:val="22"/>
                <w:szCs w:val="22"/>
              </w:rPr>
              <w:t>Shimose</w:t>
            </w:r>
            <w:proofErr w:type="spellEnd"/>
            <w:r w:rsidRPr="00353926">
              <w:rPr>
                <w:sz w:val="22"/>
                <w:szCs w:val="22"/>
              </w:rPr>
              <w:t xml:space="preserve"> T., Takeuchi Y., Aires-da-Silva A., (2017) Use of post-bomb radiocarbon dating to validate estimated ages of Pacific bluefin tuna, </w:t>
            </w:r>
            <w:r w:rsidRPr="00353926">
              <w:rPr>
                <w:i/>
                <w:iCs/>
                <w:sz w:val="22"/>
                <w:szCs w:val="22"/>
              </w:rPr>
              <w:t>Thunnus orientalis</w:t>
            </w:r>
            <w:r w:rsidRPr="00353926">
              <w:rPr>
                <w:sz w:val="22"/>
                <w:szCs w:val="22"/>
              </w:rPr>
              <w:t>, of the North Pacific Ocean. Fisheries Research, 189, 35-41.</w:t>
            </w:r>
          </w:p>
          <w:p w14:paraId="668E5A85" w14:textId="77777777" w:rsidR="001C4427" w:rsidRPr="00353926" w:rsidRDefault="001C4427" w:rsidP="00353926">
            <w:pPr>
              <w:adjustRightInd w:val="0"/>
              <w:snapToGrid w:val="0"/>
              <w:ind w:left="346" w:hanging="346"/>
              <w:rPr>
                <w:sz w:val="22"/>
                <w:szCs w:val="22"/>
              </w:rPr>
            </w:pPr>
            <w:r w:rsidRPr="00353926">
              <w:rPr>
                <w:sz w:val="22"/>
                <w:szCs w:val="22"/>
              </w:rPr>
              <w:t>McKechnie, S., Pilling, G. and Hampton, J. (2017). Stock assessment of bigeye tuna in the western and central Pacific Ocean. WCPFC-SC13-2017/SA-WP-05, Rarotonga, Cook Islands, 9-17 August 2017.</w:t>
            </w:r>
          </w:p>
          <w:p w14:paraId="7E3380D2" w14:textId="77777777" w:rsidR="001C4427" w:rsidRPr="00353926" w:rsidRDefault="001C4427" w:rsidP="00353926">
            <w:pPr>
              <w:adjustRightInd w:val="0"/>
              <w:snapToGrid w:val="0"/>
              <w:ind w:left="346" w:hanging="346"/>
              <w:rPr>
                <w:sz w:val="22"/>
                <w:szCs w:val="22"/>
              </w:rPr>
            </w:pPr>
            <w:r w:rsidRPr="00353926">
              <w:rPr>
                <w:sz w:val="22"/>
                <w:szCs w:val="22"/>
              </w:rPr>
              <w:t>Vincent, M., Pilling, G. and Hampton, J. (2018). Incorporation of updated growth information within the 2017 WCPO bigeye stock assessment grid, and examination of the sensitivity of estimates to alternative model spatial structures. WCPFC-SC14-2018/SA-WP-03, Busan, Republic of Korea, 8-16 August 2018.</w:t>
            </w:r>
          </w:p>
        </w:tc>
      </w:tr>
    </w:tbl>
    <w:p w14:paraId="2FC1CEA0" w14:textId="77777777" w:rsidR="001C4427" w:rsidRPr="00353926" w:rsidRDefault="001C4427" w:rsidP="00353926">
      <w:pPr>
        <w:adjustRightInd w:val="0"/>
        <w:snapToGrid w:val="0"/>
        <w:rPr>
          <w:sz w:val="22"/>
          <w:szCs w:val="22"/>
          <w:lang w:eastAsia="ko-KR"/>
        </w:rPr>
      </w:pPr>
    </w:p>
    <w:p w14:paraId="3920A04D" w14:textId="77777777" w:rsidR="001C4427" w:rsidRPr="00353926" w:rsidRDefault="001C4427" w:rsidP="00353926">
      <w:pPr>
        <w:adjustRightInd w:val="0"/>
        <w:snapToGrid w:val="0"/>
        <w:rPr>
          <w:sz w:val="22"/>
          <w:szCs w:val="22"/>
          <w:lang w:eastAsia="ko-KR"/>
        </w:rPr>
      </w:pPr>
    </w:p>
    <w:tbl>
      <w:tblPr>
        <w:tblStyle w:val="1"/>
        <w:tblW w:w="9330" w:type="dxa"/>
        <w:tblInd w:w="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538"/>
        <w:gridCol w:w="7792"/>
      </w:tblGrid>
      <w:tr w:rsidR="001C4427" w:rsidRPr="00353926" w14:paraId="79BA1B44" w14:textId="77777777" w:rsidTr="0093026B">
        <w:tc>
          <w:tcPr>
            <w:tcW w:w="1538"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33B26B16" w14:textId="77777777" w:rsidR="001C4427" w:rsidRPr="00353926" w:rsidRDefault="001C4427" w:rsidP="0093026B">
            <w:pPr>
              <w:adjustRightInd w:val="0"/>
              <w:snapToGrid w:val="0"/>
              <w:spacing w:before="120" w:after="120"/>
              <w:rPr>
                <w:rFonts w:ascii="Times New Roman" w:hAnsi="Times New Roman" w:cs="Times New Roman"/>
                <w:b/>
                <w:sz w:val="22"/>
                <w:szCs w:val="22"/>
                <w:lang w:eastAsia="ko-KR"/>
              </w:rPr>
            </w:pPr>
            <w:r w:rsidRPr="00353926">
              <w:rPr>
                <w:rFonts w:ascii="Times New Roman" w:hAnsi="Times New Roman" w:cs="Times New Roman"/>
                <w:b/>
                <w:sz w:val="22"/>
                <w:szCs w:val="22"/>
              </w:rPr>
              <w:t xml:space="preserve">Project </w:t>
            </w:r>
            <w:r w:rsidRPr="00353926">
              <w:rPr>
                <w:rFonts w:ascii="Times New Roman" w:hAnsi="Times New Roman" w:cs="Times New Roman"/>
                <w:b/>
                <w:sz w:val="22"/>
                <w:szCs w:val="22"/>
                <w:lang w:eastAsia="ko-KR"/>
              </w:rPr>
              <w:t>99</w:t>
            </w:r>
          </w:p>
        </w:tc>
        <w:tc>
          <w:tcPr>
            <w:tcW w:w="7792"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5EC2FEE9" w14:textId="77777777" w:rsidR="001C4427" w:rsidRPr="00353926" w:rsidRDefault="001C4427" w:rsidP="0093026B">
            <w:pPr>
              <w:adjustRightInd w:val="0"/>
              <w:snapToGrid w:val="0"/>
              <w:spacing w:before="120" w:after="120"/>
              <w:rPr>
                <w:rFonts w:ascii="Times New Roman" w:hAnsi="Times New Roman" w:cs="Times New Roman"/>
                <w:b/>
                <w:sz w:val="22"/>
                <w:szCs w:val="22"/>
              </w:rPr>
            </w:pPr>
            <w:r w:rsidRPr="00353926">
              <w:rPr>
                <w:rFonts w:ascii="Times New Roman" w:hAnsi="Times New Roman" w:cs="Times New Roman"/>
                <w:b/>
                <w:sz w:val="22"/>
                <w:szCs w:val="22"/>
              </w:rPr>
              <w:t>Southwest Pacific striped marlin population biology</w:t>
            </w:r>
          </w:p>
        </w:tc>
      </w:tr>
      <w:tr w:rsidR="001C4427" w:rsidRPr="00353926" w14:paraId="65FA7D84"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73B4EBBF"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Objectives</w:t>
            </w:r>
          </w:p>
        </w:tc>
        <w:tc>
          <w:tcPr>
            <w:tcW w:w="7792" w:type="dxa"/>
            <w:tcBorders>
              <w:top w:val="single" w:sz="4" w:space="0" w:color="000000"/>
              <w:left w:val="single" w:sz="4" w:space="0" w:color="000000"/>
              <w:bottom w:val="single" w:sz="4" w:space="0" w:color="000000"/>
              <w:right w:val="single" w:sz="4" w:space="0" w:color="000000"/>
            </w:tcBorders>
          </w:tcPr>
          <w:p w14:paraId="7EC4FBBD"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Assess age, growth and maturity estimates for SW Pacific striped marlin.</w:t>
            </w:r>
          </w:p>
        </w:tc>
      </w:tr>
      <w:tr w:rsidR="001C4427" w:rsidRPr="00353926" w14:paraId="776C8EEF"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55AE1488"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Rationale</w:t>
            </w:r>
          </w:p>
        </w:tc>
        <w:tc>
          <w:tcPr>
            <w:tcW w:w="7792" w:type="dxa"/>
            <w:tcBorders>
              <w:top w:val="single" w:sz="4" w:space="0" w:color="000000"/>
              <w:left w:val="single" w:sz="4" w:space="0" w:color="000000"/>
              <w:bottom w:val="single" w:sz="4" w:space="0" w:color="000000"/>
              <w:right w:val="single" w:sz="4" w:space="0" w:color="000000"/>
            </w:tcBorders>
          </w:tcPr>
          <w:p w14:paraId="12568E9C"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 xml:space="preserve">Accurate life history parameters are required for robust stock assessments and to develop management advice. Age, growth and maturity parameters were estimated for southwest Pacific (SWP) striped marlin in the late 2000s (Kopf et al. 2009; 2011). Age was estimated using counts of assumed annuli in sectioned dorsal fin spines (Kopf et al. 2011) and growth parameters were included in the 2012 stock assessment (Davies et al. 2012). A recent study, however, recommended that estimating age from otoliths should be investigated for billfish stocks as they are likely to be more reliable than spines, especially in larger/older fish (Farley et al. 2016). A preliminary assessment of 17 otoliths from fish 222 to 269 cm LJFL indicated that striped marlin may live longer than previously estimated based on fin spines (Farley et al. 2019). </w:t>
            </w:r>
          </w:p>
          <w:p w14:paraId="1DA9AB0D" w14:textId="77777777" w:rsidR="001C4427" w:rsidRPr="00353926" w:rsidRDefault="001C4427" w:rsidP="00353926">
            <w:pPr>
              <w:adjustRightInd w:val="0"/>
              <w:snapToGrid w:val="0"/>
              <w:rPr>
                <w:rFonts w:ascii="Times New Roman" w:hAnsi="Times New Roman" w:cs="Times New Roman"/>
                <w:sz w:val="22"/>
                <w:szCs w:val="22"/>
              </w:rPr>
            </w:pPr>
          </w:p>
          <w:p w14:paraId="1113C3EE"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 xml:space="preserve">An initial von Bertalanffy growth model was fit to the new otolith annual age data and daily age data from Kopf et al (2011) for use in the 2019 stock assessment (Ducharme-Barth et al. 2019). The stock status estimates had a high degree of uncertainty that was attributed to uncertainty in biological information, including growth parameters. It was recommended that additional work on age and growth be prioritized to reduce the uncertainty in future assessments (Ducharme-Barth et al. 2019). </w:t>
            </w:r>
          </w:p>
          <w:p w14:paraId="3E502966" w14:textId="77777777" w:rsidR="001C4427" w:rsidRPr="00353926" w:rsidRDefault="001C4427" w:rsidP="00353926">
            <w:pPr>
              <w:adjustRightInd w:val="0"/>
              <w:snapToGrid w:val="0"/>
              <w:rPr>
                <w:rFonts w:ascii="Times New Roman" w:hAnsi="Times New Roman" w:cs="Times New Roman"/>
                <w:sz w:val="22"/>
                <w:szCs w:val="22"/>
              </w:rPr>
            </w:pPr>
          </w:p>
          <w:p w14:paraId="245100C7"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 xml:space="preserve">The 2019 stock assessment also used an updated maturity ogive for striped marlin (Ducharme-Barth et al. 2019a, 2019 b). The maturity ogive was a product of the sex-ratio at length and the proportions of females mature-at-length from Kopf et al. (2012). The updated maturity ogive shifted the spawning potential to older individuals relative to the ogive used in the 2012 assessment. Concerns were raised that the estimate of </w:t>
            </w:r>
            <w:r w:rsidRPr="00353926">
              <w:rPr>
                <w:rFonts w:ascii="Times New Roman" w:hAnsi="Times New Roman" w:cs="Times New Roman"/>
                <w:sz w:val="22"/>
                <w:szCs w:val="22"/>
              </w:rPr>
              <w:lastRenderedPageBreak/>
              <w:t xml:space="preserve">proportions of females mature-at-length from Kopf et al. (2012) may be biased toward larger individuals if large mature-resting females were misidentified as immature. </w:t>
            </w:r>
          </w:p>
          <w:p w14:paraId="52979A26" w14:textId="77777777" w:rsidR="001C4427" w:rsidRPr="00353926" w:rsidRDefault="001C4427" w:rsidP="00353926">
            <w:pPr>
              <w:adjustRightInd w:val="0"/>
              <w:snapToGrid w:val="0"/>
              <w:rPr>
                <w:rFonts w:ascii="Times New Roman" w:hAnsi="Times New Roman" w:cs="Times New Roman"/>
                <w:sz w:val="22"/>
                <w:szCs w:val="22"/>
              </w:rPr>
            </w:pPr>
          </w:p>
          <w:p w14:paraId="1D018510"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 xml:space="preserve">The aim of this project is to (i) continue to evaluate the suitability of striped marlin otoliths to provide estimates of age and growth of SW Pacific striped marlin and (ii) determine if the estimate of proportion mature-at-length by Kopf et al (2009) is unbiased and precise. Additional unread otoliths from Kopf et al. (2012) and a small number of otoliths in the WCPFC tissue bank will be analysed. All ovary histology from Kopf et al. (2012) will be re-read and a small number of ovaries in the WCPFC tissue bank will be analysed. Additional histological criteria (such as ‘maturity markers’) will be used to confirm the maturity status of females. As most samples are from large mature fish, the project will investigate the potential to collect additional samples from immature fish; these will be analysed if collected early in the project. </w:t>
            </w:r>
          </w:p>
          <w:p w14:paraId="5E5A87CF" w14:textId="77777777" w:rsidR="001C4427" w:rsidRPr="00353926" w:rsidRDefault="001C4427" w:rsidP="00353926">
            <w:pPr>
              <w:adjustRightInd w:val="0"/>
              <w:snapToGrid w:val="0"/>
              <w:rPr>
                <w:rFonts w:ascii="Times New Roman" w:hAnsi="Times New Roman" w:cs="Times New Roman"/>
                <w:sz w:val="22"/>
                <w:szCs w:val="22"/>
              </w:rPr>
            </w:pPr>
          </w:p>
          <w:p w14:paraId="5218F799"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Direct validation of ageing methods is not possible in this project, but bomb radiocarbon validation may be possible and could be explored in the “Bomb radiocarbon otolith age validation workshop”, proposed for WCPFC funding.</w:t>
            </w:r>
          </w:p>
          <w:p w14:paraId="22DF9BE6" w14:textId="77777777" w:rsidR="001C4427" w:rsidRPr="00353926" w:rsidRDefault="001C4427" w:rsidP="00353926">
            <w:pPr>
              <w:adjustRightInd w:val="0"/>
              <w:snapToGrid w:val="0"/>
              <w:rPr>
                <w:rFonts w:ascii="Times New Roman" w:hAnsi="Times New Roman" w:cs="Times New Roman"/>
                <w:sz w:val="22"/>
                <w:szCs w:val="22"/>
              </w:rPr>
            </w:pPr>
          </w:p>
        </w:tc>
      </w:tr>
      <w:tr w:rsidR="001C4427" w:rsidRPr="00353926" w14:paraId="7043AA59"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1AB45280"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lastRenderedPageBreak/>
              <w:t>Assumptions</w:t>
            </w:r>
          </w:p>
        </w:tc>
        <w:tc>
          <w:tcPr>
            <w:tcW w:w="7792" w:type="dxa"/>
            <w:tcBorders>
              <w:top w:val="single" w:sz="4" w:space="0" w:color="000000"/>
              <w:left w:val="single" w:sz="4" w:space="0" w:color="000000"/>
              <w:bottom w:val="single" w:sz="4" w:space="0" w:color="000000"/>
              <w:right w:val="single" w:sz="4" w:space="0" w:color="000000"/>
            </w:tcBorders>
          </w:tcPr>
          <w:p w14:paraId="12CDACBA" w14:textId="77777777" w:rsidR="001C4427" w:rsidRPr="00353926" w:rsidRDefault="001C4427" w:rsidP="00353926">
            <w:pPr>
              <w:pStyle w:val="ListParagraph"/>
              <w:numPr>
                <w:ilvl w:val="0"/>
                <w:numId w:val="89"/>
              </w:num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The otoliths and ovary histology identified as available by project partners are provided in a timely manner.</w:t>
            </w:r>
          </w:p>
          <w:p w14:paraId="77682632" w14:textId="77777777" w:rsidR="001C4427" w:rsidRPr="00353926" w:rsidRDefault="001C4427" w:rsidP="00353926">
            <w:pPr>
              <w:pStyle w:val="ListParagraph"/>
              <w:numPr>
                <w:ilvl w:val="0"/>
                <w:numId w:val="89"/>
              </w:num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Work to be completed by project partners is finished on time.</w:t>
            </w:r>
          </w:p>
          <w:p w14:paraId="718E4911" w14:textId="77777777" w:rsidR="001C4427" w:rsidRPr="00353926" w:rsidRDefault="001C4427" w:rsidP="00353926">
            <w:pPr>
              <w:pStyle w:val="ListParagraph"/>
              <w:numPr>
                <w:ilvl w:val="0"/>
                <w:numId w:val="89"/>
              </w:num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Otoliths from the WCPFC Tuna Tissue Bank will be released without needing to have the research proposal approved by the SC Research Committee.</w:t>
            </w:r>
          </w:p>
          <w:p w14:paraId="7A960995" w14:textId="77777777" w:rsidR="001C4427" w:rsidRPr="00353926" w:rsidRDefault="001C4427" w:rsidP="00353926">
            <w:pPr>
              <w:numPr>
                <w:ilvl w:val="0"/>
                <w:numId w:val="89"/>
              </w:numPr>
              <w:pBdr>
                <w:top w:val="nil"/>
                <w:left w:val="nil"/>
                <w:bottom w:val="nil"/>
                <w:right w:val="nil"/>
                <w:between w:val="nil"/>
              </w:pBdr>
              <w:adjustRightInd w:val="0"/>
              <w:snapToGrid w:val="0"/>
              <w:rPr>
                <w:rFonts w:ascii="Times New Roman" w:hAnsi="Times New Roman" w:cs="Times New Roman"/>
                <w:sz w:val="22"/>
                <w:szCs w:val="22"/>
              </w:rPr>
            </w:pPr>
            <w:r w:rsidRPr="00353926">
              <w:rPr>
                <w:rFonts w:ascii="Times New Roman" w:hAnsi="Times New Roman" w:cs="Times New Roman"/>
                <w:sz w:val="22"/>
                <w:szCs w:val="22"/>
              </w:rPr>
              <w:t>CSIRO will undertake the core work and will actively collaborate with the Scientific Services Provider</w:t>
            </w:r>
          </w:p>
          <w:p w14:paraId="68FA956F" w14:textId="77777777" w:rsidR="001C4427" w:rsidRPr="00353926" w:rsidRDefault="001C4427" w:rsidP="00353926">
            <w:pPr>
              <w:pBdr>
                <w:top w:val="nil"/>
                <w:left w:val="nil"/>
                <w:bottom w:val="nil"/>
                <w:right w:val="nil"/>
                <w:between w:val="nil"/>
              </w:pBdr>
              <w:adjustRightInd w:val="0"/>
              <w:snapToGrid w:val="0"/>
              <w:ind w:left="360"/>
              <w:rPr>
                <w:rFonts w:ascii="Times New Roman" w:hAnsi="Times New Roman" w:cs="Times New Roman"/>
                <w:sz w:val="22"/>
                <w:szCs w:val="22"/>
              </w:rPr>
            </w:pPr>
          </w:p>
        </w:tc>
      </w:tr>
      <w:tr w:rsidR="001C4427" w:rsidRPr="00353926" w14:paraId="7E9301A5"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6EEB0F2A"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Scope</w:t>
            </w:r>
          </w:p>
        </w:tc>
        <w:tc>
          <w:tcPr>
            <w:tcW w:w="7792" w:type="dxa"/>
            <w:tcBorders>
              <w:top w:val="single" w:sz="4" w:space="0" w:color="000000"/>
              <w:left w:val="single" w:sz="4" w:space="0" w:color="000000"/>
              <w:bottom w:val="single" w:sz="4" w:space="0" w:color="000000"/>
              <w:right w:val="single" w:sz="4" w:space="0" w:color="000000"/>
            </w:tcBorders>
          </w:tcPr>
          <w:p w14:paraId="4AB1C19B"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This work will:</w:t>
            </w:r>
          </w:p>
          <w:p w14:paraId="205D412F" w14:textId="77777777" w:rsidR="001C4427" w:rsidRPr="00353926" w:rsidRDefault="001C4427" w:rsidP="00353926">
            <w:pPr>
              <w:pStyle w:val="ListParagraph"/>
              <w:numPr>
                <w:ilvl w:val="0"/>
                <w:numId w:val="80"/>
              </w:num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Continue to evaluate the suitability of striped marlin otoliths for providing estimates of age and growth;</w:t>
            </w:r>
          </w:p>
          <w:p w14:paraId="349A74CD" w14:textId="77777777" w:rsidR="001C4427" w:rsidRPr="00353926" w:rsidRDefault="001C4427" w:rsidP="00353926">
            <w:pPr>
              <w:pStyle w:val="ListParagraph"/>
              <w:numPr>
                <w:ilvl w:val="0"/>
                <w:numId w:val="80"/>
              </w:num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Evaluate the histological criteria used to determine maturity status of females by Kopf et al. (2009).</w:t>
            </w:r>
          </w:p>
          <w:p w14:paraId="247FB650" w14:textId="77777777" w:rsidR="001C4427" w:rsidRPr="00353926" w:rsidRDefault="001C4427" w:rsidP="00353926">
            <w:pPr>
              <w:pStyle w:val="ListParagraph"/>
              <w:numPr>
                <w:ilvl w:val="0"/>
                <w:numId w:val="80"/>
              </w:numPr>
              <w:adjustRightInd w:val="0"/>
              <w:snapToGrid w:val="0"/>
              <w:rPr>
                <w:rFonts w:ascii="Times New Roman" w:hAnsi="Times New Roman" w:cs="Times New Roman"/>
                <w:sz w:val="22"/>
                <w:szCs w:val="22"/>
              </w:rPr>
            </w:pPr>
          </w:p>
          <w:p w14:paraId="5281ECBC"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Specifically, the project will:</w:t>
            </w:r>
          </w:p>
          <w:p w14:paraId="5D63C1AF" w14:textId="77777777" w:rsidR="001C4427" w:rsidRPr="00353926" w:rsidRDefault="001C4427" w:rsidP="00353926">
            <w:pPr>
              <w:pStyle w:val="ListParagraph"/>
              <w:numPr>
                <w:ilvl w:val="0"/>
                <w:numId w:val="80"/>
              </w:num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Prepare and read ~200 otoliths using the annual increment method;</w:t>
            </w:r>
          </w:p>
          <w:p w14:paraId="570A4B29" w14:textId="77777777" w:rsidR="001C4427" w:rsidRPr="00353926" w:rsidRDefault="001C4427" w:rsidP="00353926">
            <w:pPr>
              <w:pStyle w:val="ListParagraph"/>
              <w:numPr>
                <w:ilvl w:val="0"/>
                <w:numId w:val="80"/>
              </w:num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Compare increment counts from otoliths and spines;</w:t>
            </w:r>
          </w:p>
          <w:p w14:paraId="40F25603" w14:textId="77777777" w:rsidR="001C4427" w:rsidRPr="00353926" w:rsidRDefault="001C4427" w:rsidP="00353926">
            <w:pPr>
              <w:pStyle w:val="ListParagraph"/>
              <w:numPr>
                <w:ilvl w:val="0"/>
                <w:numId w:val="80"/>
              </w:num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Re-read 187 ovary histology slides from Kopf et al (2009) using additional histological criteria (such as ‘maturity markers’) to confirm the maturity status of each female;</w:t>
            </w:r>
          </w:p>
          <w:p w14:paraId="2BDA7D12" w14:textId="77777777" w:rsidR="001C4427" w:rsidRPr="00353926" w:rsidRDefault="001C4427" w:rsidP="00353926">
            <w:pPr>
              <w:pStyle w:val="ListParagraph"/>
              <w:numPr>
                <w:ilvl w:val="0"/>
                <w:numId w:val="80"/>
              </w:num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Prepare and read ovary histology from tissue bank samples (n &lt;20).</w:t>
            </w:r>
          </w:p>
          <w:p w14:paraId="77FCD60E" w14:textId="77777777" w:rsidR="001C4427" w:rsidRPr="00353926" w:rsidRDefault="001C4427" w:rsidP="00353926">
            <w:pPr>
              <w:pStyle w:val="ListParagraph"/>
              <w:numPr>
                <w:ilvl w:val="0"/>
                <w:numId w:val="80"/>
              </w:num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 xml:space="preserve">Determine if the otolith and ovary samples analysed are </w:t>
            </w:r>
            <w:proofErr w:type="gramStart"/>
            <w:r w:rsidRPr="00353926">
              <w:rPr>
                <w:rFonts w:ascii="Times New Roman" w:hAnsi="Times New Roman" w:cs="Times New Roman"/>
                <w:sz w:val="22"/>
                <w:szCs w:val="22"/>
              </w:rPr>
              <w:t>sufficient</w:t>
            </w:r>
            <w:proofErr w:type="gramEnd"/>
            <w:r w:rsidRPr="00353926">
              <w:rPr>
                <w:rFonts w:ascii="Times New Roman" w:hAnsi="Times New Roman" w:cs="Times New Roman"/>
                <w:sz w:val="22"/>
                <w:szCs w:val="22"/>
              </w:rPr>
              <w:t xml:space="preserve"> to provide robust estimates of growth and proportion mature-at-length;</w:t>
            </w:r>
          </w:p>
          <w:p w14:paraId="39ACD1F8" w14:textId="77777777" w:rsidR="001C4427" w:rsidRPr="00353926" w:rsidRDefault="001C4427" w:rsidP="00353926">
            <w:pPr>
              <w:numPr>
                <w:ilvl w:val="0"/>
                <w:numId w:val="80"/>
              </w:numPr>
              <w:pBdr>
                <w:top w:val="nil"/>
                <w:left w:val="nil"/>
                <w:bottom w:val="nil"/>
                <w:right w:val="nil"/>
                <w:between w:val="nil"/>
              </w:pBdr>
              <w:adjustRightInd w:val="0"/>
              <w:snapToGrid w:val="0"/>
              <w:rPr>
                <w:rFonts w:ascii="Times New Roman" w:hAnsi="Times New Roman" w:cs="Times New Roman"/>
                <w:color w:val="000000"/>
                <w:sz w:val="22"/>
                <w:szCs w:val="22"/>
              </w:rPr>
            </w:pPr>
            <w:r w:rsidRPr="00353926">
              <w:rPr>
                <w:rFonts w:ascii="Times New Roman" w:hAnsi="Times New Roman" w:cs="Times New Roman"/>
                <w:color w:val="000000"/>
                <w:sz w:val="22"/>
                <w:szCs w:val="22"/>
              </w:rPr>
              <w:t>If required, specify a research design to provide robust estimates of growth and proportion mature at length for use in stock assessments;</w:t>
            </w:r>
          </w:p>
          <w:p w14:paraId="3629D9BD" w14:textId="15C494CB" w:rsidR="001C4427" w:rsidRPr="00353926" w:rsidRDefault="001C4427" w:rsidP="00353926">
            <w:pPr>
              <w:numPr>
                <w:ilvl w:val="0"/>
                <w:numId w:val="80"/>
              </w:numPr>
              <w:pBdr>
                <w:top w:val="nil"/>
                <w:left w:val="nil"/>
                <w:bottom w:val="nil"/>
                <w:right w:val="nil"/>
                <w:between w:val="nil"/>
              </w:pBdr>
              <w:adjustRightInd w:val="0"/>
              <w:snapToGrid w:val="0"/>
              <w:rPr>
                <w:rFonts w:ascii="Times New Roman" w:hAnsi="Times New Roman" w:cs="Times New Roman"/>
                <w:color w:val="000000"/>
                <w:sz w:val="22"/>
                <w:szCs w:val="22"/>
              </w:rPr>
            </w:pPr>
            <w:r w:rsidRPr="00353926">
              <w:rPr>
                <w:rFonts w:ascii="Times New Roman" w:hAnsi="Times New Roman" w:cs="Times New Roman"/>
                <w:color w:val="000000"/>
                <w:sz w:val="22"/>
                <w:szCs w:val="22"/>
              </w:rPr>
              <w:t>Produce a report, to be presented to SC16 in 2020.</w:t>
            </w:r>
          </w:p>
        </w:tc>
      </w:tr>
      <w:tr w:rsidR="001C4427" w:rsidRPr="00353926" w14:paraId="1934B6F0"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68B31CE9"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Timeframe</w:t>
            </w:r>
          </w:p>
        </w:tc>
        <w:tc>
          <w:tcPr>
            <w:tcW w:w="7792" w:type="dxa"/>
            <w:tcBorders>
              <w:top w:val="single" w:sz="4" w:space="0" w:color="000000"/>
              <w:left w:val="single" w:sz="4" w:space="0" w:color="000000"/>
              <w:bottom w:val="single" w:sz="4" w:space="0" w:color="000000"/>
              <w:right w:val="single" w:sz="4" w:space="0" w:color="000000"/>
            </w:tcBorders>
          </w:tcPr>
          <w:p w14:paraId="3A690E28"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12 months</w:t>
            </w:r>
          </w:p>
          <w:p w14:paraId="6B50E381" w14:textId="77777777" w:rsidR="001C4427" w:rsidRPr="00353926" w:rsidRDefault="001C4427" w:rsidP="00353926">
            <w:pPr>
              <w:adjustRightInd w:val="0"/>
              <w:snapToGrid w:val="0"/>
              <w:rPr>
                <w:rFonts w:ascii="Times New Roman" w:hAnsi="Times New Roman" w:cs="Times New Roman"/>
                <w:sz w:val="22"/>
                <w:szCs w:val="22"/>
              </w:rPr>
            </w:pPr>
          </w:p>
        </w:tc>
      </w:tr>
      <w:tr w:rsidR="001C4427" w:rsidRPr="00353926" w14:paraId="43A2807F"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165ADE65"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Budget</w:t>
            </w:r>
          </w:p>
          <w:p w14:paraId="37128DED" w14:textId="77777777" w:rsidR="001C4427" w:rsidRPr="00353926" w:rsidRDefault="001C4427" w:rsidP="00353926">
            <w:pPr>
              <w:adjustRightInd w:val="0"/>
              <w:snapToGrid w:val="0"/>
              <w:rPr>
                <w:rFonts w:ascii="Times New Roman" w:hAnsi="Times New Roman" w:cs="Times New Roman"/>
                <w:sz w:val="22"/>
                <w:szCs w:val="22"/>
              </w:rPr>
            </w:pPr>
          </w:p>
        </w:tc>
        <w:tc>
          <w:tcPr>
            <w:tcW w:w="7792" w:type="dxa"/>
            <w:tcBorders>
              <w:top w:val="single" w:sz="4" w:space="0" w:color="000000"/>
              <w:left w:val="single" w:sz="4" w:space="0" w:color="000000"/>
              <w:bottom w:val="single" w:sz="4" w:space="0" w:color="000000"/>
              <w:right w:val="single" w:sz="4" w:space="0" w:color="000000"/>
            </w:tcBorders>
          </w:tcPr>
          <w:p w14:paraId="5DDB90A4"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t>US$33,000 - preparing and reading otoliths, preparing and reading ovary histology, sampling, data analysis, preparing a report.</w:t>
            </w:r>
          </w:p>
          <w:p w14:paraId="4B48D1B9" w14:textId="77777777" w:rsidR="001C4427" w:rsidRPr="00353926" w:rsidRDefault="001C4427" w:rsidP="00353926">
            <w:pPr>
              <w:adjustRightInd w:val="0"/>
              <w:snapToGrid w:val="0"/>
              <w:rPr>
                <w:rFonts w:ascii="Times New Roman" w:hAnsi="Times New Roman" w:cs="Times New Roman"/>
                <w:sz w:val="22"/>
                <w:szCs w:val="22"/>
              </w:rPr>
            </w:pPr>
          </w:p>
        </w:tc>
      </w:tr>
      <w:tr w:rsidR="001C4427" w:rsidRPr="00353926" w14:paraId="1DA0CEC3"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4C285D41" w14:textId="77777777" w:rsidR="001C4427" w:rsidRPr="00353926" w:rsidRDefault="001C4427" w:rsidP="00353926">
            <w:pPr>
              <w:adjustRightInd w:val="0"/>
              <w:snapToGrid w:val="0"/>
              <w:rPr>
                <w:rFonts w:ascii="Times New Roman" w:hAnsi="Times New Roman" w:cs="Times New Roman"/>
                <w:sz w:val="22"/>
                <w:szCs w:val="22"/>
              </w:rPr>
            </w:pPr>
            <w:r w:rsidRPr="00353926">
              <w:rPr>
                <w:rFonts w:ascii="Times New Roman" w:hAnsi="Times New Roman" w:cs="Times New Roman"/>
                <w:sz w:val="22"/>
                <w:szCs w:val="22"/>
              </w:rPr>
              <w:lastRenderedPageBreak/>
              <w:t>References</w:t>
            </w:r>
          </w:p>
        </w:tc>
        <w:tc>
          <w:tcPr>
            <w:tcW w:w="7792" w:type="dxa"/>
            <w:tcBorders>
              <w:top w:val="single" w:sz="4" w:space="0" w:color="000000"/>
              <w:left w:val="single" w:sz="4" w:space="0" w:color="000000"/>
              <w:bottom w:val="single" w:sz="4" w:space="0" w:color="000000"/>
              <w:right w:val="single" w:sz="4" w:space="0" w:color="000000"/>
            </w:tcBorders>
          </w:tcPr>
          <w:p w14:paraId="438E6DA4" w14:textId="77777777" w:rsidR="001C4427" w:rsidRPr="00353926" w:rsidRDefault="001C4427" w:rsidP="00353926">
            <w:pPr>
              <w:adjustRightInd w:val="0"/>
              <w:snapToGrid w:val="0"/>
              <w:ind w:left="492" w:hanging="492"/>
              <w:rPr>
                <w:rFonts w:ascii="Times New Roman" w:hAnsi="Times New Roman" w:cs="Times New Roman"/>
                <w:sz w:val="22"/>
                <w:szCs w:val="22"/>
              </w:rPr>
            </w:pPr>
            <w:r w:rsidRPr="00353926">
              <w:rPr>
                <w:rFonts w:ascii="Times New Roman" w:hAnsi="Times New Roman" w:cs="Times New Roman"/>
                <w:sz w:val="22"/>
                <w:szCs w:val="22"/>
              </w:rPr>
              <w:t>Ducharme-Barth, N., Pilling, G., Hampton, J. (2019a). Stock assessment of SW Pacific striped marlin in the WCPO. WCPFC-SC15-2019/SA-WP-07.</w:t>
            </w:r>
          </w:p>
          <w:p w14:paraId="4A10FD0D" w14:textId="77777777" w:rsidR="001C4427" w:rsidRPr="00353926" w:rsidRDefault="001C4427" w:rsidP="00353926">
            <w:pPr>
              <w:adjustRightInd w:val="0"/>
              <w:snapToGrid w:val="0"/>
              <w:ind w:left="492" w:hanging="492"/>
              <w:rPr>
                <w:rFonts w:ascii="Times New Roman" w:hAnsi="Times New Roman" w:cs="Times New Roman"/>
                <w:sz w:val="22"/>
                <w:szCs w:val="22"/>
              </w:rPr>
            </w:pPr>
            <w:r w:rsidRPr="00353926">
              <w:rPr>
                <w:rFonts w:ascii="Times New Roman" w:hAnsi="Times New Roman" w:cs="Times New Roman"/>
                <w:sz w:val="22"/>
                <w:szCs w:val="22"/>
              </w:rPr>
              <w:t xml:space="preserve">Ducharme-Barth, N., Pilling, G. (2019b) Background analyses for the 2019 stock assessment of SW </w:t>
            </w:r>
            <w:proofErr w:type="spellStart"/>
            <w:r w:rsidRPr="00353926">
              <w:rPr>
                <w:rFonts w:ascii="Times New Roman" w:hAnsi="Times New Roman" w:cs="Times New Roman"/>
                <w:sz w:val="22"/>
                <w:szCs w:val="22"/>
              </w:rPr>
              <w:t>Paci</w:t>
            </w:r>
            <w:proofErr w:type="spellEnd"/>
            <w:r w:rsidRPr="00353926">
              <w:rPr>
                <w:rFonts w:ascii="Times New Roman" w:hAnsi="Times New Roman" w:cs="Times New Roman"/>
                <w:sz w:val="22"/>
                <w:szCs w:val="22"/>
              </w:rPr>
              <w:br w:type="page"/>
              <w:t>c striped marlin. WCPFC-SC15-2019/SA-IP-07.</w:t>
            </w:r>
          </w:p>
          <w:p w14:paraId="08C8B8B6" w14:textId="77777777" w:rsidR="001C4427" w:rsidRPr="00353926" w:rsidRDefault="001C4427" w:rsidP="00353926">
            <w:pPr>
              <w:adjustRightInd w:val="0"/>
              <w:snapToGrid w:val="0"/>
              <w:ind w:left="346" w:hanging="346"/>
              <w:rPr>
                <w:rFonts w:ascii="Times New Roman" w:hAnsi="Times New Roman" w:cs="Times New Roman"/>
                <w:sz w:val="22"/>
                <w:szCs w:val="22"/>
              </w:rPr>
            </w:pPr>
            <w:r w:rsidRPr="00353926">
              <w:rPr>
                <w:rFonts w:ascii="Times New Roman" w:hAnsi="Times New Roman" w:cs="Times New Roman"/>
                <w:sz w:val="22"/>
                <w:szCs w:val="22"/>
              </w:rPr>
              <w:t>Davies, N., Hoyle, S., and Hampton, J. (2012). Stock assessment of striped marlin (</w:t>
            </w:r>
            <w:r w:rsidRPr="00353926">
              <w:rPr>
                <w:rFonts w:ascii="Times New Roman" w:hAnsi="Times New Roman" w:cs="Times New Roman"/>
                <w:i/>
                <w:sz w:val="22"/>
                <w:szCs w:val="22"/>
              </w:rPr>
              <w:t>Kajikia audax</w:t>
            </w:r>
            <w:r w:rsidRPr="00353926">
              <w:rPr>
                <w:rFonts w:ascii="Times New Roman" w:hAnsi="Times New Roman" w:cs="Times New Roman"/>
                <w:sz w:val="22"/>
                <w:szCs w:val="22"/>
              </w:rPr>
              <w:t>) in the Southwest Pacific</w:t>
            </w:r>
            <w:r w:rsidRPr="00353926">
              <w:rPr>
                <w:rFonts w:ascii="Times New Roman" w:hAnsi="Times New Roman" w:cs="Times New Roman"/>
                <w:sz w:val="22"/>
                <w:szCs w:val="22"/>
              </w:rPr>
              <w:br w:type="page"/>
              <w:t>c Ocean. WCPFC-SC8-2012/SA-WP-05.</w:t>
            </w:r>
          </w:p>
          <w:p w14:paraId="1762E18E" w14:textId="77777777" w:rsidR="001C4427" w:rsidRPr="00353926" w:rsidRDefault="001C4427" w:rsidP="00353926">
            <w:pPr>
              <w:adjustRightInd w:val="0"/>
              <w:snapToGrid w:val="0"/>
              <w:ind w:left="346" w:hanging="346"/>
              <w:rPr>
                <w:rFonts w:ascii="Times New Roman" w:hAnsi="Times New Roman" w:cs="Times New Roman"/>
                <w:sz w:val="22"/>
                <w:szCs w:val="22"/>
              </w:rPr>
            </w:pPr>
            <w:r w:rsidRPr="00353926">
              <w:rPr>
                <w:rFonts w:ascii="Times New Roman" w:hAnsi="Times New Roman" w:cs="Times New Roman"/>
                <w:sz w:val="22"/>
                <w:szCs w:val="22"/>
              </w:rPr>
              <w:t xml:space="preserve">Farley, J., Clear, N., </w:t>
            </w:r>
            <w:proofErr w:type="spellStart"/>
            <w:r w:rsidRPr="00353926">
              <w:rPr>
                <w:rFonts w:ascii="Times New Roman" w:hAnsi="Times New Roman" w:cs="Times New Roman"/>
                <w:sz w:val="22"/>
                <w:szCs w:val="22"/>
              </w:rPr>
              <w:t>Kolody</w:t>
            </w:r>
            <w:proofErr w:type="spellEnd"/>
            <w:r w:rsidRPr="00353926">
              <w:rPr>
                <w:rFonts w:ascii="Times New Roman" w:hAnsi="Times New Roman" w:cs="Times New Roman"/>
                <w:sz w:val="22"/>
                <w:szCs w:val="22"/>
              </w:rPr>
              <w:t xml:space="preserve">, D., </w:t>
            </w:r>
            <w:proofErr w:type="spellStart"/>
            <w:r w:rsidRPr="00353926">
              <w:rPr>
                <w:rFonts w:ascii="Times New Roman" w:hAnsi="Times New Roman" w:cs="Times New Roman"/>
                <w:sz w:val="22"/>
                <w:szCs w:val="22"/>
              </w:rPr>
              <w:t>Krusic</w:t>
            </w:r>
            <w:proofErr w:type="spellEnd"/>
            <w:r w:rsidRPr="00353926">
              <w:rPr>
                <w:rFonts w:ascii="Times New Roman" w:hAnsi="Times New Roman" w:cs="Times New Roman"/>
                <w:sz w:val="22"/>
                <w:szCs w:val="22"/>
              </w:rPr>
              <w:t xml:space="preserve">-Golub, K., </w:t>
            </w:r>
            <w:proofErr w:type="spellStart"/>
            <w:r w:rsidRPr="00353926">
              <w:rPr>
                <w:rFonts w:ascii="Times New Roman" w:hAnsi="Times New Roman" w:cs="Times New Roman"/>
                <w:sz w:val="22"/>
                <w:szCs w:val="22"/>
              </w:rPr>
              <w:t>Eveson</w:t>
            </w:r>
            <w:proofErr w:type="spellEnd"/>
            <w:r w:rsidRPr="00353926">
              <w:rPr>
                <w:rFonts w:ascii="Times New Roman" w:hAnsi="Times New Roman" w:cs="Times New Roman"/>
                <w:sz w:val="22"/>
                <w:szCs w:val="22"/>
              </w:rPr>
              <w:t xml:space="preserve"> P. and Young, J. (2016). Determination of swordfish growth and maturity relevant to the southwest Pacific stock. WCPFC-SC12-2016/ SA-WP-11.</w:t>
            </w:r>
          </w:p>
          <w:p w14:paraId="4773CA58" w14:textId="77777777" w:rsidR="001C4427" w:rsidRPr="00353926" w:rsidRDefault="001C4427" w:rsidP="00353926">
            <w:pPr>
              <w:adjustRightInd w:val="0"/>
              <w:snapToGrid w:val="0"/>
              <w:ind w:left="346" w:hanging="346"/>
              <w:rPr>
                <w:rFonts w:ascii="Times New Roman" w:hAnsi="Times New Roman" w:cs="Times New Roman"/>
                <w:sz w:val="22"/>
                <w:szCs w:val="22"/>
              </w:rPr>
            </w:pPr>
            <w:r w:rsidRPr="00353926">
              <w:rPr>
                <w:rFonts w:ascii="Times New Roman" w:hAnsi="Times New Roman" w:cs="Times New Roman"/>
                <w:sz w:val="22"/>
                <w:szCs w:val="22"/>
              </w:rPr>
              <w:t>Farley J., Preliminary ageing of striped marlin in the southwest Pacific using otoliths. WCPFC-SC15-2019/SA-IP-18</w:t>
            </w:r>
          </w:p>
          <w:p w14:paraId="40266FEE" w14:textId="77777777" w:rsidR="001C4427" w:rsidRPr="00353926" w:rsidRDefault="001C4427" w:rsidP="00353926">
            <w:pPr>
              <w:adjustRightInd w:val="0"/>
              <w:snapToGrid w:val="0"/>
              <w:ind w:left="346" w:hanging="346"/>
              <w:rPr>
                <w:rFonts w:ascii="Times New Roman" w:hAnsi="Times New Roman" w:cs="Times New Roman"/>
                <w:sz w:val="22"/>
                <w:szCs w:val="22"/>
              </w:rPr>
            </w:pPr>
            <w:r w:rsidRPr="00353926">
              <w:rPr>
                <w:rFonts w:ascii="Times New Roman" w:hAnsi="Times New Roman" w:cs="Times New Roman"/>
                <w:sz w:val="22"/>
                <w:szCs w:val="22"/>
              </w:rPr>
              <w:t>Kopf, R. K., Davie, P. S., Bromhead, D., and Pepperell, J. G. (2011). Age and growth of striped marlin (Kajikia audax) in the Southwest Pacific Ocean. ICES Journal of Marine Science, 68(9):1884{1895.</w:t>
            </w:r>
          </w:p>
        </w:tc>
      </w:tr>
    </w:tbl>
    <w:p w14:paraId="3D28C563" w14:textId="77777777" w:rsidR="001C4427" w:rsidRPr="00353926" w:rsidRDefault="001C4427" w:rsidP="00353926">
      <w:pPr>
        <w:adjustRightInd w:val="0"/>
        <w:snapToGrid w:val="0"/>
        <w:rPr>
          <w:sz w:val="22"/>
          <w:szCs w:val="22"/>
          <w:lang w:eastAsia="ko-KR"/>
        </w:rPr>
      </w:pPr>
    </w:p>
    <w:p w14:paraId="602949CB" w14:textId="77777777" w:rsidR="001C4427" w:rsidRPr="00353926" w:rsidRDefault="001C4427" w:rsidP="00353926">
      <w:pPr>
        <w:adjustRightInd w:val="0"/>
        <w:snapToGrid w:val="0"/>
        <w:rPr>
          <w:sz w:val="22"/>
          <w:szCs w:val="22"/>
          <w:lang w:eastAsia="ko-KR"/>
        </w:rPr>
      </w:pPr>
    </w:p>
    <w:tbl>
      <w:tblPr>
        <w:tblStyle w:val="TableGrid"/>
        <w:tblW w:w="9288" w:type="dxa"/>
        <w:tblLook w:val="04A0" w:firstRow="1" w:lastRow="0" w:firstColumn="1" w:lastColumn="0" w:noHBand="0" w:noVBand="1"/>
      </w:tblPr>
      <w:tblGrid>
        <w:gridCol w:w="1548"/>
        <w:gridCol w:w="7740"/>
      </w:tblGrid>
      <w:tr w:rsidR="001C4427" w:rsidRPr="00353926" w14:paraId="0F2C07F5" w14:textId="77777777" w:rsidTr="0093026B">
        <w:trPr>
          <w:trHeight w:val="288"/>
        </w:trPr>
        <w:tc>
          <w:tcPr>
            <w:tcW w:w="1548" w:type="dxa"/>
            <w:shd w:val="clear" w:color="auto" w:fill="92CDDC" w:themeFill="accent5" w:themeFillTint="99"/>
          </w:tcPr>
          <w:p w14:paraId="2B00E0FE" w14:textId="77777777" w:rsidR="001C4427" w:rsidRPr="00353926" w:rsidRDefault="001C4427" w:rsidP="0093026B">
            <w:pPr>
              <w:adjustRightInd w:val="0"/>
              <w:snapToGrid w:val="0"/>
              <w:spacing w:before="120"/>
              <w:rPr>
                <w:rFonts w:eastAsia="Malgun Gothic"/>
                <w:b/>
                <w:sz w:val="22"/>
                <w:szCs w:val="22"/>
                <w:lang w:eastAsia="ko-KR"/>
              </w:rPr>
            </w:pPr>
            <w:r w:rsidRPr="00353926">
              <w:rPr>
                <w:b/>
                <w:sz w:val="22"/>
                <w:szCs w:val="22"/>
              </w:rPr>
              <w:t xml:space="preserve">Project </w:t>
            </w:r>
            <w:r w:rsidRPr="00353926">
              <w:rPr>
                <w:b/>
                <w:sz w:val="22"/>
                <w:szCs w:val="22"/>
                <w:lang w:eastAsia="ko-KR"/>
              </w:rPr>
              <w:t>100</w:t>
            </w:r>
          </w:p>
        </w:tc>
        <w:tc>
          <w:tcPr>
            <w:tcW w:w="7740" w:type="dxa"/>
            <w:shd w:val="clear" w:color="auto" w:fill="92CDDC" w:themeFill="accent5" w:themeFillTint="99"/>
          </w:tcPr>
          <w:p w14:paraId="5BC4277F" w14:textId="77777777" w:rsidR="001C4427" w:rsidRPr="00353926" w:rsidRDefault="001C4427" w:rsidP="0093026B">
            <w:pPr>
              <w:adjustRightInd w:val="0"/>
              <w:snapToGrid w:val="0"/>
              <w:spacing w:before="120"/>
              <w:rPr>
                <w:b/>
                <w:sz w:val="22"/>
                <w:szCs w:val="22"/>
              </w:rPr>
            </w:pPr>
            <w:r w:rsidRPr="00353926">
              <w:rPr>
                <w:b/>
                <w:sz w:val="22"/>
                <w:szCs w:val="22"/>
                <w:lang w:eastAsia="en-AU"/>
              </w:rPr>
              <w:t>Close-kin mark-recapture estimation of the population size within the WCPO</w:t>
            </w:r>
          </w:p>
        </w:tc>
      </w:tr>
      <w:tr w:rsidR="001C4427" w:rsidRPr="00353926" w14:paraId="1941CEE6" w14:textId="77777777" w:rsidTr="0093026B">
        <w:trPr>
          <w:trHeight w:val="288"/>
        </w:trPr>
        <w:tc>
          <w:tcPr>
            <w:tcW w:w="1548" w:type="dxa"/>
          </w:tcPr>
          <w:p w14:paraId="273A0D29" w14:textId="77777777" w:rsidR="001C4427" w:rsidRPr="00353926" w:rsidRDefault="001C4427" w:rsidP="00353926">
            <w:pPr>
              <w:adjustRightInd w:val="0"/>
              <w:snapToGrid w:val="0"/>
              <w:spacing w:after="0"/>
              <w:rPr>
                <w:b/>
                <w:sz w:val="22"/>
                <w:szCs w:val="22"/>
              </w:rPr>
            </w:pPr>
            <w:r w:rsidRPr="00353926">
              <w:rPr>
                <w:b/>
                <w:sz w:val="22"/>
                <w:szCs w:val="22"/>
              </w:rPr>
              <w:t>Objectives</w:t>
            </w:r>
          </w:p>
        </w:tc>
        <w:tc>
          <w:tcPr>
            <w:tcW w:w="7740" w:type="dxa"/>
          </w:tcPr>
          <w:p w14:paraId="7917987C" w14:textId="77777777" w:rsidR="001C4427" w:rsidRPr="00353926" w:rsidRDefault="001C4427" w:rsidP="00353926">
            <w:pPr>
              <w:adjustRightInd w:val="0"/>
              <w:snapToGrid w:val="0"/>
              <w:spacing w:after="0"/>
              <w:rPr>
                <w:sz w:val="22"/>
                <w:szCs w:val="22"/>
                <w:lang w:eastAsia="en-AU"/>
              </w:rPr>
            </w:pPr>
            <w:r w:rsidRPr="00353926">
              <w:rPr>
                <w:sz w:val="22"/>
                <w:szCs w:val="22"/>
                <w:lang w:eastAsia="en-AU"/>
              </w:rPr>
              <w:t>To hold a workshop to discuss the feasibility and costs of undertaking close-kin mark-recapture estimation of the population size of species caught within the WCPO.</w:t>
            </w:r>
          </w:p>
        </w:tc>
      </w:tr>
      <w:tr w:rsidR="001C4427" w:rsidRPr="00353926" w14:paraId="1F658C34" w14:textId="77777777" w:rsidTr="0093026B">
        <w:trPr>
          <w:trHeight w:val="288"/>
        </w:trPr>
        <w:tc>
          <w:tcPr>
            <w:tcW w:w="1548" w:type="dxa"/>
          </w:tcPr>
          <w:p w14:paraId="0CAB1F28" w14:textId="77777777" w:rsidR="001C4427" w:rsidRPr="00353926" w:rsidRDefault="001C4427" w:rsidP="00353926">
            <w:pPr>
              <w:adjustRightInd w:val="0"/>
              <w:snapToGrid w:val="0"/>
              <w:spacing w:after="0"/>
              <w:rPr>
                <w:b/>
                <w:sz w:val="22"/>
                <w:szCs w:val="22"/>
              </w:rPr>
            </w:pPr>
            <w:r w:rsidRPr="00353926">
              <w:rPr>
                <w:b/>
                <w:sz w:val="22"/>
                <w:szCs w:val="22"/>
              </w:rPr>
              <w:t>Rationale</w:t>
            </w:r>
          </w:p>
        </w:tc>
        <w:tc>
          <w:tcPr>
            <w:tcW w:w="7740" w:type="dxa"/>
          </w:tcPr>
          <w:p w14:paraId="1BD6ED97" w14:textId="77777777" w:rsidR="001C4427" w:rsidRPr="00353926" w:rsidRDefault="001C4427" w:rsidP="00353926">
            <w:pPr>
              <w:adjustRightInd w:val="0"/>
              <w:snapToGrid w:val="0"/>
              <w:spacing w:after="0"/>
              <w:rPr>
                <w:sz w:val="22"/>
                <w:szCs w:val="22"/>
              </w:rPr>
            </w:pPr>
            <w:r w:rsidRPr="00353926">
              <w:rPr>
                <w:sz w:val="22"/>
                <w:szCs w:val="22"/>
                <w:lang w:eastAsia="en-AU"/>
              </w:rPr>
              <w:t xml:space="preserve">Close-kin mark-recapture estimation is a novel method recently developed by CSIRO scientists which can be used to provide an absolute measure of population size. </w:t>
            </w:r>
            <w:r w:rsidRPr="00353926">
              <w:rPr>
                <w:sz w:val="22"/>
                <w:szCs w:val="22"/>
              </w:rPr>
              <w:t>Given the challenges assessing the status of shark populations in the WCPO, the application of the c</w:t>
            </w:r>
            <w:r w:rsidRPr="00353926">
              <w:rPr>
                <w:sz w:val="22"/>
                <w:szCs w:val="22"/>
                <w:lang w:eastAsia="en-AU"/>
              </w:rPr>
              <w:t>lose-kin mark-recapture estimation</w:t>
            </w:r>
            <w:r w:rsidRPr="00353926">
              <w:rPr>
                <w:sz w:val="22"/>
                <w:szCs w:val="22"/>
              </w:rPr>
              <w:t xml:space="preserve"> method was identified by SC15 as an alternative method for assessing the size of shark populations. SC15 also endorsed holding a workshop to examine the feasibility and costs of applying this method to shark populations in the WCPO. However, as this method has also been applied to tuna populations, the scope of this project should be extended to also consider the suitability of this method for estimation of tuna populations within the WCPO. </w:t>
            </w:r>
          </w:p>
        </w:tc>
      </w:tr>
      <w:tr w:rsidR="001C4427" w:rsidRPr="00353926" w14:paraId="441E052F" w14:textId="77777777" w:rsidTr="0093026B">
        <w:trPr>
          <w:trHeight w:val="288"/>
        </w:trPr>
        <w:tc>
          <w:tcPr>
            <w:tcW w:w="1548" w:type="dxa"/>
          </w:tcPr>
          <w:p w14:paraId="15C07245" w14:textId="77777777" w:rsidR="001C4427" w:rsidRPr="00353926" w:rsidRDefault="001C4427" w:rsidP="00353926">
            <w:pPr>
              <w:adjustRightInd w:val="0"/>
              <w:snapToGrid w:val="0"/>
              <w:spacing w:after="0"/>
              <w:rPr>
                <w:b/>
                <w:sz w:val="22"/>
                <w:szCs w:val="22"/>
              </w:rPr>
            </w:pPr>
            <w:r w:rsidRPr="00353926">
              <w:rPr>
                <w:b/>
                <w:sz w:val="22"/>
                <w:szCs w:val="22"/>
              </w:rPr>
              <w:t>Objectives</w:t>
            </w:r>
          </w:p>
        </w:tc>
        <w:tc>
          <w:tcPr>
            <w:tcW w:w="7740" w:type="dxa"/>
          </w:tcPr>
          <w:p w14:paraId="12EC9092" w14:textId="77777777" w:rsidR="001C4427" w:rsidRPr="00353926" w:rsidRDefault="001C4427" w:rsidP="00353926">
            <w:pPr>
              <w:pStyle w:val="ListParagraph"/>
              <w:numPr>
                <w:ilvl w:val="0"/>
                <w:numId w:val="91"/>
              </w:numPr>
              <w:adjustRightInd w:val="0"/>
              <w:snapToGrid w:val="0"/>
              <w:spacing w:after="0"/>
              <w:ind w:left="248" w:hanging="283"/>
              <w:jc w:val="both"/>
              <w:rPr>
                <w:sz w:val="22"/>
                <w:szCs w:val="22"/>
                <w:lang w:eastAsia="en-AU"/>
              </w:rPr>
            </w:pPr>
            <w:r w:rsidRPr="00353926">
              <w:rPr>
                <w:sz w:val="22"/>
                <w:szCs w:val="22"/>
                <w:lang w:eastAsia="en-AU"/>
              </w:rPr>
              <w:t>To convene a small workshop of relevant experts to examine the feasibility and costs of applying the close-kin mark-recapture estimation of the population size to species caught within the WCPO.</w:t>
            </w:r>
          </w:p>
          <w:p w14:paraId="1872D9CE" w14:textId="77777777" w:rsidR="001C4427" w:rsidRPr="00353926" w:rsidRDefault="001C4427" w:rsidP="00353926">
            <w:pPr>
              <w:pStyle w:val="ListParagraph"/>
              <w:numPr>
                <w:ilvl w:val="0"/>
                <w:numId w:val="91"/>
              </w:numPr>
              <w:adjustRightInd w:val="0"/>
              <w:snapToGrid w:val="0"/>
              <w:spacing w:after="0"/>
              <w:ind w:left="248" w:hanging="283"/>
              <w:jc w:val="both"/>
              <w:rPr>
                <w:sz w:val="22"/>
                <w:szCs w:val="22"/>
                <w:lang w:eastAsia="en-AU"/>
              </w:rPr>
            </w:pPr>
            <w:r w:rsidRPr="00353926">
              <w:rPr>
                <w:sz w:val="22"/>
                <w:szCs w:val="22"/>
                <w:lang w:eastAsia="en-AU"/>
              </w:rPr>
              <w:t>To identify the scientific issues that conducting such a study would help address.</w:t>
            </w:r>
          </w:p>
          <w:p w14:paraId="091A601F" w14:textId="77777777" w:rsidR="001C4427" w:rsidRPr="00353926" w:rsidRDefault="001C4427" w:rsidP="00353926">
            <w:pPr>
              <w:pStyle w:val="ListParagraph"/>
              <w:numPr>
                <w:ilvl w:val="0"/>
                <w:numId w:val="91"/>
              </w:numPr>
              <w:adjustRightInd w:val="0"/>
              <w:snapToGrid w:val="0"/>
              <w:spacing w:after="0"/>
              <w:ind w:left="248" w:hanging="283"/>
              <w:jc w:val="both"/>
              <w:rPr>
                <w:sz w:val="22"/>
                <w:szCs w:val="22"/>
                <w:lang w:eastAsia="en-AU"/>
              </w:rPr>
            </w:pPr>
            <w:r w:rsidRPr="00353926">
              <w:rPr>
                <w:sz w:val="22"/>
                <w:szCs w:val="22"/>
                <w:lang w:eastAsia="en-AU"/>
              </w:rPr>
              <w:t>To identify those species in the WCPO for which it may be appropriate to conduct a close-kin mark-recapture study.</w:t>
            </w:r>
          </w:p>
          <w:p w14:paraId="53E64626" w14:textId="77777777" w:rsidR="001C4427" w:rsidRPr="00353926" w:rsidRDefault="001C4427" w:rsidP="00353926">
            <w:pPr>
              <w:pStyle w:val="ListParagraph"/>
              <w:numPr>
                <w:ilvl w:val="0"/>
                <w:numId w:val="91"/>
              </w:numPr>
              <w:adjustRightInd w:val="0"/>
              <w:snapToGrid w:val="0"/>
              <w:spacing w:after="0"/>
              <w:ind w:left="248" w:hanging="283"/>
              <w:jc w:val="both"/>
              <w:rPr>
                <w:sz w:val="22"/>
                <w:szCs w:val="22"/>
                <w:lang w:eastAsia="en-AU"/>
              </w:rPr>
            </w:pPr>
            <w:r w:rsidRPr="00353926">
              <w:rPr>
                <w:sz w:val="22"/>
                <w:szCs w:val="22"/>
                <w:lang w:eastAsia="en-AU"/>
              </w:rPr>
              <w:t>To outline the elements of a small project, identifying possible project investigators and associated costs, aimed at conducting a feasibility study in the WCPO.</w:t>
            </w:r>
          </w:p>
        </w:tc>
      </w:tr>
      <w:tr w:rsidR="001C4427" w:rsidRPr="00353926" w14:paraId="10B3430D" w14:textId="77777777" w:rsidTr="0093026B">
        <w:trPr>
          <w:trHeight w:val="288"/>
        </w:trPr>
        <w:tc>
          <w:tcPr>
            <w:tcW w:w="1548" w:type="dxa"/>
          </w:tcPr>
          <w:p w14:paraId="4EB9ACB2" w14:textId="77777777" w:rsidR="001C4427" w:rsidRPr="00353926" w:rsidRDefault="001C4427" w:rsidP="00353926">
            <w:pPr>
              <w:adjustRightInd w:val="0"/>
              <w:snapToGrid w:val="0"/>
              <w:spacing w:after="0"/>
              <w:rPr>
                <w:b/>
                <w:sz w:val="22"/>
                <w:szCs w:val="22"/>
              </w:rPr>
            </w:pPr>
            <w:r w:rsidRPr="00353926">
              <w:rPr>
                <w:b/>
                <w:sz w:val="22"/>
                <w:szCs w:val="22"/>
              </w:rPr>
              <w:t>Method</w:t>
            </w:r>
          </w:p>
        </w:tc>
        <w:tc>
          <w:tcPr>
            <w:tcW w:w="7740" w:type="dxa"/>
          </w:tcPr>
          <w:p w14:paraId="44231396" w14:textId="77777777" w:rsidR="001C4427" w:rsidRPr="00353926" w:rsidRDefault="001C4427" w:rsidP="00353926">
            <w:pPr>
              <w:adjustRightInd w:val="0"/>
              <w:snapToGrid w:val="0"/>
              <w:spacing w:after="0"/>
              <w:rPr>
                <w:sz w:val="22"/>
                <w:szCs w:val="22"/>
              </w:rPr>
            </w:pPr>
            <w:r w:rsidRPr="00353926">
              <w:rPr>
                <w:sz w:val="22"/>
                <w:szCs w:val="22"/>
                <w:lang w:eastAsia="en-AU"/>
              </w:rPr>
              <w:t>Hold a 2-day workshop at the SPC laboratories in Noumea in conjunction with the 2020 Pre-Assessment Workshop</w:t>
            </w:r>
            <w:r w:rsidRPr="00353926">
              <w:rPr>
                <w:sz w:val="22"/>
                <w:szCs w:val="22"/>
              </w:rPr>
              <w:t xml:space="preserve">. </w:t>
            </w:r>
          </w:p>
        </w:tc>
      </w:tr>
      <w:tr w:rsidR="001C4427" w:rsidRPr="00353926" w14:paraId="175D991A" w14:textId="77777777" w:rsidTr="0093026B">
        <w:trPr>
          <w:trHeight w:val="288"/>
        </w:trPr>
        <w:tc>
          <w:tcPr>
            <w:tcW w:w="1548" w:type="dxa"/>
          </w:tcPr>
          <w:p w14:paraId="4820103B" w14:textId="77777777" w:rsidR="001C4427" w:rsidRPr="00353926" w:rsidRDefault="001C4427" w:rsidP="00353926">
            <w:pPr>
              <w:adjustRightInd w:val="0"/>
              <w:snapToGrid w:val="0"/>
              <w:spacing w:after="0"/>
              <w:rPr>
                <w:b/>
                <w:sz w:val="22"/>
                <w:szCs w:val="22"/>
              </w:rPr>
            </w:pPr>
            <w:r w:rsidRPr="00353926">
              <w:rPr>
                <w:b/>
                <w:sz w:val="22"/>
                <w:szCs w:val="22"/>
              </w:rPr>
              <w:t>Budget</w:t>
            </w:r>
          </w:p>
        </w:tc>
        <w:tc>
          <w:tcPr>
            <w:tcW w:w="7740" w:type="dxa"/>
          </w:tcPr>
          <w:p w14:paraId="111B7E5B" w14:textId="77777777" w:rsidR="001C4427" w:rsidRPr="00353926" w:rsidRDefault="001C4427" w:rsidP="00353926">
            <w:pPr>
              <w:adjustRightInd w:val="0"/>
              <w:snapToGrid w:val="0"/>
              <w:spacing w:after="0"/>
              <w:rPr>
                <w:sz w:val="22"/>
                <w:szCs w:val="22"/>
              </w:rPr>
            </w:pPr>
            <w:r w:rsidRPr="00353926">
              <w:rPr>
                <w:sz w:val="22"/>
                <w:szCs w:val="22"/>
                <w:lang w:eastAsia="en-AU"/>
              </w:rPr>
              <w:t>Flights, accommodation and meals for 3 days in Noumea for three CSIRO experts</w:t>
            </w:r>
            <w:r w:rsidRPr="00353926">
              <w:rPr>
                <w:sz w:val="22"/>
                <w:szCs w:val="22"/>
              </w:rPr>
              <w:t>.</w:t>
            </w:r>
          </w:p>
          <w:p w14:paraId="66CB1125" w14:textId="77777777" w:rsidR="001C4427" w:rsidRPr="00353926" w:rsidRDefault="001C4427" w:rsidP="00353926">
            <w:pPr>
              <w:adjustRightInd w:val="0"/>
              <w:snapToGrid w:val="0"/>
              <w:spacing w:after="0"/>
              <w:rPr>
                <w:sz w:val="22"/>
                <w:szCs w:val="22"/>
              </w:rPr>
            </w:pPr>
            <w:r w:rsidRPr="00353926">
              <w:rPr>
                <w:sz w:val="22"/>
                <w:szCs w:val="22"/>
              </w:rPr>
              <w:t>Total $7,500</w:t>
            </w:r>
          </w:p>
        </w:tc>
      </w:tr>
      <w:tr w:rsidR="001C4427" w:rsidRPr="00353926" w14:paraId="36DFE928" w14:textId="77777777" w:rsidTr="0093026B">
        <w:trPr>
          <w:trHeight w:val="288"/>
        </w:trPr>
        <w:tc>
          <w:tcPr>
            <w:tcW w:w="1548" w:type="dxa"/>
          </w:tcPr>
          <w:p w14:paraId="7CC73A0E" w14:textId="77777777" w:rsidR="001C4427" w:rsidRPr="00353926" w:rsidRDefault="001C4427" w:rsidP="00353926">
            <w:pPr>
              <w:adjustRightInd w:val="0"/>
              <w:snapToGrid w:val="0"/>
              <w:spacing w:after="0"/>
              <w:rPr>
                <w:b/>
                <w:sz w:val="22"/>
                <w:szCs w:val="22"/>
              </w:rPr>
            </w:pPr>
            <w:r w:rsidRPr="00353926">
              <w:rPr>
                <w:b/>
                <w:sz w:val="22"/>
                <w:szCs w:val="22"/>
              </w:rPr>
              <w:t>References</w:t>
            </w:r>
          </w:p>
          <w:p w14:paraId="020B3376" w14:textId="77777777" w:rsidR="001C4427" w:rsidRPr="00353926" w:rsidRDefault="001C4427" w:rsidP="00353926">
            <w:pPr>
              <w:adjustRightInd w:val="0"/>
              <w:snapToGrid w:val="0"/>
              <w:spacing w:after="0"/>
              <w:rPr>
                <w:b/>
                <w:sz w:val="22"/>
                <w:szCs w:val="22"/>
              </w:rPr>
            </w:pPr>
          </w:p>
        </w:tc>
        <w:tc>
          <w:tcPr>
            <w:tcW w:w="7740" w:type="dxa"/>
          </w:tcPr>
          <w:p w14:paraId="02C1D976" w14:textId="77777777" w:rsidR="001C4427" w:rsidRPr="00353926" w:rsidRDefault="001C4427" w:rsidP="00353926">
            <w:pPr>
              <w:adjustRightInd w:val="0"/>
              <w:snapToGrid w:val="0"/>
              <w:spacing w:after="0"/>
              <w:ind w:left="313" w:hanging="283"/>
              <w:rPr>
                <w:sz w:val="22"/>
                <w:szCs w:val="22"/>
                <w:lang w:eastAsia="en-AU"/>
              </w:rPr>
            </w:pPr>
            <w:proofErr w:type="spellStart"/>
            <w:r w:rsidRPr="00353926">
              <w:rPr>
                <w:sz w:val="22"/>
                <w:szCs w:val="22"/>
                <w:lang w:eastAsia="en-AU"/>
              </w:rPr>
              <w:t>Bravington</w:t>
            </w:r>
            <w:proofErr w:type="spellEnd"/>
            <w:r w:rsidRPr="00353926">
              <w:rPr>
                <w:sz w:val="22"/>
                <w:szCs w:val="22"/>
                <w:lang w:eastAsia="en-AU"/>
              </w:rPr>
              <w:t xml:space="preserve">, M.V., </w:t>
            </w:r>
            <w:proofErr w:type="spellStart"/>
            <w:r w:rsidRPr="00353926">
              <w:rPr>
                <w:sz w:val="22"/>
                <w:szCs w:val="22"/>
                <w:lang w:eastAsia="en-AU"/>
              </w:rPr>
              <w:t>Skaug</w:t>
            </w:r>
            <w:proofErr w:type="spellEnd"/>
            <w:r w:rsidRPr="00353926">
              <w:rPr>
                <w:sz w:val="22"/>
                <w:szCs w:val="22"/>
                <w:lang w:eastAsia="en-AU"/>
              </w:rPr>
              <w:t xml:space="preserve">, H.J., Anderson, E.C. (2016) Close-kin mark-recapture. Statistical Science, </w:t>
            </w:r>
            <w:r w:rsidRPr="00353926">
              <w:rPr>
                <w:b/>
                <w:sz w:val="22"/>
                <w:szCs w:val="22"/>
                <w:lang w:eastAsia="en-AU"/>
              </w:rPr>
              <w:t>31</w:t>
            </w:r>
            <w:r w:rsidRPr="00353926">
              <w:rPr>
                <w:sz w:val="22"/>
                <w:szCs w:val="22"/>
                <w:lang w:eastAsia="en-AU"/>
              </w:rPr>
              <w:t xml:space="preserve"> (2) 259-274.</w:t>
            </w:r>
          </w:p>
          <w:p w14:paraId="61C0420F" w14:textId="77777777" w:rsidR="001C4427" w:rsidRPr="00353926" w:rsidRDefault="001C4427" w:rsidP="00353926">
            <w:pPr>
              <w:adjustRightInd w:val="0"/>
              <w:snapToGrid w:val="0"/>
              <w:spacing w:after="0"/>
              <w:ind w:left="313" w:hanging="283"/>
              <w:rPr>
                <w:sz w:val="22"/>
                <w:szCs w:val="22"/>
              </w:rPr>
            </w:pPr>
            <w:proofErr w:type="spellStart"/>
            <w:r w:rsidRPr="00353926">
              <w:rPr>
                <w:sz w:val="22"/>
                <w:szCs w:val="22"/>
                <w:lang w:eastAsia="en-AU"/>
              </w:rPr>
              <w:t>Bravington</w:t>
            </w:r>
            <w:proofErr w:type="spellEnd"/>
            <w:r w:rsidRPr="00353926">
              <w:rPr>
                <w:sz w:val="22"/>
                <w:szCs w:val="22"/>
                <w:lang w:eastAsia="en-AU"/>
              </w:rPr>
              <w:t xml:space="preserve">, M.V, </w:t>
            </w:r>
            <w:proofErr w:type="spellStart"/>
            <w:r w:rsidRPr="00353926">
              <w:rPr>
                <w:sz w:val="22"/>
                <w:szCs w:val="22"/>
                <w:lang w:eastAsia="en-AU"/>
              </w:rPr>
              <w:t>Grewe</w:t>
            </w:r>
            <w:proofErr w:type="spellEnd"/>
            <w:r w:rsidRPr="00353926">
              <w:rPr>
                <w:sz w:val="22"/>
                <w:szCs w:val="22"/>
                <w:lang w:eastAsia="en-AU"/>
              </w:rPr>
              <w:t xml:space="preserve">, P., </w:t>
            </w:r>
            <w:proofErr w:type="spellStart"/>
            <w:r w:rsidRPr="00353926">
              <w:rPr>
                <w:sz w:val="22"/>
                <w:szCs w:val="22"/>
                <w:lang w:eastAsia="en-AU"/>
              </w:rPr>
              <w:t>Dacies</w:t>
            </w:r>
            <w:proofErr w:type="spellEnd"/>
            <w:r w:rsidRPr="00353926">
              <w:rPr>
                <w:sz w:val="22"/>
                <w:szCs w:val="22"/>
                <w:lang w:eastAsia="en-AU"/>
              </w:rPr>
              <w:t xml:space="preserve">, C.R. (2016) Absolute abundance of southern-bluefin tuna estimated by close-kin mark-recapture. Nature Communication, </w:t>
            </w:r>
            <w:r w:rsidRPr="00353926">
              <w:rPr>
                <w:sz w:val="22"/>
                <w:szCs w:val="22"/>
              </w:rPr>
              <w:t>DOI: 10.1038/ncomms1316.</w:t>
            </w:r>
          </w:p>
          <w:p w14:paraId="27B32126" w14:textId="77777777" w:rsidR="001C4427" w:rsidRPr="00353926" w:rsidRDefault="001C4427" w:rsidP="00353926">
            <w:pPr>
              <w:adjustRightInd w:val="0"/>
              <w:snapToGrid w:val="0"/>
              <w:spacing w:after="0"/>
              <w:ind w:left="313" w:hanging="283"/>
              <w:rPr>
                <w:sz w:val="22"/>
                <w:szCs w:val="22"/>
              </w:rPr>
            </w:pPr>
            <w:r w:rsidRPr="00353926">
              <w:rPr>
                <w:sz w:val="22"/>
                <w:szCs w:val="22"/>
              </w:rPr>
              <w:lastRenderedPageBreak/>
              <w:t>Hillary, R, et. al. (2018) Genetic relatedness reveals total population size of white sharks in eastern Australia and New Zealand. Scientific Reports, 8:2661, DOI:10.1038/s41598-018-20593.</w:t>
            </w:r>
          </w:p>
          <w:p w14:paraId="1E0B69A0" w14:textId="77777777" w:rsidR="001C4427" w:rsidRPr="00353926" w:rsidRDefault="001C4427" w:rsidP="00353926">
            <w:pPr>
              <w:adjustRightInd w:val="0"/>
              <w:snapToGrid w:val="0"/>
              <w:spacing w:after="0"/>
              <w:ind w:left="313" w:hanging="283"/>
              <w:rPr>
                <w:sz w:val="22"/>
                <w:szCs w:val="22"/>
              </w:rPr>
            </w:pPr>
            <w:r w:rsidRPr="00353926">
              <w:rPr>
                <w:sz w:val="22"/>
                <w:szCs w:val="22"/>
              </w:rPr>
              <w:t>Bradford, R. W. et al. (2018) A close-kin mark-recapture estimate of the population size and trend of east coast grey nurse shark. Report to the National Environmental Science Program, Marine Biodiversity Hub. CSIRO Oceans &amp; Atmosphere, Hobart, Tasmania.</w:t>
            </w:r>
          </w:p>
        </w:tc>
      </w:tr>
    </w:tbl>
    <w:p w14:paraId="470068B1" w14:textId="77777777" w:rsidR="001C4427" w:rsidRPr="00353926" w:rsidRDefault="001C4427" w:rsidP="00353926">
      <w:pPr>
        <w:adjustRightInd w:val="0"/>
        <w:snapToGrid w:val="0"/>
        <w:rPr>
          <w:sz w:val="22"/>
          <w:szCs w:val="22"/>
          <w:lang w:eastAsia="ko-KR"/>
        </w:rPr>
      </w:pPr>
    </w:p>
    <w:p w14:paraId="75BD1AE0" w14:textId="77777777" w:rsidR="001C4427" w:rsidRPr="00353926" w:rsidRDefault="001C4427" w:rsidP="00353926">
      <w:pPr>
        <w:adjustRightInd w:val="0"/>
        <w:snapToGrid w:val="0"/>
        <w:rPr>
          <w:sz w:val="22"/>
          <w:szCs w:val="22"/>
          <w:lang w:eastAsia="ko-KR"/>
        </w:rPr>
      </w:pPr>
    </w:p>
    <w:tbl>
      <w:tblPr>
        <w:tblStyle w:val="TableGrid"/>
        <w:tblW w:w="9288" w:type="dxa"/>
        <w:tblLook w:val="04A0" w:firstRow="1" w:lastRow="0" w:firstColumn="1" w:lastColumn="0" w:noHBand="0" w:noVBand="1"/>
      </w:tblPr>
      <w:tblGrid>
        <w:gridCol w:w="1548"/>
        <w:gridCol w:w="7740"/>
      </w:tblGrid>
      <w:tr w:rsidR="001C4427" w:rsidRPr="00353926" w14:paraId="6826905B" w14:textId="77777777" w:rsidTr="0093026B">
        <w:trPr>
          <w:trHeight w:val="288"/>
        </w:trPr>
        <w:tc>
          <w:tcPr>
            <w:tcW w:w="1548" w:type="dxa"/>
            <w:shd w:val="clear" w:color="auto" w:fill="92CDDC" w:themeFill="accent5" w:themeFillTint="99"/>
            <w:vAlign w:val="center"/>
          </w:tcPr>
          <w:p w14:paraId="72BCF5A3" w14:textId="77777777" w:rsidR="001C4427" w:rsidRPr="00353926" w:rsidRDefault="001C4427" w:rsidP="00353926">
            <w:pPr>
              <w:adjustRightInd w:val="0"/>
              <w:snapToGrid w:val="0"/>
              <w:spacing w:after="0"/>
              <w:rPr>
                <w:rFonts w:eastAsia="Malgun Gothic"/>
                <w:b/>
                <w:sz w:val="22"/>
                <w:szCs w:val="22"/>
                <w:lang w:eastAsia="ko-KR"/>
              </w:rPr>
            </w:pPr>
            <w:r w:rsidRPr="00353926">
              <w:rPr>
                <w:b/>
                <w:sz w:val="22"/>
                <w:szCs w:val="22"/>
              </w:rPr>
              <w:t xml:space="preserve">Project </w:t>
            </w:r>
            <w:r w:rsidRPr="00353926">
              <w:rPr>
                <w:b/>
                <w:sz w:val="22"/>
                <w:szCs w:val="22"/>
                <w:lang w:eastAsia="ko-KR"/>
              </w:rPr>
              <w:t>101</w:t>
            </w:r>
          </w:p>
        </w:tc>
        <w:tc>
          <w:tcPr>
            <w:tcW w:w="7740" w:type="dxa"/>
            <w:shd w:val="clear" w:color="auto" w:fill="92CDDC" w:themeFill="accent5" w:themeFillTint="99"/>
          </w:tcPr>
          <w:p w14:paraId="56286E91" w14:textId="77777777" w:rsidR="001C4427" w:rsidRPr="00353926" w:rsidRDefault="001C4427" w:rsidP="00353926">
            <w:pPr>
              <w:adjustRightInd w:val="0"/>
              <w:snapToGrid w:val="0"/>
              <w:spacing w:after="0"/>
              <w:rPr>
                <w:sz w:val="22"/>
                <w:szCs w:val="22"/>
              </w:rPr>
            </w:pPr>
            <w:r w:rsidRPr="00353926">
              <w:rPr>
                <w:b/>
                <w:sz w:val="22"/>
                <w:szCs w:val="22"/>
              </w:rPr>
              <w:t>Updated Monte Carlo simulations of the potential of longline shark mitigation approaches incorporating updated knowledge</w:t>
            </w:r>
          </w:p>
        </w:tc>
      </w:tr>
      <w:tr w:rsidR="001C4427" w:rsidRPr="00353926" w14:paraId="57317FFE" w14:textId="77777777" w:rsidTr="0093026B">
        <w:trPr>
          <w:trHeight w:val="288"/>
        </w:trPr>
        <w:tc>
          <w:tcPr>
            <w:tcW w:w="1548" w:type="dxa"/>
          </w:tcPr>
          <w:p w14:paraId="2A7CF18A" w14:textId="77777777" w:rsidR="001C4427" w:rsidRPr="00353926" w:rsidRDefault="001C4427" w:rsidP="00353926">
            <w:pPr>
              <w:adjustRightInd w:val="0"/>
              <w:snapToGrid w:val="0"/>
              <w:spacing w:after="0"/>
              <w:rPr>
                <w:b/>
                <w:sz w:val="22"/>
                <w:szCs w:val="22"/>
              </w:rPr>
            </w:pPr>
            <w:r w:rsidRPr="00353926">
              <w:rPr>
                <w:b/>
                <w:sz w:val="22"/>
                <w:szCs w:val="22"/>
              </w:rPr>
              <w:t>Objectives</w:t>
            </w:r>
          </w:p>
        </w:tc>
        <w:tc>
          <w:tcPr>
            <w:tcW w:w="7740" w:type="dxa"/>
          </w:tcPr>
          <w:p w14:paraId="164B05FD" w14:textId="77777777" w:rsidR="001C4427" w:rsidRPr="00353926" w:rsidRDefault="001C4427" w:rsidP="00353926">
            <w:pPr>
              <w:adjustRightInd w:val="0"/>
              <w:snapToGrid w:val="0"/>
              <w:spacing w:after="0"/>
              <w:rPr>
                <w:sz w:val="22"/>
                <w:szCs w:val="22"/>
              </w:rPr>
            </w:pPr>
            <w:r w:rsidRPr="00353926">
              <w:rPr>
                <w:sz w:val="22"/>
                <w:szCs w:val="22"/>
              </w:rPr>
              <w:t xml:space="preserve">Update of analyses undertaken in SC12-EB-WP-06 incorporating the latest information on shark post release mortality. </w:t>
            </w:r>
          </w:p>
        </w:tc>
      </w:tr>
      <w:tr w:rsidR="001C4427" w:rsidRPr="00353926" w14:paraId="20255638" w14:textId="77777777" w:rsidTr="0093026B">
        <w:trPr>
          <w:trHeight w:val="288"/>
        </w:trPr>
        <w:tc>
          <w:tcPr>
            <w:tcW w:w="1548" w:type="dxa"/>
          </w:tcPr>
          <w:p w14:paraId="21081F3F" w14:textId="77777777" w:rsidR="001C4427" w:rsidRPr="00353926" w:rsidRDefault="001C4427" w:rsidP="00353926">
            <w:pPr>
              <w:adjustRightInd w:val="0"/>
              <w:snapToGrid w:val="0"/>
              <w:spacing w:after="0"/>
              <w:rPr>
                <w:b/>
                <w:sz w:val="22"/>
                <w:szCs w:val="22"/>
              </w:rPr>
            </w:pPr>
            <w:r w:rsidRPr="00353926">
              <w:rPr>
                <w:b/>
                <w:sz w:val="22"/>
                <w:szCs w:val="22"/>
              </w:rPr>
              <w:t>Rationale</w:t>
            </w:r>
          </w:p>
        </w:tc>
        <w:tc>
          <w:tcPr>
            <w:tcW w:w="7740" w:type="dxa"/>
          </w:tcPr>
          <w:p w14:paraId="4FA383E9" w14:textId="77777777" w:rsidR="001C4427" w:rsidRPr="00353926" w:rsidRDefault="001C4427" w:rsidP="00353926">
            <w:pPr>
              <w:adjustRightInd w:val="0"/>
              <w:snapToGrid w:val="0"/>
              <w:spacing w:after="0"/>
              <w:rPr>
                <w:sz w:val="22"/>
                <w:szCs w:val="22"/>
              </w:rPr>
            </w:pPr>
            <w:r w:rsidRPr="00353926">
              <w:rPr>
                <w:sz w:val="22"/>
                <w:szCs w:val="22"/>
              </w:rPr>
              <w:t>SC12-EB-WP-06 evaluated the potential impact of several longline gear restrictions of fishing-related mortality on oceanic whitetip shark and silky shark, in particular the potential impacts of fleet choice that CMM 2014-05 “Conservation and Management Measure for sharks” allows on longline mitigation approaches for these two shark species. Monte Carlo simulations were used, which required assumptions on the likely gear configurations, catch rates, and post-release mortality levels.</w:t>
            </w:r>
          </w:p>
          <w:p w14:paraId="4F085B2F" w14:textId="77777777" w:rsidR="001C4427" w:rsidRPr="00353926" w:rsidRDefault="001C4427" w:rsidP="00353926">
            <w:pPr>
              <w:adjustRightInd w:val="0"/>
              <w:snapToGrid w:val="0"/>
              <w:spacing w:after="0"/>
              <w:rPr>
                <w:sz w:val="22"/>
                <w:szCs w:val="22"/>
              </w:rPr>
            </w:pPr>
          </w:p>
          <w:p w14:paraId="0E9EF63D" w14:textId="5D56A264" w:rsidR="001C4427" w:rsidRPr="00353926" w:rsidRDefault="001C4427" w:rsidP="00353926">
            <w:pPr>
              <w:adjustRightInd w:val="0"/>
              <w:snapToGrid w:val="0"/>
              <w:spacing w:after="0"/>
              <w:rPr>
                <w:sz w:val="22"/>
                <w:szCs w:val="22"/>
              </w:rPr>
            </w:pPr>
            <w:r w:rsidRPr="00353926">
              <w:rPr>
                <w:sz w:val="22"/>
                <w:szCs w:val="22"/>
              </w:rPr>
              <w:t>Work presented at SC15 (</w:t>
            </w:r>
            <w:r w:rsidR="009B3ADC">
              <w:rPr>
                <w:sz w:val="22"/>
                <w:szCs w:val="22"/>
              </w:rPr>
              <w:t>SC15-</w:t>
            </w:r>
            <w:r w:rsidRPr="00353926">
              <w:rPr>
                <w:sz w:val="22"/>
                <w:szCs w:val="22"/>
              </w:rPr>
              <w:t>EB-WP-04) provides improved information on the potential levels of post-release mortality levels for oceanic whitetip and silky sharks in pelagic longline fisheries.</w:t>
            </w:r>
          </w:p>
          <w:p w14:paraId="035945AD" w14:textId="77777777" w:rsidR="001C4427" w:rsidRPr="00353926" w:rsidRDefault="001C4427" w:rsidP="00353926">
            <w:pPr>
              <w:adjustRightInd w:val="0"/>
              <w:snapToGrid w:val="0"/>
              <w:spacing w:after="0"/>
              <w:rPr>
                <w:sz w:val="22"/>
                <w:szCs w:val="22"/>
              </w:rPr>
            </w:pPr>
            <w:r w:rsidRPr="00353926">
              <w:rPr>
                <w:sz w:val="22"/>
                <w:szCs w:val="22"/>
              </w:rPr>
              <w:t xml:space="preserve"> </w:t>
            </w:r>
          </w:p>
          <w:p w14:paraId="12D2A437" w14:textId="77777777" w:rsidR="001C4427" w:rsidRPr="00353926" w:rsidRDefault="001C4427" w:rsidP="00353926">
            <w:pPr>
              <w:adjustRightInd w:val="0"/>
              <w:snapToGrid w:val="0"/>
              <w:spacing w:after="0"/>
              <w:rPr>
                <w:sz w:val="22"/>
                <w:szCs w:val="22"/>
              </w:rPr>
            </w:pPr>
            <w:r w:rsidRPr="00353926">
              <w:rPr>
                <w:sz w:val="22"/>
                <w:szCs w:val="22"/>
              </w:rPr>
              <w:t>This work will revisit the analysis of SC12-EB-WP-06 to:</w:t>
            </w:r>
          </w:p>
          <w:p w14:paraId="35F28575" w14:textId="77777777" w:rsidR="001C4427" w:rsidRPr="00353926" w:rsidRDefault="001C4427" w:rsidP="00353926">
            <w:pPr>
              <w:pStyle w:val="ListParagraph"/>
              <w:numPr>
                <w:ilvl w:val="0"/>
                <w:numId w:val="73"/>
              </w:numPr>
              <w:adjustRightInd w:val="0"/>
              <w:snapToGrid w:val="0"/>
              <w:spacing w:after="0"/>
              <w:jc w:val="both"/>
              <w:rPr>
                <w:sz w:val="22"/>
                <w:szCs w:val="22"/>
              </w:rPr>
            </w:pPr>
            <w:r w:rsidRPr="00353926">
              <w:rPr>
                <w:sz w:val="22"/>
                <w:szCs w:val="22"/>
              </w:rPr>
              <w:t>Update modelling code used in that paper;</w:t>
            </w:r>
          </w:p>
          <w:p w14:paraId="33F6AB2D" w14:textId="77777777" w:rsidR="001C4427" w:rsidRPr="00353926" w:rsidRDefault="001C4427" w:rsidP="00353926">
            <w:pPr>
              <w:pStyle w:val="ListParagraph"/>
              <w:numPr>
                <w:ilvl w:val="0"/>
                <w:numId w:val="73"/>
              </w:numPr>
              <w:adjustRightInd w:val="0"/>
              <w:snapToGrid w:val="0"/>
              <w:spacing w:after="0"/>
              <w:jc w:val="both"/>
              <w:rPr>
                <w:sz w:val="22"/>
                <w:szCs w:val="22"/>
              </w:rPr>
            </w:pPr>
            <w:r w:rsidRPr="00353926">
              <w:rPr>
                <w:sz w:val="22"/>
                <w:szCs w:val="22"/>
              </w:rPr>
              <w:t>Update the priors for post-release mortality levels for these two shark stocks;</w:t>
            </w:r>
          </w:p>
          <w:p w14:paraId="1911B6BD" w14:textId="77777777" w:rsidR="001C4427" w:rsidRPr="00353926" w:rsidRDefault="001C4427" w:rsidP="00353926">
            <w:pPr>
              <w:pStyle w:val="ListParagraph"/>
              <w:numPr>
                <w:ilvl w:val="0"/>
                <w:numId w:val="73"/>
              </w:numPr>
              <w:adjustRightInd w:val="0"/>
              <w:snapToGrid w:val="0"/>
              <w:spacing w:after="0"/>
              <w:jc w:val="both"/>
              <w:rPr>
                <w:sz w:val="22"/>
                <w:szCs w:val="22"/>
              </w:rPr>
            </w:pPr>
            <w:r w:rsidRPr="00353926">
              <w:rPr>
                <w:sz w:val="22"/>
                <w:szCs w:val="22"/>
              </w:rPr>
              <w:t>Re-evaluate the potential impact of CMM 2014-05 on overall mortality rate compared to ‘status quo’ conditions; and</w:t>
            </w:r>
          </w:p>
          <w:p w14:paraId="579C3EE2" w14:textId="77777777" w:rsidR="001C4427" w:rsidRPr="00353926" w:rsidRDefault="001C4427" w:rsidP="00353926">
            <w:pPr>
              <w:pStyle w:val="ListParagraph"/>
              <w:numPr>
                <w:ilvl w:val="0"/>
                <w:numId w:val="73"/>
              </w:numPr>
              <w:adjustRightInd w:val="0"/>
              <w:snapToGrid w:val="0"/>
              <w:spacing w:after="0"/>
              <w:jc w:val="both"/>
              <w:rPr>
                <w:sz w:val="22"/>
                <w:szCs w:val="22"/>
              </w:rPr>
            </w:pPr>
            <w:r w:rsidRPr="00353926">
              <w:rPr>
                <w:sz w:val="22"/>
                <w:szCs w:val="22"/>
              </w:rPr>
              <w:t>Prepare a working paper for SC16 presenting the results of the analyses.</w:t>
            </w:r>
          </w:p>
        </w:tc>
      </w:tr>
      <w:tr w:rsidR="001C4427" w:rsidRPr="00353926" w14:paraId="15843B02" w14:textId="77777777" w:rsidTr="0093026B">
        <w:trPr>
          <w:trHeight w:val="288"/>
        </w:trPr>
        <w:tc>
          <w:tcPr>
            <w:tcW w:w="1548" w:type="dxa"/>
          </w:tcPr>
          <w:p w14:paraId="53696E52" w14:textId="77777777" w:rsidR="001C4427" w:rsidRPr="00353926" w:rsidRDefault="001C4427" w:rsidP="00353926">
            <w:pPr>
              <w:adjustRightInd w:val="0"/>
              <w:snapToGrid w:val="0"/>
              <w:spacing w:after="0"/>
              <w:rPr>
                <w:b/>
                <w:sz w:val="22"/>
                <w:szCs w:val="22"/>
              </w:rPr>
            </w:pPr>
            <w:r w:rsidRPr="00353926">
              <w:rPr>
                <w:b/>
                <w:sz w:val="22"/>
                <w:szCs w:val="22"/>
              </w:rPr>
              <w:t>Assumptions</w:t>
            </w:r>
          </w:p>
        </w:tc>
        <w:tc>
          <w:tcPr>
            <w:tcW w:w="7740" w:type="dxa"/>
          </w:tcPr>
          <w:p w14:paraId="0EBA20AD" w14:textId="77777777" w:rsidR="001C4427" w:rsidRPr="00353926" w:rsidRDefault="001C4427" w:rsidP="00353926">
            <w:pPr>
              <w:adjustRightInd w:val="0"/>
              <w:snapToGrid w:val="0"/>
              <w:spacing w:after="0"/>
              <w:rPr>
                <w:sz w:val="22"/>
                <w:szCs w:val="22"/>
              </w:rPr>
            </w:pPr>
            <w:r w:rsidRPr="00353926">
              <w:rPr>
                <w:sz w:val="22"/>
                <w:szCs w:val="22"/>
              </w:rPr>
              <w:t xml:space="preserve">SPC or another regional body has the personnel available to undertake this work or can sub-contract appropriately. </w:t>
            </w:r>
          </w:p>
        </w:tc>
      </w:tr>
      <w:tr w:rsidR="001C4427" w:rsidRPr="00353926" w14:paraId="124216D4" w14:textId="77777777" w:rsidTr="0093026B">
        <w:trPr>
          <w:trHeight w:val="288"/>
        </w:trPr>
        <w:tc>
          <w:tcPr>
            <w:tcW w:w="1548" w:type="dxa"/>
          </w:tcPr>
          <w:p w14:paraId="0CD86B03" w14:textId="77777777" w:rsidR="001C4427" w:rsidRPr="00353926" w:rsidRDefault="001C4427" w:rsidP="00353926">
            <w:pPr>
              <w:adjustRightInd w:val="0"/>
              <w:snapToGrid w:val="0"/>
              <w:spacing w:after="0"/>
              <w:rPr>
                <w:b/>
                <w:sz w:val="22"/>
                <w:szCs w:val="22"/>
              </w:rPr>
            </w:pPr>
            <w:r w:rsidRPr="00353926">
              <w:rPr>
                <w:b/>
                <w:sz w:val="22"/>
                <w:szCs w:val="22"/>
              </w:rPr>
              <w:t>Scope</w:t>
            </w:r>
          </w:p>
        </w:tc>
        <w:tc>
          <w:tcPr>
            <w:tcW w:w="7740" w:type="dxa"/>
          </w:tcPr>
          <w:p w14:paraId="658DF6CE" w14:textId="77777777" w:rsidR="001C4427" w:rsidRPr="00353926" w:rsidRDefault="001C4427" w:rsidP="00353926">
            <w:pPr>
              <w:adjustRightInd w:val="0"/>
              <w:snapToGrid w:val="0"/>
              <w:spacing w:after="0"/>
              <w:rPr>
                <w:sz w:val="22"/>
                <w:szCs w:val="22"/>
              </w:rPr>
            </w:pPr>
            <w:r w:rsidRPr="00353926">
              <w:rPr>
                <w:sz w:val="22"/>
                <w:szCs w:val="22"/>
              </w:rPr>
              <w:t xml:space="preserve">The work is </w:t>
            </w:r>
            <w:proofErr w:type="spellStart"/>
            <w:r w:rsidRPr="00353926">
              <w:rPr>
                <w:sz w:val="22"/>
                <w:szCs w:val="22"/>
              </w:rPr>
              <w:t>focussed</w:t>
            </w:r>
            <w:proofErr w:type="spellEnd"/>
            <w:r w:rsidRPr="00353926">
              <w:rPr>
                <w:sz w:val="22"/>
                <w:szCs w:val="22"/>
              </w:rPr>
              <w:t xml:space="preserve"> upon updating the analyses presented in SC12-EB-WP-06 relative to CMM 2014-05.</w:t>
            </w:r>
          </w:p>
        </w:tc>
      </w:tr>
      <w:tr w:rsidR="001C4427" w:rsidRPr="00353926" w14:paraId="265E7563" w14:textId="77777777" w:rsidTr="0093026B">
        <w:trPr>
          <w:trHeight w:val="288"/>
        </w:trPr>
        <w:tc>
          <w:tcPr>
            <w:tcW w:w="1548" w:type="dxa"/>
          </w:tcPr>
          <w:p w14:paraId="0C727C44" w14:textId="77777777" w:rsidR="001C4427" w:rsidRPr="00353926" w:rsidRDefault="001C4427" w:rsidP="00353926">
            <w:pPr>
              <w:adjustRightInd w:val="0"/>
              <w:snapToGrid w:val="0"/>
              <w:spacing w:after="0"/>
              <w:rPr>
                <w:b/>
                <w:sz w:val="22"/>
                <w:szCs w:val="22"/>
              </w:rPr>
            </w:pPr>
            <w:r w:rsidRPr="00353926">
              <w:rPr>
                <w:b/>
                <w:sz w:val="22"/>
                <w:szCs w:val="22"/>
              </w:rPr>
              <w:t>Budget</w:t>
            </w:r>
          </w:p>
        </w:tc>
        <w:tc>
          <w:tcPr>
            <w:tcW w:w="7740" w:type="dxa"/>
          </w:tcPr>
          <w:p w14:paraId="1F15E77D" w14:textId="77777777" w:rsidR="001C4427" w:rsidRPr="00353926" w:rsidRDefault="001C4427" w:rsidP="00353926">
            <w:pPr>
              <w:adjustRightInd w:val="0"/>
              <w:snapToGrid w:val="0"/>
              <w:spacing w:after="0"/>
              <w:rPr>
                <w:sz w:val="22"/>
                <w:szCs w:val="22"/>
              </w:rPr>
            </w:pPr>
            <w:r w:rsidRPr="00353926">
              <w:rPr>
                <w:sz w:val="22"/>
                <w:szCs w:val="22"/>
              </w:rPr>
              <w:t>$40,000 including incurred travel costs.</w:t>
            </w:r>
          </w:p>
        </w:tc>
      </w:tr>
    </w:tbl>
    <w:p w14:paraId="10CA1BAD" w14:textId="77777777" w:rsidR="001C4427" w:rsidRPr="00353926" w:rsidRDefault="001C4427" w:rsidP="00353926">
      <w:pPr>
        <w:adjustRightInd w:val="0"/>
        <w:snapToGrid w:val="0"/>
        <w:rPr>
          <w:sz w:val="22"/>
          <w:szCs w:val="22"/>
          <w:lang w:eastAsia="ko-KR"/>
        </w:rPr>
      </w:pPr>
    </w:p>
    <w:p w14:paraId="349484FB" w14:textId="77777777" w:rsidR="001C4427" w:rsidRPr="00353926" w:rsidRDefault="001C4427" w:rsidP="00353926">
      <w:pPr>
        <w:adjustRightInd w:val="0"/>
        <w:snapToGrid w:val="0"/>
        <w:rPr>
          <w:sz w:val="22"/>
          <w:szCs w:val="22"/>
          <w:lang w:eastAsia="ko-KR"/>
        </w:rPr>
      </w:pPr>
    </w:p>
    <w:tbl>
      <w:tblPr>
        <w:tblW w:w="9330" w:type="dxa"/>
        <w:tblInd w:w="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538"/>
        <w:gridCol w:w="7792"/>
      </w:tblGrid>
      <w:tr w:rsidR="001C4427" w:rsidRPr="00353926" w14:paraId="329BCAD2" w14:textId="77777777" w:rsidTr="0093026B">
        <w:tc>
          <w:tcPr>
            <w:tcW w:w="1538"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40BE4F73" w14:textId="77777777" w:rsidR="001C4427" w:rsidRPr="00353926" w:rsidRDefault="001C4427" w:rsidP="0093026B">
            <w:pPr>
              <w:adjustRightInd w:val="0"/>
              <w:snapToGrid w:val="0"/>
              <w:spacing w:before="120" w:after="120"/>
              <w:rPr>
                <w:b/>
                <w:sz w:val="22"/>
                <w:szCs w:val="22"/>
                <w:lang w:eastAsia="ko-KR"/>
              </w:rPr>
            </w:pPr>
            <w:r w:rsidRPr="00353926">
              <w:rPr>
                <w:b/>
                <w:sz w:val="22"/>
                <w:szCs w:val="22"/>
              </w:rPr>
              <w:t xml:space="preserve">Project </w:t>
            </w:r>
            <w:r w:rsidRPr="00353926">
              <w:rPr>
                <w:b/>
                <w:sz w:val="22"/>
                <w:szCs w:val="22"/>
                <w:lang w:eastAsia="ko-KR"/>
              </w:rPr>
              <w:t>102</w:t>
            </w:r>
          </w:p>
        </w:tc>
        <w:tc>
          <w:tcPr>
            <w:tcW w:w="7792"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5FFAC671" w14:textId="77777777" w:rsidR="001C4427" w:rsidRPr="00353926" w:rsidRDefault="001C4427" w:rsidP="0093026B">
            <w:pPr>
              <w:adjustRightInd w:val="0"/>
              <w:snapToGrid w:val="0"/>
              <w:spacing w:before="120" w:after="120"/>
              <w:rPr>
                <w:b/>
                <w:sz w:val="22"/>
                <w:szCs w:val="22"/>
              </w:rPr>
            </w:pPr>
            <w:r w:rsidRPr="00353926">
              <w:rPr>
                <w:b/>
                <w:sz w:val="22"/>
                <w:szCs w:val="22"/>
              </w:rPr>
              <w:t>Population projections for oceanic whitetip shark</w:t>
            </w:r>
          </w:p>
        </w:tc>
      </w:tr>
      <w:tr w:rsidR="001C4427" w:rsidRPr="00353926" w14:paraId="555143FD"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1DC0B81A" w14:textId="77777777" w:rsidR="001C4427" w:rsidRPr="00353926" w:rsidRDefault="001C4427" w:rsidP="00353926">
            <w:pPr>
              <w:adjustRightInd w:val="0"/>
              <w:snapToGrid w:val="0"/>
              <w:rPr>
                <w:sz w:val="22"/>
                <w:szCs w:val="22"/>
              </w:rPr>
            </w:pPr>
            <w:r w:rsidRPr="00353926">
              <w:rPr>
                <w:sz w:val="22"/>
                <w:szCs w:val="22"/>
              </w:rPr>
              <w:t>Objectives</w:t>
            </w:r>
          </w:p>
        </w:tc>
        <w:tc>
          <w:tcPr>
            <w:tcW w:w="7792" w:type="dxa"/>
            <w:tcBorders>
              <w:top w:val="single" w:sz="4" w:space="0" w:color="000000"/>
              <w:left w:val="single" w:sz="4" w:space="0" w:color="000000"/>
              <w:bottom w:val="single" w:sz="4" w:space="0" w:color="000000"/>
              <w:right w:val="single" w:sz="4" w:space="0" w:color="000000"/>
            </w:tcBorders>
          </w:tcPr>
          <w:p w14:paraId="056380CF" w14:textId="77777777" w:rsidR="001C4427" w:rsidRPr="00353926" w:rsidRDefault="001C4427" w:rsidP="00353926">
            <w:pPr>
              <w:adjustRightInd w:val="0"/>
              <w:snapToGrid w:val="0"/>
              <w:rPr>
                <w:sz w:val="22"/>
                <w:szCs w:val="22"/>
              </w:rPr>
            </w:pPr>
            <w:r w:rsidRPr="00353926">
              <w:rPr>
                <w:sz w:val="22"/>
                <w:szCs w:val="22"/>
              </w:rPr>
              <w:t>Develop future projections for the 2019 WCPO oceanic whitetip stock assessment to assess the impacts of future fishing mortality on recovery timelines</w:t>
            </w:r>
          </w:p>
        </w:tc>
      </w:tr>
      <w:tr w:rsidR="001C4427" w:rsidRPr="00353926" w14:paraId="6F148413"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29AA22FE" w14:textId="77777777" w:rsidR="001C4427" w:rsidRPr="00353926" w:rsidRDefault="001C4427" w:rsidP="00353926">
            <w:pPr>
              <w:adjustRightInd w:val="0"/>
              <w:snapToGrid w:val="0"/>
              <w:rPr>
                <w:sz w:val="22"/>
                <w:szCs w:val="22"/>
              </w:rPr>
            </w:pPr>
            <w:r w:rsidRPr="00353926">
              <w:rPr>
                <w:sz w:val="22"/>
                <w:szCs w:val="22"/>
              </w:rPr>
              <w:t>Rationale</w:t>
            </w:r>
          </w:p>
        </w:tc>
        <w:tc>
          <w:tcPr>
            <w:tcW w:w="7792" w:type="dxa"/>
            <w:tcBorders>
              <w:top w:val="single" w:sz="4" w:space="0" w:color="000000"/>
              <w:left w:val="single" w:sz="4" w:space="0" w:color="000000"/>
              <w:bottom w:val="single" w:sz="4" w:space="0" w:color="000000"/>
              <w:right w:val="single" w:sz="4" w:space="0" w:color="000000"/>
            </w:tcBorders>
          </w:tcPr>
          <w:p w14:paraId="7F0D3B31" w14:textId="5E6EE080" w:rsidR="001C4427" w:rsidRPr="009B3ADC" w:rsidRDefault="001C4427" w:rsidP="00353926">
            <w:pPr>
              <w:adjustRightInd w:val="0"/>
              <w:snapToGrid w:val="0"/>
              <w:rPr>
                <w:sz w:val="22"/>
                <w:szCs w:val="22"/>
              </w:rPr>
            </w:pPr>
            <w:r w:rsidRPr="00353926">
              <w:rPr>
                <w:sz w:val="22"/>
                <w:szCs w:val="22"/>
              </w:rPr>
              <w:t>The updated stock assessment for oceanic whitetip shark presented to SC15 (</w:t>
            </w:r>
            <w:r w:rsidR="009B3ADC">
              <w:rPr>
                <w:sz w:val="22"/>
                <w:szCs w:val="22"/>
              </w:rPr>
              <w:t>SC15-</w:t>
            </w:r>
            <w:r w:rsidRPr="00353926">
              <w:rPr>
                <w:sz w:val="22"/>
                <w:szCs w:val="22"/>
              </w:rPr>
              <w:t xml:space="preserve">SA-WP-06) showed that the stock was overfished and undergoing overfishing, but also highlighted a small reduction in stock depletion, and improvements in recruitment and F-based reference points under certain catch scenarios. However, since oceanic whitetip sharks are late-maturing and fishing mortality on juveniles is high, uncertainty remains as to the effectiveness of the non-retention measure active for the last 4 years of the assessment (CMM-2011-04) and the resulting timeline for recovery. In parallel, </w:t>
            </w:r>
            <w:r w:rsidR="009B3ADC">
              <w:rPr>
                <w:sz w:val="22"/>
                <w:szCs w:val="22"/>
              </w:rPr>
              <w:t>SC15-</w:t>
            </w:r>
            <w:r w:rsidRPr="00353926">
              <w:rPr>
                <w:sz w:val="22"/>
                <w:szCs w:val="22"/>
              </w:rPr>
              <w:t xml:space="preserve">EB-WP-04 presented new results quantifying post-release </w:t>
            </w:r>
            <w:r w:rsidRPr="00353926">
              <w:rPr>
                <w:sz w:val="22"/>
                <w:szCs w:val="22"/>
              </w:rPr>
              <w:lastRenderedPageBreak/>
              <w:t xml:space="preserve">mortality for </w:t>
            </w:r>
            <w:r w:rsidRPr="009B3ADC">
              <w:rPr>
                <w:sz w:val="22"/>
                <w:szCs w:val="22"/>
              </w:rPr>
              <w:t xml:space="preserve">oceanic whitetip shark that were not available at the time </w:t>
            </w:r>
            <w:r w:rsidR="009B3ADC" w:rsidRPr="009B3ADC">
              <w:rPr>
                <w:color w:val="000000"/>
                <w:sz w:val="22"/>
                <w:szCs w:val="22"/>
              </w:rPr>
              <w:t>SC12-SA-</w:t>
            </w:r>
            <w:r w:rsidRPr="009B3ADC">
              <w:rPr>
                <w:sz w:val="22"/>
                <w:szCs w:val="22"/>
              </w:rPr>
              <w:t xml:space="preserve">WP-06 was completed. </w:t>
            </w:r>
          </w:p>
          <w:p w14:paraId="39A4CD99" w14:textId="77777777" w:rsidR="001C4427" w:rsidRPr="00353926" w:rsidRDefault="001C4427" w:rsidP="00353926">
            <w:pPr>
              <w:adjustRightInd w:val="0"/>
              <w:snapToGrid w:val="0"/>
              <w:rPr>
                <w:sz w:val="22"/>
                <w:szCs w:val="22"/>
              </w:rPr>
            </w:pPr>
          </w:p>
          <w:p w14:paraId="027037BC" w14:textId="77777777" w:rsidR="001C4427" w:rsidRPr="00353926" w:rsidRDefault="001C4427" w:rsidP="00353926">
            <w:pPr>
              <w:adjustRightInd w:val="0"/>
              <w:snapToGrid w:val="0"/>
              <w:rPr>
                <w:sz w:val="22"/>
                <w:szCs w:val="22"/>
              </w:rPr>
            </w:pPr>
            <w:r w:rsidRPr="00353926">
              <w:rPr>
                <w:noProof/>
                <w:sz w:val="22"/>
                <w:szCs w:val="22"/>
                <w:lang w:eastAsia="zh-CN" w:bidi="mn-Mong-CN"/>
              </w:rPr>
              <w:drawing>
                <wp:inline distT="114300" distB="114300" distL="114300" distR="114300" wp14:anchorId="6D315354" wp14:editId="1856A704">
                  <wp:extent cx="3529013" cy="2581675"/>
                  <wp:effectExtent l="0" t="0" r="0" b="0"/>
                  <wp:docPr id="2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9"/>
                          <a:srcRect/>
                          <a:stretch>
                            <a:fillRect/>
                          </a:stretch>
                        </pic:blipFill>
                        <pic:spPr>
                          <a:xfrm>
                            <a:off x="0" y="0"/>
                            <a:ext cx="3529013" cy="2581675"/>
                          </a:xfrm>
                          <a:prstGeom prst="rect">
                            <a:avLst/>
                          </a:prstGeom>
                          <a:ln/>
                        </pic:spPr>
                      </pic:pic>
                    </a:graphicData>
                  </a:graphic>
                </wp:inline>
              </w:drawing>
            </w:r>
          </w:p>
          <w:p w14:paraId="2616CFE9" w14:textId="77777777" w:rsidR="001C4427" w:rsidRPr="00353926" w:rsidRDefault="001C4427" w:rsidP="00353926">
            <w:pPr>
              <w:adjustRightInd w:val="0"/>
              <w:snapToGrid w:val="0"/>
              <w:rPr>
                <w:sz w:val="22"/>
                <w:szCs w:val="22"/>
              </w:rPr>
            </w:pPr>
            <w:r w:rsidRPr="00353926">
              <w:rPr>
                <w:sz w:val="22"/>
                <w:szCs w:val="22"/>
              </w:rPr>
              <w:t>Median (white bar) and inter-quartile bounds (box) for F /</w:t>
            </w:r>
            <w:proofErr w:type="spellStart"/>
            <w:r w:rsidRPr="00353926">
              <w:rPr>
                <w:sz w:val="22"/>
                <w:szCs w:val="22"/>
              </w:rPr>
              <w:t>Fmsy</w:t>
            </w:r>
            <w:proofErr w:type="spellEnd"/>
            <w:r w:rsidRPr="00353926">
              <w:rPr>
                <w:sz w:val="22"/>
                <w:szCs w:val="22"/>
              </w:rPr>
              <w:t xml:space="preserve"> in the final year of the assessment for each structural uncertainty axis. The whiskers extend to 1.5 times the interquartile range.</w:t>
            </w:r>
          </w:p>
          <w:p w14:paraId="5432E25B" w14:textId="77777777" w:rsidR="001C4427" w:rsidRPr="00353926" w:rsidRDefault="001C4427" w:rsidP="00353926">
            <w:pPr>
              <w:adjustRightInd w:val="0"/>
              <w:snapToGrid w:val="0"/>
              <w:rPr>
                <w:sz w:val="22"/>
                <w:szCs w:val="22"/>
              </w:rPr>
            </w:pPr>
          </w:p>
          <w:p w14:paraId="3F229D31" w14:textId="77777777" w:rsidR="001C4427" w:rsidRPr="00353926" w:rsidRDefault="001C4427" w:rsidP="00353926">
            <w:pPr>
              <w:adjustRightInd w:val="0"/>
              <w:snapToGrid w:val="0"/>
              <w:rPr>
                <w:sz w:val="22"/>
                <w:szCs w:val="22"/>
              </w:rPr>
            </w:pPr>
            <w:r w:rsidRPr="00353926">
              <w:rPr>
                <w:sz w:val="22"/>
                <w:szCs w:val="22"/>
              </w:rPr>
              <w:t xml:space="preserve">Under this project, Stock Synthesis population projections for 2016-2026 would be performed from. Generation time for oceanic whitetip shark are between 5 and 8 years. The 2016 projection horizon should allow the work to quantify the expected timeline for recovery for this </w:t>
            </w:r>
            <w:proofErr w:type="gramStart"/>
            <w:r w:rsidRPr="00353926">
              <w:rPr>
                <w:sz w:val="22"/>
                <w:szCs w:val="22"/>
              </w:rPr>
              <w:t>stock, and</w:t>
            </w:r>
            <w:proofErr w:type="gramEnd"/>
            <w:r w:rsidRPr="00353926">
              <w:rPr>
                <w:sz w:val="22"/>
                <w:szCs w:val="22"/>
              </w:rPr>
              <w:t xml:space="preserve"> could also inform short- to medium-term recovery plans. The projections would provide Markov Chain Monte Carlo (MCMC) projection probabilities given catch scenarios accounting for discard mortalities and candidate mitigation measures. They would be carried out using the Stock Synthesis forecast module and implemented with stochastic recruitment in the projection period (estimated recruitment deviations) by treating the future projection period as part of the estimation period. Stochastic recruitment uncertainty in the projection period will be implemented as an approximation of the recruitment uncertainty that would have been achieved by randomly selecting annual recruitment deviation from stock recruitment parameters with a statistical distribution, noting the oceanic whitetip shark stock assessment allowed for little variation of predicted recruitments around the predicted spawner-recruit relationship.</w:t>
            </w:r>
          </w:p>
          <w:p w14:paraId="2DF53C5D" w14:textId="77777777" w:rsidR="001C4427" w:rsidRPr="00353926" w:rsidRDefault="001C4427" w:rsidP="00353926">
            <w:pPr>
              <w:adjustRightInd w:val="0"/>
              <w:snapToGrid w:val="0"/>
              <w:rPr>
                <w:sz w:val="22"/>
                <w:szCs w:val="22"/>
              </w:rPr>
            </w:pPr>
          </w:p>
          <w:p w14:paraId="34199447" w14:textId="77777777" w:rsidR="001C4427" w:rsidRPr="00353926" w:rsidRDefault="001C4427" w:rsidP="00353926">
            <w:pPr>
              <w:adjustRightInd w:val="0"/>
              <w:snapToGrid w:val="0"/>
              <w:rPr>
                <w:sz w:val="22"/>
                <w:szCs w:val="22"/>
              </w:rPr>
            </w:pPr>
            <w:r w:rsidRPr="00353926">
              <w:rPr>
                <w:sz w:val="22"/>
                <w:szCs w:val="22"/>
              </w:rPr>
              <w:t xml:space="preserve">Uncertainty scenarios would cover that already presented in the assessment </w:t>
            </w:r>
            <w:proofErr w:type="gramStart"/>
            <w:r w:rsidRPr="00353926">
              <w:rPr>
                <w:sz w:val="22"/>
                <w:szCs w:val="22"/>
              </w:rPr>
              <w:t>and also</w:t>
            </w:r>
            <w:proofErr w:type="gramEnd"/>
            <w:r w:rsidRPr="00353926">
              <w:rPr>
                <w:sz w:val="22"/>
                <w:szCs w:val="22"/>
              </w:rPr>
              <w:t xml:space="preserve"> be expanded to include new information on PRM for oceanic whitetip shark, as well as additional scenarios useful to inform mitigation measure. The modelling framework should be developed so that projections incorporating new information on discard mortality scenarios can be easily updated.</w:t>
            </w:r>
          </w:p>
          <w:p w14:paraId="545A2F20" w14:textId="77777777" w:rsidR="001C4427" w:rsidRPr="00353926" w:rsidRDefault="001C4427" w:rsidP="00353926">
            <w:pPr>
              <w:adjustRightInd w:val="0"/>
              <w:snapToGrid w:val="0"/>
              <w:rPr>
                <w:sz w:val="22"/>
                <w:szCs w:val="22"/>
              </w:rPr>
            </w:pPr>
          </w:p>
          <w:p w14:paraId="22CEB578" w14:textId="77777777" w:rsidR="001C4427" w:rsidRPr="00353926" w:rsidRDefault="001C4427" w:rsidP="00353926">
            <w:pPr>
              <w:adjustRightInd w:val="0"/>
              <w:snapToGrid w:val="0"/>
              <w:rPr>
                <w:sz w:val="22"/>
                <w:szCs w:val="22"/>
              </w:rPr>
            </w:pPr>
            <w:r w:rsidRPr="00353926">
              <w:rPr>
                <w:sz w:val="22"/>
                <w:szCs w:val="22"/>
              </w:rPr>
              <w:t>This work would be completed in time for the 2020 meeting of the Scientific Committee (SC16).</w:t>
            </w:r>
          </w:p>
        </w:tc>
      </w:tr>
      <w:tr w:rsidR="001C4427" w:rsidRPr="00353926" w14:paraId="1C62204F"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011BB1AF" w14:textId="77777777" w:rsidR="001C4427" w:rsidRPr="00353926" w:rsidRDefault="001C4427" w:rsidP="00353926">
            <w:pPr>
              <w:adjustRightInd w:val="0"/>
              <w:snapToGrid w:val="0"/>
              <w:rPr>
                <w:sz w:val="22"/>
                <w:szCs w:val="22"/>
              </w:rPr>
            </w:pPr>
            <w:r w:rsidRPr="00353926">
              <w:rPr>
                <w:sz w:val="22"/>
                <w:szCs w:val="22"/>
              </w:rPr>
              <w:lastRenderedPageBreak/>
              <w:t>Assumptions</w:t>
            </w:r>
          </w:p>
        </w:tc>
        <w:tc>
          <w:tcPr>
            <w:tcW w:w="7792" w:type="dxa"/>
            <w:tcBorders>
              <w:top w:val="single" w:sz="4" w:space="0" w:color="000000"/>
              <w:left w:val="single" w:sz="4" w:space="0" w:color="000000"/>
              <w:bottom w:val="single" w:sz="4" w:space="0" w:color="000000"/>
              <w:right w:val="single" w:sz="4" w:space="0" w:color="000000"/>
            </w:tcBorders>
          </w:tcPr>
          <w:p w14:paraId="1E7C45E4" w14:textId="77777777" w:rsidR="001C4427" w:rsidRPr="00353926" w:rsidRDefault="001C4427" w:rsidP="00353926">
            <w:pPr>
              <w:numPr>
                <w:ilvl w:val="0"/>
                <w:numId w:val="92"/>
              </w:numPr>
              <w:pBdr>
                <w:top w:val="nil"/>
                <w:left w:val="nil"/>
                <w:bottom w:val="nil"/>
                <w:right w:val="nil"/>
                <w:between w:val="nil"/>
              </w:pBdr>
              <w:adjustRightInd w:val="0"/>
              <w:snapToGrid w:val="0"/>
              <w:jc w:val="both"/>
              <w:rPr>
                <w:color w:val="000000"/>
                <w:sz w:val="22"/>
                <w:szCs w:val="22"/>
              </w:rPr>
            </w:pPr>
            <w:r w:rsidRPr="00353926">
              <w:rPr>
                <w:sz w:val="22"/>
                <w:szCs w:val="22"/>
              </w:rPr>
              <w:t>The 2019 stock assessment adequately represents population dynamics for oceanic whitetip shark</w:t>
            </w:r>
          </w:p>
          <w:p w14:paraId="209201F7" w14:textId="77777777" w:rsidR="001C4427" w:rsidRPr="00353926" w:rsidRDefault="001C4427" w:rsidP="00353926">
            <w:pPr>
              <w:numPr>
                <w:ilvl w:val="0"/>
                <w:numId w:val="92"/>
              </w:numPr>
              <w:pBdr>
                <w:top w:val="nil"/>
                <w:left w:val="nil"/>
                <w:bottom w:val="nil"/>
                <w:right w:val="nil"/>
                <w:between w:val="nil"/>
              </w:pBdr>
              <w:adjustRightInd w:val="0"/>
              <w:snapToGrid w:val="0"/>
              <w:jc w:val="both"/>
              <w:rPr>
                <w:sz w:val="22"/>
                <w:szCs w:val="22"/>
              </w:rPr>
            </w:pPr>
            <w:r w:rsidRPr="00353926">
              <w:rPr>
                <w:sz w:val="22"/>
                <w:szCs w:val="22"/>
              </w:rPr>
              <w:lastRenderedPageBreak/>
              <w:t>A 10-year projection window is enough to capture ongoing change of stock status following management measures and future changes in recruitment do not compromise the quality of the projections</w:t>
            </w:r>
          </w:p>
        </w:tc>
      </w:tr>
      <w:tr w:rsidR="001C4427" w:rsidRPr="00353926" w14:paraId="414C2244"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7B7E4209" w14:textId="77777777" w:rsidR="001C4427" w:rsidRPr="00353926" w:rsidRDefault="001C4427" w:rsidP="00353926">
            <w:pPr>
              <w:adjustRightInd w:val="0"/>
              <w:snapToGrid w:val="0"/>
              <w:rPr>
                <w:sz w:val="22"/>
                <w:szCs w:val="22"/>
              </w:rPr>
            </w:pPr>
            <w:r w:rsidRPr="00353926">
              <w:rPr>
                <w:sz w:val="22"/>
                <w:szCs w:val="22"/>
              </w:rPr>
              <w:lastRenderedPageBreak/>
              <w:t>Scope</w:t>
            </w:r>
          </w:p>
        </w:tc>
        <w:tc>
          <w:tcPr>
            <w:tcW w:w="7792" w:type="dxa"/>
            <w:tcBorders>
              <w:top w:val="single" w:sz="4" w:space="0" w:color="000000"/>
              <w:left w:val="single" w:sz="4" w:space="0" w:color="000000"/>
              <w:bottom w:val="single" w:sz="4" w:space="0" w:color="000000"/>
              <w:right w:val="single" w:sz="4" w:space="0" w:color="000000"/>
            </w:tcBorders>
          </w:tcPr>
          <w:p w14:paraId="35B858D5" w14:textId="77777777" w:rsidR="001C4427" w:rsidRPr="00353926" w:rsidRDefault="001C4427" w:rsidP="00353926">
            <w:pPr>
              <w:adjustRightInd w:val="0"/>
              <w:snapToGrid w:val="0"/>
              <w:rPr>
                <w:sz w:val="22"/>
                <w:szCs w:val="22"/>
              </w:rPr>
            </w:pPr>
            <w:r w:rsidRPr="00353926">
              <w:rPr>
                <w:sz w:val="22"/>
                <w:szCs w:val="22"/>
              </w:rPr>
              <w:t>This work will:</w:t>
            </w:r>
          </w:p>
          <w:p w14:paraId="7C34A157" w14:textId="22B11184" w:rsidR="001C4427" w:rsidRPr="00353926" w:rsidRDefault="001C4427" w:rsidP="00353926">
            <w:pPr>
              <w:numPr>
                <w:ilvl w:val="0"/>
                <w:numId w:val="93"/>
              </w:numPr>
              <w:pBdr>
                <w:top w:val="nil"/>
                <w:left w:val="nil"/>
                <w:bottom w:val="nil"/>
                <w:right w:val="nil"/>
                <w:between w:val="nil"/>
              </w:pBdr>
              <w:adjustRightInd w:val="0"/>
              <w:snapToGrid w:val="0"/>
              <w:jc w:val="both"/>
              <w:rPr>
                <w:color w:val="000000"/>
                <w:sz w:val="22"/>
                <w:szCs w:val="22"/>
              </w:rPr>
            </w:pPr>
            <w:r w:rsidRPr="00353926">
              <w:rPr>
                <w:sz w:val="22"/>
                <w:szCs w:val="22"/>
              </w:rPr>
              <w:t xml:space="preserve">Perform projections of population status from 2016 to 2026 under all uncertainty axes accounted for in the structural uncertainty grid from </w:t>
            </w:r>
            <w:r w:rsidR="00C84839">
              <w:rPr>
                <w:sz w:val="22"/>
                <w:szCs w:val="22"/>
              </w:rPr>
              <w:t>SC15-</w:t>
            </w:r>
            <w:r w:rsidRPr="00353926">
              <w:rPr>
                <w:sz w:val="22"/>
                <w:szCs w:val="22"/>
              </w:rPr>
              <w:t xml:space="preserve">SA-WP-06 that were accepted by the Scientific Committee to describe the status of this stock. </w:t>
            </w:r>
          </w:p>
          <w:p w14:paraId="0A1E8F21" w14:textId="77777777" w:rsidR="001C4427" w:rsidRPr="00353926" w:rsidRDefault="001C4427" w:rsidP="00353926">
            <w:pPr>
              <w:numPr>
                <w:ilvl w:val="0"/>
                <w:numId w:val="93"/>
              </w:numPr>
              <w:pBdr>
                <w:top w:val="nil"/>
                <w:left w:val="nil"/>
                <w:bottom w:val="nil"/>
                <w:right w:val="nil"/>
                <w:between w:val="nil"/>
              </w:pBdr>
              <w:adjustRightInd w:val="0"/>
              <w:snapToGrid w:val="0"/>
              <w:jc w:val="both"/>
              <w:rPr>
                <w:color w:val="000000"/>
                <w:sz w:val="22"/>
                <w:szCs w:val="22"/>
              </w:rPr>
            </w:pPr>
            <w:r w:rsidRPr="00353926">
              <w:rPr>
                <w:sz w:val="22"/>
                <w:szCs w:val="22"/>
              </w:rPr>
              <w:t>Include additional scenarios of discard rates and discard mortality based on ongoing work on Post release mortality or candidate mitigation measure.</w:t>
            </w:r>
          </w:p>
          <w:p w14:paraId="51659684" w14:textId="77777777" w:rsidR="001C4427" w:rsidRPr="00353926" w:rsidRDefault="001C4427" w:rsidP="00353926">
            <w:pPr>
              <w:numPr>
                <w:ilvl w:val="0"/>
                <w:numId w:val="93"/>
              </w:numPr>
              <w:pBdr>
                <w:top w:val="nil"/>
                <w:left w:val="nil"/>
                <w:bottom w:val="nil"/>
                <w:right w:val="nil"/>
                <w:between w:val="nil"/>
              </w:pBdr>
              <w:adjustRightInd w:val="0"/>
              <w:snapToGrid w:val="0"/>
              <w:jc w:val="both"/>
              <w:rPr>
                <w:color w:val="000000"/>
                <w:sz w:val="22"/>
                <w:szCs w:val="22"/>
              </w:rPr>
            </w:pPr>
            <w:r w:rsidRPr="00353926">
              <w:rPr>
                <w:sz w:val="22"/>
                <w:szCs w:val="22"/>
              </w:rPr>
              <w:t>Present results to SC16 in 2020.</w:t>
            </w:r>
          </w:p>
        </w:tc>
      </w:tr>
      <w:tr w:rsidR="001C4427" w:rsidRPr="00353926" w14:paraId="3AA7C942"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20CB5C27" w14:textId="77777777" w:rsidR="001C4427" w:rsidRPr="00353926" w:rsidRDefault="001C4427" w:rsidP="00353926">
            <w:pPr>
              <w:adjustRightInd w:val="0"/>
              <w:snapToGrid w:val="0"/>
              <w:rPr>
                <w:sz w:val="22"/>
                <w:szCs w:val="22"/>
              </w:rPr>
            </w:pPr>
            <w:r w:rsidRPr="00353926">
              <w:rPr>
                <w:sz w:val="22"/>
                <w:szCs w:val="22"/>
              </w:rPr>
              <w:t>Timeframe</w:t>
            </w:r>
          </w:p>
        </w:tc>
        <w:tc>
          <w:tcPr>
            <w:tcW w:w="7792" w:type="dxa"/>
            <w:tcBorders>
              <w:top w:val="single" w:sz="4" w:space="0" w:color="000000"/>
              <w:left w:val="single" w:sz="4" w:space="0" w:color="000000"/>
              <w:bottom w:val="single" w:sz="4" w:space="0" w:color="000000"/>
              <w:right w:val="single" w:sz="4" w:space="0" w:color="000000"/>
            </w:tcBorders>
          </w:tcPr>
          <w:p w14:paraId="349B08A7" w14:textId="77777777" w:rsidR="001C4427" w:rsidRPr="00353926" w:rsidRDefault="001C4427" w:rsidP="00353926">
            <w:pPr>
              <w:adjustRightInd w:val="0"/>
              <w:snapToGrid w:val="0"/>
              <w:rPr>
                <w:sz w:val="22"/>
                <w:szCs w:val="22"/>
              </w:rPr>
            </w:pPr>
            <w:r w:rsidRPr="00353926">
              <w:rPr>
                <w:sz w:val="22"/>
                <w:szCs w:val="22"/>
              </w:rPr>
              <w:t>4 months</w:t>
            </w:r>
          </w:p>
        </w:tc>
      </w:tr>
      <w:tr w:rsidR="001C4427" w:rsidRPr="00353926" w14:paraId="004AAA6D"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51E0B39B" w14:textId="77777777" w:rsidR="001C4427" w:rsidRPr="00353926" w:rsidRDefault="001C4427" w:rsidP="00353926">
            <w:pPr>
              <w:adjustRightInd w:val="0"/>
              <w:snapToGrid w:val="0"/>
              <w:rPr>
                <w:sz w:val="22"/>
                <w:szCs w:val="22"/>
              </w:rPr>
            </w:pPr>
            <w:r w:rsidRPr="00353926">
              <w:rPr>
                <w:sz w:val="22"/>
                <w:szCs w:val="22"/>
              </w:rPr>
              <w:t>Budget</w:t>
            </w:r>
          </w:p>
          <w:p w14:paraId="345717DA" w14:textId="77777777" w:rsidR="001C4427" w:rsidRPr="00353926" w:rsidRDefault="001C4427" w:rsidP="00353926">
            <w:pPr>
              <w:adjustRightInd w:val="0"/>
              <w:snapToGrid w:val="0"/>
              <w:rPr>
                <w:sz w:val="22"/>
                <w:szCs w:val="22"/>
              </w:rPr>
            </w:pPr>
          </w:p>
        </w:tc>
        <w:tc>
          <w:tcPr>
            <w:tcW w:w="7792" w:type="dxa"/>
            <w:tcBorders>
              <w:top w:val="single" w:sz="4" w:space="0" w:color="000000"/>
              <w:left w:val="single" w:sz="4" w:space="0" w:color="000000"/>
              <w:bottom w:val="single" w:sz="4" w:space="0" w:color="000000"/>
              <w:right w:val="single" w:sz="4" w:space="0" w:color="000000"/>
            </w:tcBorders>
          </w:tcPr>
          <w:p w14:paraId="0C3AD82C" w14:textId="77777777" w:rsidR="001C4427" w:rsidRPr="00353926" w:rsidRDefault="001C4427" w:rsidP="00353926">
            <w:pPr>
              <w:adjustRightInd w:val="0"/>
              <w:snapToGrid w:val="0"/>
              <w:rPr>
                <w:sz w:val="22"/>
                <w:szCs w:val="22"/>
              </w:rPr>
            </w:pPr>
            <w:r w:rsidRPr="00353926">
              <w:rPr>
                <w:sz w:val="22"/>
                <w:szCs w:val="22"/>
              </w:rPr>
              <w:t>US$35,000*</w:t>
            </w:r>
          </w:p>
          <w:p w14:paraId="4883B885" w14:textId="77777777" w:rsidR="001C4427" w:rsidRPr="00353926" w:rsidRDefault="001C4427" w:rsidP="00353926">
            <w:pPr>
              <w:adjustRightInd w:val="0"/>
              <w:snapToGrid w:val="0"/>
              <w:rPr>
                <w:sz w:val="22"/>
                <w:szCs w:val="22"/>
              </w:rPr>
            </w:pPr>
            <w:r w:rsidRPr="00353926">
              <w:rPr>
                <w:sz w:val="22"/>
                <w:szCs w:val="22"/>
              </w:rPr>
              <w:t>*Note that this includes 5000$USD for travel for the presentation of the results</w:t>
            </w:r>
          </w:p>
        </w:tc>
      </w:tr>
      <w:tr w:rsidR="001C4427" w:rsidRPr="00353926" w14:paraId="4990968C" w14:textId="77777777" w:rsidTr="0093026B">
        <w:tc>
          <w:tcPr>
            <w:tcW w:w="1538" w:type="dxa"/>
            <w:tcBorders>
              <w:top w:val="single" w:sz="4" w:space="0" w:color="000000"/>
              <w:left w:val="single" w:sz="4" w:space="0" w:color="000000"/>
              <w:bottom w:val="single" w:sz="4" w:space="0" w:color="000000"/>
              <w:right w:val="single" w:sz="4" w:space="0" w:color="000000"/>
            </w:tcBorders>
          </w:tcPr>
          <w:p w14:paraId="4B78BE7C" w14:textId="77777777" w:rsidR="001C4427" w:rsidRPr="00353926" w:rsidRDefault="001C4427" w:rsidP="00353926">
            <w:pPr>
              <w:adjustRightInd w:val="0"/>
              <w:snapToGrid w:val="0"/>
              <w:rPr>
                <w:sz w:val="22"/>
                <w:szCs w:val="22"/>
              </w:rPr>
            </w:pPr>
            <w:r w:rsidRPr="00353926">
              <w:rPr>
                <w:sz w:val="22"/>
                <w:szCs w:val="22"/>
              </w:rPr>
              <w:t>References</w:t>
            </w:r>
          </w:p>
        </w:tc>
        <w:tc>
          <w:tcPr>
            <w:tcW w:w="7792" w:type="dxa"/>
            <w:tcBorders>
              <w:top w:val="single" w:sz="4" w:space="0" w:color="000000"/>
              <w:left w:val="single" w:sz="4" w:space="0" w:color="000000"/>
              <w:bottom w:val="single" w:sz="4" w:space="0" w:color="000000"/>
              <w:right w:val="single" w:sz="4" w:space="0" w:color="000000"/>
            </w:tcBorders>
          </w:tcPr>
          <w:p w14:paraId="72307F4D" w14:textId="77777777" w:rsidR="001C4427" w:rsidRPr="00353926" w:rsidRDefault="001C4427" w:rsidP="00353926">
            <w:pPr>
              <w:adjustRightInd w:val="0"/>
              <w:snapToGrid w:val="0"/>
              <w:rPr>
                <w:sz w:val="22"/>
                <w:szCs w:val="22"/>
              </w:rPr>
            </w:pPr>
            <w:r w:rsidRPr="00353926">
              <w:rPr>
                <w:sz w:val="22"/>
                <w:szCs w:val="22"/>
              </w:rPr>
              <w:t>Tremblay-Boyer, Laura; Felipe Carvalho; Philipp Neubauer; Graham Pilling (2019). Stock assessment for oceanic whitetip shark in the Western and Central Pacific Ocean, 98 pages. WCPFC-SC15-2019/SA-WP-06. Report to the WCPFC Scientific Committee. Fifteenth Regular Session, 12–20 August 2018, Pohnpei, Federated States of Micronesia.</w:t>
            </w:r>
          </w:p>
        </w:tc>
      </w:tr>
    </w:tbl>
    <w:p w14:paraId="4AEC5027" w14:textId="77777777" w:rsidR="001C4427" w:rsidRPr="00353926" w:rsidRDefault="001C4427" w:rsidP="00353926">
      <w:pPr>
        <w:adjustRightInd w:val="0"/>
        <w:snapToGrid w:val="0"/>
        <w:rPr>
          <w:sz w:val="22"/>
          <w:szCs w:val="22"/>
          <w:lang w:eastAsia="ko-KR"/>
        </w:rPr>
      </w:pPr>
    </w:p>
    <w:p w14:paraId="66CBB318" w14:textId="77777777" w:rsidR="001C4427" w:rsidRPr="00353926" w:rsidRDefault="001C4427" w:rsidP="00353926">
      <w:pPr>
        <w:adjustRightInd w:val="0"/>
        <w:snapToGrid w:val="0"/>
        <w:rPr>
          <w:sz w:val="22"/>
          <w:szCs w:val="22"/>
          <w:lang w:eastAsia="ko-KR"/>
        </w:rPr>
      </w:pPr>
    </w:p>
    <w:tbl>
      <w:tblPr>
        <w:tblStyle w:val="TableGrid"/>
        <w:tblW w:w="9288" w:type="dxa"/>
        <w:tblLook w:val="04A0" w:firstRow="1" w:lastRow="0" w:firstColumn="1" w:lastColumn="0" w:noHBand="0" w:noVBand="1"/>
      </w:tblPr>
      <w:tblGrid>
        <w:gridCol w:w="1548"/>
        <w:gridCol w:w="7740"/>
      </w:tblGrid>
      <w:tr w:rsidR="001C4427" w:rsidRPr="00353926" w14:paraId="770D3D49" w14:textId="77777777" w:rsidTr="0093026B">
        <w:trPr>
          <w:trHeight w:val="288"/>
        </w:trPr>
        <w:tc>
          <w:tcPr>
            <w:tcW w:w="1548" w:type="dxa"/>
            <w:shd w:val="clear" w:color="auto" w:fill="92CDDC" w:themeFill="accent5" w:themeFillTint="99"/>
          </w:tcPr>
          <w:p w14:paraId="2FA29223" w14:textId="77777777" w:rsidR="001C4427" w:rsidRPr="00353926" w:rsidRDefault="001C4427" w:rsidP="0093026B">
            <w:pPr>
              <w:adjustRightInd w:val="0"/>
              <w:snapToGrid w:val="0"/>
              <w:spacing w:before="120"/>
              <w:rPr>
                <w:rFonts w:eastAsiaTheme="minorEastAsia"/>
                <w:b/>
                <w:sz w:val="22"/>
                <w:szCs w:val="22"/>
                <w:lang w:eastAsia="ko-KR"/>
              </w:rPr>
            </w:pPr>
            <w:r w:rsidRPr="00353926">
              <w:rPr>
                <w:b/>
                <w:sz w:val="22"/>
                <w:szCs w:val="22"/>
              </w:rPr>
              <w:t xml:space="preserve">Project </w:t>
            </w:r>
            <w:r w:rsidRPr="00353926">
              <w:rPr>
                <w:rFonts w:eastAsiaTheme="minorEastAsia"/>
                <w:b/>
                <w:sz w:val="22"/>
                <w:szCs w:val="22"/>
                <w:lang w:eastAsia="ko-KR"/>
              </w:rPr>
              <w:t>103</w:t>
            </w:r>
          </w:p>
        </w:tc>
        <w:tc>
          <w:tcPr>
            <w:tcW w:w="7740" w:type="dxa"/>
            <w:shd w:val="clear" w:color="auto" w:fill="92CDDC" w:themeFill="accent5" w:themeFillTint="99"/>
          </w:tcPr>
          <w:p w14:paraId="0ACD0A35" w14:textId="77777777" w:rsidR="001C4427" w:rsidRPr="00353926" w:rsidRDefault="001C4427" w:rsidP="0093026B">
            <w:pPr>
              <w:adjustRightInd w:val="0"/>
              <w:snapToGrid w:val="0"/>
              <w:spacing w:before="120"/>
              <w:rPr>
                <w:b/>
                <w:sz w:val="22"/>
                <w:szCs w:val="22"/>
              </w:rPr>
            </w:pPr>
            <w:r w:rsidRPr="00353926">
              <w:rPr>
                <w:b/>
                <w:sz w:val="22"/>
                <w:szCs w:val="22"/>
                <w:lang w:eastAsia="en-AU"/>
              </w:rPr>
              <w:t>Appropriate LRPs for WCPO elasmobranchs</w:t>
            </w:r>
          </w:p>
        </w:tc>
      </w:tr>
      <w:tr w:rsidR="001C4427" w:rsidRPr="00353926" w14:paraId="79433BB3" w14:textId="77777777" w:rsidTr="0093026B">
        <w:trPr>
          <w:trHeight w:val="288"/>
        </w:trPr>
        <w:tc>
          <w:tcPr>
            <w:tcW w:w="1548" w:type="dxa"/>
          </w:tcPr>
          <w:p w14:paraId="51F515E6" w14:textId="77777777" w:rsidR="001C4427" w:rsidRPr="00353926" w:rsidRDefault="001C4427" w:rsidP="00353926">
            <w:pPr>
              <w:adjustRightInd w:val="0"/>
              <w:snapToGrid w:val="0"/>
              <w:spacing w:after="0"/>
              <w:rPr>
                <w:b/>
                <w:sz w:val="22"/>
                <w:szCs w:val="22"/>
              </w:rPr>
            </w:pPr>
            <w:r w:rsidRPr="00353926">
              <w:rPr>
                <w:b/>
                <w:sz w:val="22"/>
                <w:szCs w:val="22"/>
              </w:rPr>
              <w:t>Objective</w:t>
            </w:r>
          </w:p>
        </w:tc>
        <w:tc>
          <w:tcPr>
            <w:tcW w:w="7740" w:type="dxa"/>
          </w:tcPr>
          <w:p w14:paraId="4256067A" w14:textId="77777777" w:rsidR="001C4427" w:rsidRPr="00353926" w:rsidRDefault="001C4427" w:rsidP="00353926">
            <w:pPr>
              <w:adjustRightInd w:val="0"/>
              <w:snapToGrid w:val="0"/>
              <w:spacing w:after="0"/>
              <w:rPr>
                <w:sz w:val="22"/>
                <w:szCs w:val="22"/>
                <w:lang w:eastAsia="en-AU"/>
              </w:rPr>
            </w:pPr>
            <w:r w:rsidRPr="00353926">
              <w:rPr>
                <w:sz w:val="22"/>
                <w:szCs w:val="22"/>
                <w:lang w:eastAsia="en-AU"/>
              </w:rPr>
              <w:t>To facilitate a recommendation by SC16 to WCPFC17 on appropriate LRPs for elasmobranchs in the WCPO.</w:t>
            </w:r>
          </w:p>
        </w:tc>
      </w:tr>
      <w:tr w:rsidR="001C4427" w:rsidRPr="00353926" w14:paraId="448A2CEB" w14:textId="77777777" w:rsidTr="0093026B">
        <w:trPr>
          <w:trHeight w:val="288"/>
        </w:trPr>
        <w:tc>
          <w:tcPr>
            <w:tcW w:w="1548" w:type="dxa"/>
          </w:tcPr>
          <w:p w14:paraId="235649E0" w14:textId="77777777" w:rsidR="001C4427" w:rsidRPr="00353926" w:rsidRDefault="001C4427" w:rsidP="00353926">
            <w:pPr>
              <w:adjustRightInd w:val="0"/>
              <w:snapToGrid w:val="0"/>
              <w:spacing w:after="0"/>
              <w:rPr>
                <w:b/>
                <w:sz w:val="22"/>
                <w:szCs w:val="22"/>
              </w:rPr>
            </w:pPr>
            <w:r w:rsidRPr="00353926">
              <w:rPr>
                <w:b/>
                <w:sz w:val="22"/>
                <w:szCs w:val="22"/>
              </w:rPr>
              <w:t>Rationale</w:t>
            </w:r>
          </w:p>
        </w:tc>
        <w:tc>
          <w:tcPr>
            <w:tcW w:w="7740" w:type="dxa"/>
          </w:tcPr>
          <w:p w14:paraId="405CD5FD" w14:textId="715A0C1E" w:rsidR="001C4427" w:rsidRPr="00353926" w:rsidRDefault="001C4427" w:rsidP="00353926">
            <w:pPr>
              <w:adjustRightInd w:val="0"/>
              <w:snapToGrid w:val="0"/>
              <w:spacing w:after="0"/>
              <w:rPr>
                <w:rFonts w:eastAsiaTheme="minorHAnsi"/>
                <w:sz w:val="22"/>
                <w:szCs w:val="22"/>
              </w:rPr>
            </w:pPr>
            <w:r w:rsidRPr="00353926">
              <w:rPr>
                <w:sz w:val="22"/>
                <w:szCs w:val="22"/>
              </w:rPr>
              <w:t>SC15 noted the final report of the project “</w:t>
            </w:r>
            <w:r w:rsidRPr="00353926">
              <w:rPr>
                <w:i/>
                <w:sz w:val="22"/>
                <w:szCs w:val="22"/>
              </w:rPr>
              <w:t>Identifying appropriate reference points for elasmobranchs within the WCPFC</w:t>
            </w:r>
            <w:r w:rsidRPr="00353926">
              <w:rPr>
                <w:sz w:val="22"/>
                <w:szCs w:val="22"/>
              </w:rPr>
              <w:t xml:space="preserve">” </w:t>
            </w:r>
            <w:r w:rsidRPr="00353926">
              <w:rPr>
                <w:color w:val="000000" w:themeColor="text1"/>
                <w:sz w:val="22"/>
                <w:szCs w:val="22"/>
              </w:rPr>
              <w:t>(</w:t>
            </w:r>
            <w:r w:rsidRPr="00353926">
              <w:rPr>
                <w:color w:val="000000" w:themeColor="text1"/>
                <w:sz w:val="22"/>
                <w:szCs w:val="22"/>
                <w:lang w:eastAsia="ko-KR"/>
              </w:rPr>
              <w:t>SC15-</w:t>
            </w:r>
            <w:r w:rsidRPr="00353926">
              <w:rPr>
                <w:color w:val="000000" w:themeColor="text1"/>
                <w:sz w:val="22"/>
                <w:szCs w:val="22"/>
              </w:rPr>
              <w:t>MI-IP-04)</w:t>
            </w:r>
            <w:r w:rsidRPr="00353926">
              <w:rPr>
                <w:sz w:val="22"/>
                <w:szCs w:val="22"/>
              </w:rPr>
              <w:t xml:space="preserve"> and</w:t>
            </w:r>
            <w:r w:rsidRPr="00353926">
              <w:rPr>
                <w:rFonts w:eastAsiaTheme="minorHAnsi"/>
                <w:sz w:val="22"/>
                <w:szCs w:val="22"/>
              </w:rPr>
              <w:t xml:space="preserve"> the outcomes of the stock assessments for oceanic whitetip sharks. However, due to time constraints SC15 deferred consideration of </w:t>
            </w:r>
            <w:r w:rsidRPr="00353926">
              <w:rPr>
                <w:sz w:val="22"/>
                <w:szCs w:val="22"/>
                <w:lang w:eastAsia="ko-KR"/>
              </w:rPr>
              <w:t>appropriate limit reference points for elasmobranchs for the WCPFC</w:t>
            </w:r>
            <w:r w:rsidRPr="00353926">
              <w:rPr>
                <w:rFonts w:eastAsiaTheme="minorHAnsi"/>
                <w:sz w:val="22"/>
                <w:szCs w:val="22"/>
              </w:rPr>
              <w:t xml:space="preserve"> until SC16. </w:t>
            </w:r>
            <w:r w:rsidRPr="00353926">
              <w:rPr>
                <w:sz w:val="22"/>
                <w:szCs w:val="22"/>
              </w:rPr>
              <w:t xml:space="preserve">In order to facilitate this process </w:t>
            </w:r>
            <w:r w:rsidRPr="00353926">
              <w:rPr>
                <w:sz w:val="22"/>
                <w:szCs w:val="22"/>
                <w:lang w:eastAsia="ko-KR"/>
              </w:rPr>
              <w:t xml:space="preserve">SC15 recommended that the key conclusions of </w:t>
            </w:r>
            <w:r w:rsidRPr="00353926">
              <w:rPr>
                <w:color w:val="000000" w:themeColor="text1"/>
                <w:sz w:val="22"/>
                <w:szCs w:val="22"/>
                <w:lang w:eastAsia="ko-KR"/>
              </w:rPr>
              <w:t>the above report</w:t>
            </w:r>
            <w:r w:rsidRPr="00353926">
              <w:rPr>
                <w:color w:val="000000" w:themeColor="text1"/>
                <w:sz w:val="22"/>
                <w:szCs w:val="22"/>
              </w:rPr>
              <w:t xml:space="preserve"> and other reports presented to previous SCs are summarized and presented to SC16 together with any other relevant information. </w:t>
            </w:r>
          </w:p>
        </w:tc>
      </w:tr>
      <w:tr w:rsidR="001C4427" w:rsidRPr="00353926" w14:paraId="5247778E" w14:textId="77777777" w:rsidTr="0093026B">
        <w:trPr>
          <w:trHeight w:val="288"/>
        </w:trPr>
        <w:tc>
          <w:tcPr>
            <w:tcW w:w="1548" w:type="dxa"/>
          </w:tcPr>
          <w:p w14:paraId="03E9FD54" w14:textId="77777777" w:rsidR="001C4427" w:rsidRPr="00353926" w:rsidRDefault="001C4427" w:rsidP="00353926">
            <w:pPr>
              <w:adjustRightInd w:val="0"/>
              <w:snapToGrid w:val="0"/>
              <w:spacing w:after="0"/>
              <w:rPr>
                <w:b/>
                <w:sz w:val="22"/>
                <w:szCs w:val="22"/>
              </w:rPr>
            </w:pPr>
            <w:r w:rsidRPr="00353926">
              <w:rPr>
                <w:b/>
                <w:sz w:val="22"/>
                <w:szCs w:val="22"/>
              </w:rPr>
              <w:t>Method</w:t>
            </w:r>
          </w:p>
        </w:tc>
        <w:tc>
          <w:tcPr>
            <w:tcW w:w="7740" w:type="dxa"/>
          </w:tcPr>
          <w:p w14:paraId="42A83DB5" w14:textId="77777777" w:rsidR="001C4427" w:rsidRPr="00353926" w:rsidRDefault="001C4427" w:rsidP="00353926">
            <w:pPr>
              <w:adjustRightInd w:val="0"/>
              <w:snapToGrid w:val="0"/>
              <w:spacing w:after="0"/>
              <w:rPr>
                <w:sz w:val="22"/>
                <w:szCs w:val="22"/>
                <w:lang w:eastAsia="en-AU"/>
              </w:rPr>
            </w:pPr>
            <w:r w:rsidRPr="00353926">
              <w:rPr>
                <w:sz w:val="22"/>
                <w:szCs w:val="22"/>
                <w:lang w:eastAsia="en-AU"/>
              </w:rPr>
              <w:t xml:space="preserve">A shark expert/consultant to prepare a short report summarizing information relevant to identifying appropriate LRPs for elasmobranchs in the WCPO. </w:t>
            </w:r>
          </w:p>
          <w:p w14:paraId="4B541974" w14:textId="0176EDAB" w:rsidR="001C4427" w:rsidRPr="00353926" w:rsidRDefault="001C4427" w:rsidP="00353926">
            <w:pPr>
              <w:adjustRightInd w:val="0"/>
              <w:snapToGrid w:val="0"/>
              <w:spacing w:after="0"/>
              <w:rPr>
                <w:sz w:val="22"/>
                <w:szCs w:val="22"/>
              </w:rPr>
            </w:pPr>
            <w:r w:rsidRPr="00353926">
              <w:rPr>
                <w:sz w:val="22"/>
                <w:szCs w:val="22"/>
              </w:rPr>
              <w:t xml:space="preserve">A </w:t>
            </w:r>
            <w:proofErr w:type="gramStart"/>
            <w:r w:rsidRPr="00353926">
              <w:rPr>
                <w:sz w:val="22"/>
                <w:szCs w:val="22"/>
              </w:rPr>
              <w:t>2-3 day</w:t>
            </w:r>
            <w:proofErr w:type="gramEnd"/>
            <w:r w:rsidRPr="00353926">
              <w:rPr>
                <w:sz w:val="22"/>
                <w:szCs w:val="22"/>
              </w:rPr>
              <w:t xml:space="preserve"> workshop to be attended by the consultant and a small group</w:t>
            </w:r>
            <w:r w:rsidR="00193DF1">
              <w:rPr>
                <w:sz w:val="22"/>
                <w:szCs w:val="22"/>
              </w:rPr>
              <w:t xml:space="preserve"> of</w:t>
            </w:r>
            <w:r w:rsidRPr="00353926">
              <w:rPr>
                <w:sz w:val="22"/>
                <w:szCs w:val="22"/>
              </w:rPr>
              <w:t xml:space="preserve"> other interested scientists to further discuss issues relevant to this issue.</w:t>
            </w:r>
          </w:p>
          <w:p w14:paraId="746142AA" w14:textId="77777777" w:rsidR="001C4427" w:rsidRPr="00353926" w:rsidRDefault="001C4427" w:rsidP="00353926">
            <w:pPr>
              <w:adjustRightInd w:val="0"/>
              <w:snapToGrid w:val="0"/>
              <w:spacing w:after="0"/>
              <w:rPr>
                <w:sz w:val="22"/>
                <w:szCs w:val="22"/>
              </w:rPr>
            </w:pPr>
            <w:r w:rsidRPr="00353926">
              <w:rPr>
                <w:sz w:val="22"/>
                <w:szCs w:val="22"/>
              </w:rPr>
              <w:t xml:space="preserve">A final report to be prepared by the workshop and presented by the consultant to SC16. </w:t>
            </w:r>
          </w:p>
        </w:tc>
      </w:tr>
      <w:tr w:rsidR="001C4427" w:rsidRPr="00353926" w14:paraId="661D8596" w14:textId="77777777" w:rsidTr="0093026B">
        <w:trPr>
          <w:trHeight w:val="288"/>
        </w:trPr>
        <w:tc>
          <w:tcPr>
            <w:tcW w:w="1548" w:type="dxa"/>
          </w:tcPr>
          <w:p w14:paraId="1AC26FE9" w14:textId="77777777" w:rsidR="001C4427" w:rsidRPr="00353926" w:rsidRDefault="001C4427" w:rsidP="00353926">
            <w:pPr>
              <w:adjustRightInd w:val="0"/>
              <w:snapToGrid w:val="0"/>
              <w:spacing w:after="0"/>
              <w:rPr>
                <w:b/>
                <w:sz w:val="22"/>
                <w:szCs w:val="22"/>
              </w:rPr>
            </w:pPr>
            <w:r w:rsidRPr="00353926">
              <w:rPr>
                <w:b/>
                <w:sz w:val="22"/>
                <w:szCs w:val="22"/>
              </w:rPr>
              <w:t>Budget</w:t>
            </w:r>
          </w:p>
        </w:tc>
        <w:tc>
          <w:tcPr>
            <w:tcW w:w="7740" w:type="dxa"/>
          </w:tcPr>
          <w:p w14:paraId="304BF1A5" w14:textId="77777777" w:rsidR="001C4427" w:rsidRPr="00353926" w:rsidRDefault="001C4427" w:rsidP="00353926">
            <w:pPr>
              <w:adjustRightInd w:val="0"/>
              <w:snapToGrid w:val="0"/>
              <w:spacing w:after="0"/>
              <w:rPr>
                <w:sz w:val="22"/>
                <w:szCs w:val="22"/>
              </w:rPr>
            </w:pPr>
            <w:r w:rsidRPr="00353926">
              <w:rPr>
                <w:sz w:val="22"/>
                <w:szCs w:val="22"/>
                <w:lang w:eastAsia="en-AU"/>
              </w:rPr>
              <w:t xml:space="preserve">Seven days for summarizing previous reports, collating </w:t>
            </w:r>
            <w:r w:rsidRPr="00353926">
              <w:rPr>
                <w:color w:val="000000" w:themeColor="text1"/>
                <w:sz w:val="22"/>
                <w:szCs w:val="22"/>
              </w:rPr>
              <w:t>other relevant information and preparing report for workshop (</w:t>
            </w:r>
            <w:r w:rsidRPr="00353926">
              <w:rPr>
                <w:sz w:val="22"/>
                <w:szCs w:val="22"/>
              </w:rPr>
              <w:t xml:space="preserve">$7,000). </w:t>
            </w:r>
          </w:p>
          <w:p w14:paraId="6C822307" w14:textId="77777777" w:rsidR="001C4427" w:rsidRPr="00353926" w:rsidRDefault="001C4427" w:rsidP="00353926">
            <w:pPr>
              <w:adjustRightInd w:val="0"/>
              <w:snapToGrid w:val="0"/>
              <w:spacing w:after="0"/>
              <w:rPr>
                <w:color w:val="000000" w:themeColor="text1"/>
                <w:sz w:val="22"/>
                <w:szCs w:val="22"/>
              </w:rPr>
            </w:pPr>
            <w:r w:rsidRPr="00353926">
              <w:rPr>
                <w:sz w:val="22"/>
                <w:szCs w:val="22"/>
              </w:rPr>
              <w:t>Attendance at workshop. (14,000)</w:t>
            </w:r>
          </w:p>
          <w:p w14:paraId="5786A672" w14:textId="77777777" w:rsidR="001C4427" w:rsidRPr="00353926" w:rsidRDefault="001C4427" w:rsidP="00353926">
            <w:pPr>
              <w:adjustRightInd w:val="0"/>
              <w:snapToGrid w:val="0"/>
              <w:spacing w:after="0"/>
              <w:rPr>
                <w:sz w:val="22"/>
                <w:szCs w:val="22"/>
              </w:rPr>
            </w:pPr>
            <w:r w:rsidRPr="00353926">
              <w:rPr>
                <w:sz w:val="22"/>
                <w:szCs w:val="22"/>
                <w:lang w:eastAsia="en-AU"/>
              </w:rPr>
              <w:t>Flights, accommodation and meals for consultant to attend SC16 in Samoa (4-days, $4000)</w:t>
            </w:r>
            <w:r w:rsidRPr="00353926">
              <w:rPr>
                <w:sz w:val="22"/>
                <w:szCs w:val="22"/>
              </w:rPr>
              <w:t>.</w:t>
            </w:r>
          </w:p>
          <w:p w14:paraId="63AC5AA0" w14:textId="77777777" w:rsidR="001C4427" w:rsidRPr="00353926" w:rsidRDefault="001C4427" w:rsidP="00353926">
            <w:pPr>
              <w:adjustRightInd w:val="0"/>
              <w:snapToGrid w:val="0"/>
              <w:spacing w:after="0"/>
              <w:rPr>
                <w:sz w:val="22"/>
                <w:szCs w:val="22"/>
              </w:rPr>
            </w:pPr>
            <w:r w:rsidRPr="00353926">
              <w:rPr>
                <w:sz w:val="22"/>
                <w:szCs w:val="22"/>
              </w:rPr>
              <w:t>Total $25,000</w:t>
            </w:r>
          </w:p>
        </w:tc>
      </w:tr>
      <w:tr w:rsidR="001C4427" w:rsidRPr="00353926" w14:paraId="6FF7F002" w14:textId="77777777" w:rsidTr="0093026B">
        <w:trPr>
          <w:trHeight w:val="288"/>
        </w:trPr>
        <w:tc>
          <w:tcPr>
            <w:tcW w:w="1548" w:type="dxa"/>
          </w:tcPr>
          <w:p w14:paraId="159AC70D" w14:textId="77777777" w:rsidR="001C4427" w:rsidRPr="00353926" w:rsidRDefault="001C4427" w:rsidP="00353926">
            <w:pPr>
              <w:adjustRightInd w:val="0"/>
              <w:snapToGrid w:val="0"/>
              <w:spacing w:after="0"/>
              <w:rPr>
                <w:b/>
                <w:sz w:val="22"/>
                <w:szCs w:val="22"/>
              </w:rPr>
            </w:pPr>
            <w:r w:rsidRPr="00353926">
              <w:rPr>
                <w:b/>
                <w:sz w:val="22"/>
                <w:szCs w:val="22"/>
              </w:rPr>
              <w:t>References</w:t>
            </w:r>
          </w:p>
          <w:p w14:paraId="6DD3055A" w14:textId="77777777" w:rsidR="001C4427" w:rsidRPr="00353926" w:rsidRDefault="001C4427" w:rsidP="00353926">
            <w:pPr>
              <w:adjustRightInd w:val="0"/>
              <w:snapToGrid w:val="0"/>
              <w:spacing w:after="0"/>
              <w:rPr>
                <w:b/>
                <w:sz w:val="22"/>
                <w:szCs w:val="22"/>
              </w:rPr>
            </w:pPr>
          </w:p>
        </w:tc>
        <w:tc>
          <w:tcPr>
            <w:tcW w:w="7740" w:type="dxa"/>
          </w:tcPr>
          <w:p w14:paraId="53814069" w14:textId="77777777" w:rsidR="001C4427" w:rsidRPr="00353926" w:rsidRDefault="001C4427" w:rsidP="00353926">
            <w:pPr>
              <w:adjustRightInd w:val="0"/>
              <w:snapToGrid w:val="0"/>
              <w:spacing w:after="0"/>
              <w:ind w:left="313" w:hanging="313"/>
              <w:rPr>
                <w:sz w:val="22"/>
                <w:szCs w:val="22"/>
              </w:rPr>
            </w:pPr>
            <w:r w:rsidRPr="00353926">
              <w:rPr>
                <w:sz w:val="22"/>
                <w:szCs w:val="22"/>
                <w:lang w:bidi="mn-Mong-CN"/>
              </w:rPr>
              <w:t>Zhou</w:t>
            </w:r>
            <w:r w:rsidRPr="00353926">
              <w:rPr>
                <w:rFonts w:eastAsia="Malgun Gothic"/>
                <w:sz w:val="22"/>
                <w:szCs w:val="22"/>
                <w:lang w:eastAsia="ko-KR" w:bidi="mn-Mong-CN"/>
              </w:rPr>
              <w:t>,</w:t>
            </w:r>
            <w:r w:rsidRPr="00353926">
              <w:rPr>
                <w:sz w:val="22"/>
                <w:szCs w:val="22"/>
                <w:lang w:bidi="mn-Mong-CN"/>
              </w:rPr>
              <w:t xml:space="preserve"> S., Deng</w:t>
            </w:r>
            <w:r w:rsidRPr="00353926">
              <w:rPr>
                <w:rFonts w:eastAsia="Malgun Gothic"/>
                <w:sz w:val="22"/>
                <w:szCs w:val="22"/>
                <w:lang w:eastAsia="ko-KR" w:bidi="mn-Mong-CN"/>
              </w:rPr>
              <w:t>, R.</w:t>
            </w:r>
            <w:r w:rsidRPr="00353926">
              <w:rPr>
                <w:sz w:val="22"/>
                <w:szCs w:val="22"/>
                <w:lang w:bidi="mn-Mong-CN"/>
              </w:rPr>
              <w:t>, Hoyle</w:t>
            </w:r>
            <w:r w:rsidRPr="00353926">
              <w:rPr>
                <w:rFonts w:eastAsia="Malgun Gothic"/>
                <w:sz w:val="22"/>
                <w:szCs w:val="22"/>
                <w:lang w:eastAsia="ko-KR" w:bidi="mn-Mong-CN"/>
              </w:rPr>
              <w:t>, S.</w:t>
            </w:r>
            <w:r w:rsidRPr="00353926">
              <w:rPr>
                <w:sz w:val="22"/>
                <w:szCs w:val="22"/>
                <w:lang w:bidi="mn-Mong-CN"/>
              </w:rPr>
              <w:t xml:space="preserve"> and Dunn</w:t>
            </w:r>
            <w:r w:rsidRPr="00353926">
              <w:rPr>
                <w:rFonts w:eastAsia="Malgun Gothic"/>
                <w:sz w:val="22"/>
                <w:szCs w:val="22"/>
                <w:lang w:eastAsia="ko-KR" w:bidi="mn-Mong-CN"/>
              </w:rPr>
              <w:t xml:space="preserve">, M. (2019) </w:t>
            </w:r>
            <w:r w:rsidRPr="00353926">
              <w:rPr>
                <w:sz w:val="22"/>
                <w:szCs w:val="22"/>
                <w:lang w:eastAsia="ko-KR"/>
              </w:rPr>
              <w:t>Identifying appropriate reference points for elasmobranchs within the WCPFC</w:t>
            </w:r>
            <w:r w:rsidRPr="00353926">
              <w:rPr>
                <w:sz w:val="22"/>
                <w:szCs w:val="22"/>
              </w:rPr>
              <w:t>. Information paper SC15-2019/MI-IP-04 to 15</w:t>
            </w:r>
            <w:r w:rsidRPr="00353926">
              <w:rPr>
                <w:sz w:val="22"/>
                <w:szCs w:val="22"/>
                <w:vertAlign w:val="superscript"/>
              </w:rPr>
              <w:t>th</w:t>
            </w:r>
            <w:r w:rsidRPr="00353926">
              <w:rPr>
                <w:sz w:val="22"/>
                <w:szCs w:val="22"/>
              </w:rPr>
              <w:t xml:space="preserve"> meeting of the Scientific Committee for the WCPFC, held 12-20 August 2019, Pohnpei, Federated States of Micronesia.</w:t>
            </w:r>
          </w:p>
          <w:p w14:paraId="2090D995" w14:textId="77777777" w:rsidR="001C4427" w:rsidRPr="00353926" w:rsidRDefault="001C4427" w:rsidP="00353926">
            <w:pPr>
              <w:adjustRightInd w:val="0"/>
              <w:snapToGrid w:val="0"/>
              <w:spacing w:after="0"/>
              <w:ind w:left="313" w:hanging="313"/>
              <w:rPr>
                <w:sz w:val="22"/>
                <w:szCs w:val="22"/>
              </w:rPr>
            </w:pPr>
            <w:r w:rsidRPr="00353926">
              <w:rPr>
                <w:sz w:val="22"/>
                <w:szCs w:val="22"/>
                <w:lang w:bidi="th-TH"/>
              </w:rPr>
              <w:lastRenderedPageBreak/>
              <w:t xml:space="preserve">Clarke, S. and Hoyle, S. (2016) </w:t>
            </w:r>
            <w:r w:rsidRPr="00353926">
              <w:rPr>
                <w:sz w:val="22"/>
                <w:szCs w:val="22"/>
              </w:rPr>
              <w:t>Development of limit reference points for elasmobranchs. Information paper SC10-2014/MI-WP-07 to 10</w:t>
            </w:r>
            <w:r w:rsidRPr="00353926">
              <w:rPr>
                <w:sz w:val="22"/>
                <w:szCs w:val="22"/>
                <w:vertAlign w:val="superscript"/>
              </w:rPr>
              <w:t>th</w:t>
            </w:r>
            <w:r w:rsidRPr="00353926">
              <w:rPr>
                <w:sz w:val="22"/>
                <w:szCs w:val="22"/>
              </w:rPr>
              <w:t xml:space="preserve"> meeting of the Scientific Committee for the WCPFC, held 6-14 August 2014, Majuro, Republic of the Marshall Islands.</w:t>
            </w:r>
          </w:p>
        </w:tc>
      </w:tr>
    </w:tbl>
    <w:p w14:paraId="100394AC" w14:textId="77777777" w:rsidR="001C4427" w:rsidRPr="00353926" w:rsidRDefault="001C4427" w:rsidP="00353926">
      <w:pPr>
        <w:adjustRightInd w:val="0"/>
        <w:snapToGrid w:val="0"/>
        <w:rPr>
          <w:rFonts w:eastAsiaTheme="minorEastAsia"/>
          <w:sz w:val="22"/>
          <w:szCs w:val="22"/>
          <w:lang w:eastAsia="ko-KR"/>
        </w:rPr>
      </w:pPr>
    </w:p>
    <w:sectPr w:rsidR="001C4427" w:rsidRPr="00353926" w:rsidSect="0005111C">
      <w:headerReference w:type="default" r:id="rId90"/>
      <w:footerReference w:type="even" r:id="rId91"/>
      <w:footerReference w:type="default" r:id="rId92"/>
      <w:headerReference w:type="first" r:id="rId9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AE96F" w14:textId="77777777" w:rsidR="006D1FD4" w:rsidRDefault="006D1FD4">
      <w:r>
        <w:separator/>
      </w:r>
    </w:p>
  </w:endnote>
  <w:endnote w:type="continuationSeparator" w:id="0">
    <w:p w14:paraId="7CC38DEA" w14:textId="77777777" w:rsidR="006D1FD4" w:rsidRDefault="006D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Noto Sans Symbols">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imesNewRomanP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W1)">
    <w:altName w:val="Times New Roman"/>
    <w:charset w:val="00"/>
    <w:family w:val="roman"/>
    <w:pitch w:val="variable"/>
    <w:sig w:usb0="00000000" w:usb1="80000000" w:usb2="00000008"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436797"/>
      <w:docPartObj>
        <w:docPartGallery w:val="Page Numbers (Bottom of Page)"/>
        <w:docPartUnique/>
      </w:docPartObj>
    </w:sdtPr>
    <w:sdtEndPr>
      <w:rPr>
        <w:noProof/>
      </w:rPr>
    </w:sdtEndPr>
    <w:sdtContent>
      <w:p w14:paraId="624F0218" w14:textId="672D91B8" w:rsidR="00CB5CD2" w:rsidRDefault="00CB5CD2">
        <w:pPr>
          <w:pStyle w:val="Footer"/>
          <w:jc w:val="center"/>
        </w:pPr>
        <w:r>
          <w:fldChar w:fldCharType="begin"/>
        </w:r>
        <w:r>
          <w:instrText xml:space="preserve"> PAGE   \* MERGEFORMAT </w:instrText>
        </w:r>
        <w:r>
          <w:fldChar w:fldCharType="separate"/>
        </w:r>
        <w:r>
          <w:rPr>
            <w:noProof/>
          </w:rPr>
          <w:t>59</w:t>
        </w:r>
        <w:r>
          <w:rPr>
            <w:noProof/>
          </w:rPr>
          <w:fldChar w:fldCharType="end"/>
        </w:r>
      </w:p>
    </w:sdtContent>
  </w:sdt>
  <w:p w14:paraId="7B05F40A" w14:textId="77777777" w:rsidR="00CB5CD2" w:rsidRDefault="00CB5C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34FBE" w14:textId="77777777" w:rsidR="00CB5CD2" w:rsidRDefault="00CB5C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3706B1" w14:textId="77777777" w:rsidR="00CB5CD2" w:rsidRDefault="00CB5C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5DD31" w14:textId="2349379B" w:rsidR="00CB5CD2" w:rsidRDefault="00CB5C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73</w:t>
    </w:r>
    <w:r>
      <w:rPr>
        <w:rStyle w:val="PageNumber"/>
      </w:rPr>
      <w:fldChar w:fldCharType="end"/>
    </w:r>
  </w:p>
  <w:p w14:paraId="74437325" w14:textId="77777777" w:rsidR="00CB5CD2" w:rsidRDefault="00CB5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F3213" w14:textId="77777777" w:rsidR="006D1FD4" w:rsidRDefault="006D1FD4">
      <w:r>
        <w:separator/>
      </w:r>
    </w:p>
  </w:footnote>
  <w:footnote w:type="continuationSeparator" w:id="0">
    <w:p w14:paraId="0EFE1683" w14:textId="77777777" w:rsidR="006D1FD4" w:rsidRDefault="006D1FD4">
      <w:r>
        <w:continuationSeparator/>
      </w:r>
    </w:p>
  </w:footnote>
  <w:footnote w:id="1">
    <w:p w14:paraId="4D91D60A" w14:textId="77777777" w:rsidR="00CB5CD2" w:rsidRPr="001609F9" w:rsidRDefault="00CB5CD2" w:rsidP="00AC16BE">
      <w:pPr>
        <w:pStyle w:val="FootnoteText"/>
        <w:rPr>
          <w:rFonts w:eastAsia="Malgun Gothic"/>
          <w:lang w:eastAsia="ko-KR"/>
        </w:rPr>
      </w:pPr>
      <w:r>
        <w:rPr>
          <w:rStyle w:val="FootnoteReference"/>
        </w:rPr>
        <w:footnoteRef/>
      </w:r>
      <w:r>
        <w:t xml:space="preserve"> </w:t>
      </w:r>
      <w:r>
        <w:rPr>
          <w:rFonts w:cs="Times New Roman"/>
          <w:sz w:val="16"/>
          <w:szCs w:val="16"/>
        </w:rPr>
        <w:t>Tuna scheduled for assessment every 3 years, billfish, every 4 years and sharks every 5 years.</w:t>
      </w:r>
    </w:p>
  </w:footnote>
  <w:footnote w:id="2">
    <w:p w14:paraId="4F5214B3" w14:textId="77777777" w:rsidR="00CB5CD2" w:rsidRPr="00BA3E50" w:rsidRDefault="00CB5CD2" w:rsidP="001C4427">
      <w:pPr>
        <w:pStyle w:val="FootnoteText"/>
        <w:rPr>
          <w:rFonts w:eastAsia="MS Mincho"/>
          <w:sz w:val="18"/>
          <w:szCs w:val="18"/>
          <w:highlight w:val="yellow"/>
          <w:lang w:eastAsia="ja-JP"/>
        </w:rPr>
      </w:pPr>
      <w:r w:rsidRPr="00BA3E50">
        <w:rPr>
          <w:rStyle w:val="FootnoteReference"/>
          <w:rFonts w:eastAsiaTheme="majorEastAsia"/>
          <w:sz w:val="18"/>
          <w:szCs w:val="18"/>
        </w:rPr>
        <w:footnoteRef/>
      </w:r>
      <w:r w:rsidRPr="00BA3E50">
        <w:rPr>
          <w:sz w:val="18"/>
          <w:szCs w:val="18"/>
        </w:rPr>
        <w:t xml:space="preserve"> </w:t>
      </w:r>
      <w:r w:rsidRPr="00BA3E50">
        <w:rPr>
          <w:rFonts w:eastAsia="MS Mincho"/>
          <w:sz w:val="18"/>
          <w:szCs w:val="18"/>
          <w:lang w:eastAsia="ja-JP"/>
        </w:rPr>
        <w:t>This budget has been updated based on costs in 2016, 2017 and 2018 to date.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87D9A" w14:textId="77777777" w:rsidR="00CB5CD2" w:rsidRDefault="00CB5CD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58EBA" w14:textId="77777777" w:rsidR="00CB5CD2" w:rsidRDefault="00CB5CD2">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56E7"/>
    <w:multiLevelType w:val="hybridMultilevel"/>
    <w:tmpl w:val="5AC0CA40"/>
    <w:lvl w:ilvl="0" w:tplc="7274607A">
      <w:start w:val="1"/>
      <w:numFmt w:val="lowerLetter"/>
      <w:lvlText w:val="%1."/>
      <w:lvlJc w:val="left"/>
      <w:pPr>
        <w:ind w:left="1427" w:hanging="360"/>
      </w:pPr>
      <w:rPr>
        <w:rFonts w:hint="default"/>
        <w:sz w:val="22"/>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 w15:restartNumberingAfterBreak="0">
    <w:nsid w:val="00EF7119"/>
    <w:multiLevelType w:val="hybridMultilevel"/>
    <w:tmpl w:val="4978DC62"/>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033246EE"/>
    <w:multiLevelType w:val="hybridMultilevel"/>
    <w:tmpl w:val="C47203BC"/>
    <w:lvl w:ilvl="0" w:tplc="7D7A123A">
      <w:start w:val="1"/>
      <w:numFmt w:val="decimal"/>
      <w:lvlText w:val="%1."/>
      <w:lvlJc w:val="left"/>
      <w:pPr>
        <w:ind w:left="720" w:hanging="360"/>
      </w:pPr>
      <w:rPr>
        <w:rFonts w:hint="default"/>
        <w:color w:val="auto"/>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B25D6"/>
    <w:multiLevelType w:val="multilevel"/>
    <w:tmpl w:val="8076B7F2"/>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 w15:restartNumberingAfterBreak="0">
    <w:nsid w:val="052F14B2"/>
    <w:multiLevelType w:val="hybridMultilevel"/>
    <w:tmpl w:val="2F74E7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57B6EFE"/>
    <w:multiLevelType w:val="hybridMultilevel"/>
    <w:tmpl w:val="FEFA87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5DB5353"/>
    <w:multiLevelType w:val="hybridMultilevel"/>
    <w:tmpl w:val="C3A043AA"/>
    <w:lvl w:ilvl="0" w:tplc="8BCC90F2">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09B923DC"/>
    <w:multiLevelType w:val="hybridMultilevel"/>
    <w:tmpl w:val="CD469D72"/>
    <w:lvl w:ilvl="0" w:tplc="7BDAF36C">
      <w:start w:val="1"/>
      <w:numFmt w:val="lowerLetter"/>
      <w:lvlText w:val="%1)"/>
      <w:lvlJc w:val="left"/>
      <w:pPr>
        <w:ind w:left="1440" w:hanging="360"/>
      </w:pPr>
      <w:rPr>
        <w:rFonts w:eastAsia="Malgun Gothic" w:hint="eastAsia"/>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094342E"/>
    <w:multiLevelType w:val="hybridMultilevel"/>
    <w:tmpl w:val="19D8F8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F11790"/>
    <w:multiLevelType w:val="multilevel"/>
    <w:tmpl w:val="3F1A5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3EB4B4F"/>
    <w:multiLevelType w:val="hybridMultilevel"/>
    <w:tmpl w:val="941A37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3EB5995"/>
    <w:multiLevelType w:val="hybridMultilevel"/>
    <w:tmpl w:val="633A1988"/>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2EAA879E">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5756937"/>
    <w:multiLevelType w:val="hybridMultilevel"/>
    <w:tmpl w:val="835E2E48"/>
    <w:lvl w:ilvl="0" w:tplc="0C090001">
      <w:start w:val="1"/>
      <w:numFmt w:val="bullet"/>
      <w:lvlText w:val=""/>
      <w:lvlJc w:val="left"/>
      <w:pPr>
        <w:ind w:left="862" w:hanging="360"/>
      </w:pPr>
      <w:rPr>
        <w:rFonts w:ascii="Symbol" w:hAnsi="Symbol" w:hint="default"/>
      </w:rPr>
    </w:lvl>
    <w:lvl w:ilvl="1" w:tplc="A4721A1A">
      <w:start w:val="1"/>
      <w:numFmt w:val="bullet"/>
      <w:lvlText w:val=""/>
      <w:lvlJc w:val="left"/>
      <w:pPr>
        <w:ind w:left="1582" w:hanging="360"/>
      </w:pPr>
      <w:rPr>
        <w:rFonts w:ascii="Symbol" w:hAnsi="Symbol" w:hint="default"/>
        <w:color w:val="auto"/>
        <w:sz w:val="22"/>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6" w15:restartNumberingAfterBreak="0">
    <w:nsid w:val="1A0741BF"/>
    <w:multiLevelType w:val="hybridMultilevel"/>
    <w:tmpl w:val="E6EEF294"/>
    <w:lvl w:ilvl="0" w:tplc="04090017">
      <w:start w:val="1"/>
      <w:numFmt w:val="lowerLetter"/>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1C010FAD"/>
    <w:multiLevelType w:val="hybridMultilevel"/>
    <w:tmpl w:val="2F7053DC"/>
    <w:lvl w:ilvl="0" w:tplc="0C090001">
      <w:start w:val="1"/>
      <w:numFmt w:val="bullet"/>
      <w:lvlText w:val=""/>
      <w:lvlJc w:val="left"/>
      <w:pPr>
        <w:ind w:left="1724" w:hanging="360"/>
      </w:pPr>
      <w:rPr>
        <w:rFonts w:ascii="Symbol" w:hAnsi="Symbol"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18" w15:restartNumberingAfterBreak="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DD11EC1"/>
    <w:multiLevelType w:val="hybridMultilevel"/>
    <w:tmpl w:val="B136FF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22375431"/>
    <w:multiLevelType w:val="hybridMultilevel"/>
    <w:tmpl w:val="5D90CCBC"/>
    <w:lvl w:ilvl="0" w:tplc="7274607A">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2AB4407"/>
    <w:multiLevelType w:val="hybridMultilevel"/>
    <w:tmpl w:val="2AB020FA"/>
    <w:lvl w:ilvl="0" w:tplc="0C090001">
      <w:start w:val="1"/>
      <w:numFmt w:val="bullet"/>
      <w:lvlText w:val=""/>
      <w:lvlJc w:val="left"/>
      <w:pPr>
        <w:ind w:left="823" w:hanging="360"/>
      </w:pPr>
      <w:rPr>
        <w:rFonts w:ascii="Symbol" w:hAnsi="Symbol" w:hint="default"/>
      </w:rPr>
    </w:lvl>
    <w:lvl w:ilvl="1" w:tplc="0C090003" w:tentative="1">
      <w:start w:val="1"/>
      <w:numFmt w:val="bullet"/>
      <w:lvlText w:val="o"/>
      <w:lvlJc w:val="left"/>
      <w:pPr>
        <w:ind w:left="1543" w:hanging="360"/>
      </w:pPr>
      <w:rPr>
        <w:rFonts w:ascii="Courier New" w:hAnsi="Courier New" w:cs="Courier New" w:hint="default"/>
      </w:rPr>
    </w:lvl>
    <w:lvl w:ilvl="2" w:tplc="0C090005" w:tentative="1">
      <w:start w:val="1"/>
      <w:numFmt w:val="bullet"/>
      <w:lvlText w:val=""/>
      <w:lvlJc w:val="left"/>
      <w:pPr>
        <w:ind w:left="2263" w:hanging="360"/>
      </w:pPr>
      <w:rPr>
        <w:rFonts w:ascii="Wingdings" w:hAnsi="Wingdings" w:hint="default"/>
      </w:rPr>
    </w:lvl>
    <w:lvl w:ilvl="3" w:tplc="0C090001" w:tentative="1">
      <w:start w:val="1"/>
      <w:numFmt w:val="bullet"/>
      <w:lvlText w:val=""/>
      <w:lvlJc w:val="left"/>
      <w:pPr>
        <w:ind w:left="2983" w:hanging="360"/>
      </w:pPr>
      <w:rPr>
        <w:rFonts w:ascii="Symbol" w:hAnsi="Symbol" w:hint="default"/>
      </w:rPr>
    </w:lvl>
    <w:lvl w:ilvl="4" w:tplc="0C090003" w:tentative="1">
      <w:start w:val="1"/>
      <w:numFmt w:val="bullet"/>
      <w:lvlText w:val="o"/>
      <w:lvlJc w:val="left"/>
      <w:pPr>
        <w:ind w:left="3703" w:hanging="360"/>
      </w:pPr>
      <w:rPr>
        <w:rFonts w:ascii="Courier New" w:hAnsi="Courier New" w:cs="Courier New" w:hint="default"/>
      </w:rPr>
    </w:lvl>
    <w:lvl w:ilvl="5" w:tplc="0C090005" w:tentative="1">
      <w:start w:val="1"/>
      <w:numFmt w:val="bullet"/>
      <w:lvlText w:val=""/>
      <w:lvlJc w:val="left"/>
      <w:pPr>
        <w:ind w:left="4423" w:hanging="360"/>
      </w:pPr>
      <w:rPr>
        <w:rFonts w:ascii="Wingdings" w:hAnsi="Wingdings" w:hint="default"/>
      </w:rPr>
    </w:lvl>
    <w:lvl w:ilvl="6" w:tplc="0C090001" w:tentative="1">
      <w:start w:val="1"/>
      <w:numFmt w:val="bullet"/>
      <w:lvlText w:val=""/>
      <w:lvlJc w:val="left"/>
      <w:pPr>
        <w:ind w:left="5143" w:hanging="360"/>
      </w:pPr>
      <w:rPr>
        <w:rFonts w:ascii="Symbol" w:hAnsi="Symbol" w:hint="default"/>
      </w:rPr>
    </w:lvl>
    <w:lvl w:ilvl="7" w:tplc="0C090003" w:tentative="1">
      <w:start w:val="1"/>
      <w:numFmt w:val="bullet"/>
      <w:lvlText w:val="o"/>
      <w:lvlJc w:val="left"/>
      <w:pPr>
        <w:ind w:left="5863" w:hanging="360"/>
      </w:pPr>
      <w:rPr>
        <w:rFonts w:ascii="Courier New" w:hAnsi="Courier New" w:cs="Courier New" w:hint="default"/>
      </w:rPr>
    </w:lvl>
    <w:lvl w:ilvl="8" w:tplc="0C090005" w:tentative="1">
      <w:start w:val="1"/>
      <w:numFmt w:val="bullet"/>
      <w:lvlText w:val=""/>
      <w:lvlJc w:val="left"/>
      <w:pPr>
        <w:ind w:left="6583" w:hanging="360"/>
      </w:pPr>
      <w:rPr>
        <w:rFonts w:ascii="Wingdings" w:hAnsi="Wingdings" w:hint="default"/>
      </w:rPr>
    </w:lvl>
  </w:abstractNum>
  <w:abstractNum w:abstractNumId="25" w15:restartNumberingAfterBreak="0">
    <w:nsid w:val="23AB044B"/>
    <w:multiLevelType w:val="multilevel"/>
    <w:tmpl w:val="D13C86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55B4A6C"/>
    <w:multiLevelType w:val="hybridMultilevel"/>
    <w:tmpl w:val="1938EA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28" w15:restartNumberingAfterBreak="0">
    <w:nsid w:val="2AF3719A"/>
    <w:multiLevelType w:val="hybridMultilevel"/>
    <w:tmpl w:val="75FCA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6074E1"/>
    <w:multiLevelType w:val="hybridMultilevel"/>
    <w:tmpl w:val="555AC18A"/>
    <w:lvl w:ilvl="0" w:tplc="BFBC0970">
      <w:numFmt w:val="bullet"/>
      <w:lvlText w:val="-"/>
      <w:lvlJc w:val="left"/>
      <w:pPr>
        <w:ind w:left="360" w:hanging="360"/>
      </w:pPr>
      <w:rPr>
        <w:rFonts w:ascii="Times New Roman" w:eastAsia="Malgun Gothic" w:hAnsi="Times New Roman" w:cs="Times New Roman" w:hint="default"/>
      </w:rPr>
    </w:lvl>
    <w:lvl w:ilvl="1" w:tplc="0C090001">
      <w:start w:val="1"/>
      <w:numFmt w:val="bullet"/>
      <w:lvlText w:val=""/>
      <w:lvlJc w:val="left"/>
      <w:pPr>
        <w:ind w:left="840" w:hanging="420"/>
      </w:pPr>
      <w:rPr>
        <w:rFonts w:ascii="Symbol" w:hAnsi="Symbo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2E715885"/>
    <w:multiLevelType w:val="hybridMultilevel"/>
    <w:tmpl w:val="8794BC90"/>
    <w:lvl w:ilvl="0" w:tplc="7B3AEA6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09F0A6E"/>
    <w:multiLevelType w:val="hybridMultilevel"/>
    <w:tmpl w:val="9456170E"/>
    <w:lvl w:ilvl="0" w:tplc="ECC24ECE">
      <w:start w:val="1"/>
      <w:numFmt w:val="bullet"/>
      <w:lvlText w:val="­"/>
      <w:lvlJc w:val="left"/>
      <w:pPr>
        <w:ind w:left="1440" w:hanging="360"/>
      </w:pPr>
      <w:rPr>
        <w:rFonts w:ascii="Courier New" w:hAnsi="Courier New" w:cs="Times New Roman"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2" w15:restartNumberingAfterBreak="0">
    <w:nsid w:val="30FC7499"/>
    <w:multiLevelType w:val="hybridMultilevel"/>
    <w:tmpl w:val="7940EF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1A71959"/>
    <w:multiLevelType w:val="hybridMultilevel"/>
    <w:tmpl w:val="32DA25B4"/>
    <w:lvl w:ilvl="0" w:tplc="7D7A123A">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8244E"/>
    <w:multiLevelType w:val="multilevel"/>
    <w:tmpl w:val="DB889A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5BE79DB"/>
    <w:multiLevelType w:val="hybridMultilevel"/>
    <w:tmpl w:val="3168C216"/>
    <w:lvl w:ilvl="0" w:tplc="9BA22FD0">
      <w:start w:val="1"/>
      <w:numFmt w:val="bullet"/>
      <w:lvlText w:val=""/>
      <w:lvlJc w:val="left"/>
      <w:pPr>
        <w:ind w:left="1080" w:hanging="360"/>
      </w:pPr>
      <w:rPr>
        <w:rFonts w:ascii="Symbol" w:hAnsi="Symbol" w:hint="default"/>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3709250E"/>
    <w:multiLevelType w:val="hybridMultilevel"/>
    <w:tmpl w:val="E5F0A956"/>
    <w:lvl w:ilvl="0" w:tplc="BD76FC18">
      <w:start w:val="99"/>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0" w15:restartNumberingAfterBreak="0">
    <w:nsid w:val="386D6D7D"/>
    <w:multiLevelType w:val="hybridMultilevel"/>
    <w:tmpl w:val="45567300"/>
    <w:lvl w:ilvl="0" w:tplc="0C09000F">
      <w:start w:val="1"/>
      <w:numFmt w:val="decimal"/>
      <w:lvlText w:val="%1."/>
      <w:lvlJc w:val="left"/>
      <w:pPr>
        <w:ind w:left="463" w:hanging="360"/>
      </w:pPr>
      <w:rPr>
        <w:rFonts w:hint="default"/>
      </w:rPr>
    </w:lvl>
    <w:lvl w:ilvl="1" w:tplc="0C090003" w:tentative="1">
      <w:start w:val="1"/>
      <w:numFmt w:val="bullet"/>
      <w:lvlText w:val="o"/>
      <w:lvlJc w:val="left"/>
      <w:pPr>
        <w:ind w:left="1183" w:hanging="360"/>
      </w:pPr>
      <w:rPr>
        <w:rFonts w:ascii="Courier New" w:hAnsi="Courier New" w:cs="Courier New" w:hint="default"/>
      </w:rPr>
    </w:lvl>
    <w:lvl w:ilvl="2" w:tplc="0C090005" w:tentative="1">
      <w:start w:val="1"/>
      <w:numFmt w:val="bullet"/>
      <w:lvlText w:val=""/>
      <w:lvlJc w:val="left"/>
      <w:pPr>
        <w:ind w:left="1903" w:hanging="360"/>
      </w:pPr>
      <w:rPr>
        <w:rFonts w:ascii="Wingdings" w:hAnsi="Wingdings" w:hint="default"/>
      </w:rPr>
    </w:lvl>
    <w:lvl w:ilvl="3" w:tplc="0C090001" w:tentative="1">
      <w:start w:val="1"/>
      <w:numFmt w:val="bullet"/>
      <w:lvlText w:val=""/>
      <w:lvlJc w:val="left"/>
      <w:pPr>
        <w:ind w:left="2623" w:hanging="360"/>
      </w:pPr>
      <w:rPr>
        <w:rFonts w:ascii="Symbol" w:hAnsi="Symbol" w:hint="default"/>
      </w:rPr>
    </w:lvl>
    <w:lvl w:ilvl="4" w:tplc="0C090003" w:tentative="1">
      <w:start w:val="1"/>
      <w:numFmt w:val="bullet"/>
      <w:lvlText w:val="o"/>
      <w:lvlJc w:val="left"/>
      <w:pPr>
        <w:ind w:left="3343" w:hanging="360"/>
      </w:pPr>
      <w:rPr>
        <w:rFonts w:ascii="Courier New" w:hAnsi="Courier New" w:cs="Courier New" w:hint="default"/>
      </w:rPr>
    </w:lvl>
    <w:lvl w:ilvl="5" w:tplc="0C090005" w:tentative="1">
      <w:start w:val="1"/>
      <w:numFmt w:val="bullet"/>
      <w:lvlText w:val=""/>
      <w:lvlJc w:val="left"/>
      <w:pPr>
        <w:ind w:left="4063" w:hanging="360"/>
      </w:pPr>
      <w:rPr>
        <w:rFonts w:ascii="Wingdings" w:hAnsi="Wingdings" w:hint="default"/>
      </w:rPr>
    </w:lvl>
    <w:lvl w:ilvl="6" w:tplc="0C090001" w:tentative="1">
      <w:start w:val="1"/>
      <w:numFmt w:val="bullet"/>
      <w:lvlText w:val=""/>
      <w:lvlJc w:val="left"/>
      <w:pPr>
        <w:ind w:left="4783" w:hanging="360"/>
      </w:pPr>
      <w:rPr>
        <w:rFonts w:ascii="Symbol" w:hAnsi="Symbol" w:hint="default"/>
      </w:rPr>
    </w:lvl>
    <w:lvl w:ilvl="7" w:tplc="0C090003" w:tentative="1">
      <w:start w:val="1"/>
      <w:numFmt w:val="bullet"/>
      <w:lvlText w:val="o"/>
      <w:lvlJc w:val="left"/>
      <w:pPr>
        <w:ind w:left="5503" w:hanging="360"/>
      </w:pPr>
      <w:rPr>
        <w:rFonts w:ascii="Courier New" w:hAnsi="Courier New" w:cs="Courier New" w:hint="default"/>
      </w:rPr>
    </w:lvl>
    <w:lvl w:ilvl="8" w:tplc="0C090005" w:tentative="1">
      <w:start w:val="1"/>
      <w:numFmt w:val="bullet"/>
      <w:lvlText w:val=""/>
      <w:lvlJc w:val="left"/>
      <w:pPr>
        <w:ind w:left="6223" w:hanging="360"/>
      </w:pPr>
      <w:rPr>
        <w:rFonts w:ascii="Wingdings" w:hAnsi="Wingdings" w:hint="default"/>
      </w:rPr>
    </w:lvl>
  </w:abstractNum>
  <w:abstractNum w:abstractNumId="41" w15:restartNumberingAfterBreak="0">
    <w:nsid w:val="3A0F1288"/>
    <w:multiLevelType w:val="hybridMultilevel"/>
    <w:tmpl w:val="405A1C40"/>
    <w:lvl w:ilvl="0" w:tplc="E668A592">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B556902"/>
    <w:multiLevelType w:val="hybridMultilevel"/>
    <w:tmpl w:val="124093F6"/>
    <w:lvl w:ilvl="0" w:tplc="03BE0214">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414D6961"/>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42A0318E"/>
    <w:multiLevelType w:val="hybridMultilevel"/>
    <w:tmpl w:val="C0FAD9B8"/>
    <w:lvl w:ilvl="0" w:tplc="323C6E94">
      <w:start w:val="1"/>
      <w:numFmt w:val="decimal"/>
      <w:lvlText w:val="%1."/>
      <w:lvlJc w:val="left"/>
      <w:pPr>
        <w:ind w:left="572" w:hanging="43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9" w15:restartNumberingAfterBreak="0">
    <w:nsid w:val="43542046"/>
    <w:multiLevelType w:val="hybridMultilevel"/>
    <w:tmpl w:val="916EA750"/>
    <w:lvl w:ilvl="0" w:tplc="0C090001">
      <w:start w:val="1"/>
      <w:numFmt w:val="bullet"/>
      <w:lvlText w:val=""/>
      <w:lvlJc w:val="left"/>
      <w:pPr>
        <w:ind w:left="816" w:hanging="360"/>
      </w:pPr>
      <w:rPr>
        <w:rFonts w:ascii="Symbol" w:hAnsi="Symbol" w:hint="default"/>
      </w:rPr>
    </w:lvl>
    <w:lvl w:ilvl="1" w:tplc="0C090003" w:tentative="1">
      <w:start w:val="1"/>
      <w:numFmt w:val="bullet"/>
      <w:lvlText w:val="o"/>
      <w:lvlJc w:val="left"/>
      <w:pPr>
        <w:ind w:left="1536" w:hanging="360"/>
      </w:pPr>
      <w:rPr>
        <w:rFonts w:ascii="Courier New" w:hAnsi="Courier New" w:cs="Courier New" w:hint="default"/>
      </w:rPr>
    </w:lvl>
    <w:lvl w:ilvl="2" w:tplc="0C090005" w:tentative="1">
      <w:start w:val="1"/>
      <w:numFmt w:val="bullet"/>
      <w:lvlText w:val=""/>
      <w:lvlJc w:val="left"/>
      <w:pPr>
        <w:ind w:left="2256" w:hanging="360"/>
      </w:pPr>
      <w:rPr>
        <w:rFonts w:ascii="Wingdings" w:hAnsi="Wingdings" w:hint="default"/>
      </w:rPr>
    </w:lvl>
    <w:lvl w:ilvl="3" w:tplc="0C090001" w:tentative="1">
      <w:start w:val="1"/>
      <w:numFmt w:val="bullet"/>
      <w:lvlText w:val=""/>
      <w:lvlJc w:val="left"/>
      <w:pPr>
        <w:ind w:left="2976" w:hanging="360"/>
      </w:pPr>
      <w:rPr>
        <w:rFonts w:ascii="Symbol" w:hAnsi="Symbol" w:hint="default"/>
      </w:rPr>
    </w:lvl>
    <w:lvl w:ilvl="4" w:tplc="0C090003" w:tentative="1">
      <w:start w:val="1"/>
      <w:numFmt w:val="bullet"/>
      <w:lvlText w:val="o"/>
      <w:lvlJc w:val="left"/>
      <w:pPr>
        <w:ind w:left="3696" w:hanging="360"/>
      </w:pPr>
      <w:rPr>
        <w:rFonts w:ascii="Courier New" w:hAnsi="Courier New" w:cs="Courier New" w:hint="default"/>
      </w:rPr>
    </w:lvl>
    <w:lvl w:ilvl="5" w:tplc="0C090005" w:tentative="1">
      <w:start w:val="1"/>
      <w:numFmt w:val="bullet"/>
      <w:lvlText w:val=""/>
      <w:lvlJc w:val="left"/>
      <w:pPr>
        <w:ind w:left="4416" w:hanging="360"/>
      </w:pPr>
      <w:rPr>
        <w:rFonts w:ascii="Wingdings" w:hAnsi="Wingdings" w:hint="default"/>
      </w:rPr>
    </w:lvl>
    <w:lvl w:ilvl="6" w:tplc="0C090001" w:tentative="1">
      <w:start w:val="1"/>
      <w:numFmt w:val="bullet"/>
      <w:lvlText w:val=""/>
      <w:lvlJc w:val="left"/>
      <w:pPr>
        <w:ind w:left="5136" w:hanging="360"/>
      </w:pPr>
      <w:rPr>
        <w:rFonts w:ascii="Symbol" w:hAnsi="Symbol" w:hint="default"/>
      </w:rPr>
    </w:lvl>
    <w:lvl w:ilvl="7" w:tplc="0C090003" w:tentative="1">
      <w:start w:val="1"/>
      <w:numFmt w:val="bullet"/>
      <w:lvlText w:val="o"/>
      <w:lvlJc w:val="left"/>
      <w:pPr>
        <w:ind w:left="5856" w:hanging="360"/>
      </w:pPr>
      <w:rPr>
        <w:rFonts w:ascii="Courier New" w:hAnsi="Courier New" w:cs="Courier New" w:hint="default"/>
      </w:rPr>
    </w:lvl>
    <w:lvl w:ilvl="8" w:tplc="0C090005" w:tentative="1">
      <w:start w:val="1"/>
      <w:numFmt w:val="bullet"/>
      <w:lvlText w:val=""/>
      <w:lvlJc w:val="left"/>
      <w:pPr>
        <w:ind w:left="6576" w:hanging="360"/>
      </w:pPr>
      <w:rPr>
        <w:rFonts w:ascii="Wingdings" w:hAnsi="Wingdings" w:hint="default"/>
      </w:rPr>
    </w:lvl>
  </w:abstractNum>
  <w:abstractNum w:abstractNumId="50"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51" w15:restartNumberingAfterBreak="0">
    <w:nsid w:val="4545231A"/>
    <w:multiLevelType w:val="hybridMultilevel"/>
    <w:tmpl w:val="3D52C83C"/>
    <w:lvl w:ilvl="0" w:tplc="698463EE">
      <w:start w:val="1"/>
      <w:numFmt w:val="lowerLetter"/>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494B126E"/>
    <w:multiLevelType w:val="hybridMultilevel"/>
    <w:tmpl w:val="A5146B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9895D33"/>
    <w:multiLevelType w:val="hybridMultilevel"/>
    <w:tmpl w:val="C9B819E4"/>
    <w:lvl w:ilvl="0" w:tplc="0B6C7A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9DA0579"/>
    <w:multiLevelType w:val="hybridMultilevel"/>
    <w:tmpl w:val="0BC4E3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A334EF0"/>
    <w:multiLevelType w:val="hybridMultilevel"/>
    <w:tmpl w:val="2E76E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0F04F3D"/>
    <w:multiLevelType w:val="hybridMultilevel"/>
    <w:tmpl w:val="7142634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9" w15:restartNumberingAfterBreak="0">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2"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63" w15:restartNumberingAfterBreak="0">
    <w:nsid w:val="5AB46FC5"/>
    <w:multiLevelType w:val="hybridMultilevel"/>
    <w:tmpl w:val="5AE2F4A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4" w15:restartNumberingAfterBreak="0">
    <w:nsid w:val="5BB3293E"/>
    <w:multiLevelType w:val="hybridMultilevel"/>
    <w:tmpl w:val="B3CC215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5" w15:restartNumberingAfterBreak="0">
    <w:nsid w:val="5BCE3BEA"/>
    <w:multiLevelType w:val="hybridMultilevel"/>
    <w:tmpl w:val="A24020B2"/>
    <w:lvl w:ilvl="0" w:tplc="F83A6B24">
      <w:start w:val="1"/>
      <w:numFmt w:val="decimal"/>
      <w:lvlText w:val="%1."/>
      <w:lvlJc w:val="left"/>
      <w:pPr>
        <w:ind w:left="1080" w:hanging="360"/>
      </w:pPr>
      <w:rPr>
        <w:rFonts w:ascii="TimesNewRomanPS" w:hAnsi="TimesNewRomanPS" w:hint="default"/>
        <w:b/>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6" w15:restartNumberingAfterBreak="0">
    <w:nsid w:val="5C771007"/>
    <w:multiLevelType w:val="hybridMultilevel"/>
    <w:tmpl w:val="09D0E07E"/>
    <w:lvl w:ilvl="0" w:tplc="FDBA7462">
      <w:numFmt w:val="bullet"/>
      <w:lvlText w:val=""/>
      <w:lvlJc w:val="left"/>
      <w:pPr>
        <w:ind w:left="420" w:hanging="360"/>
      </w:pPr>
      <w:rPr>
        <w:rFonts w:ascii="Symbol" w:eastAsia="Symbol" w:hAnsi="Symbol" w:cs="Symbol" w:hint="default"/>
        <w:w w:val="100"/>
        <w:sz w:val="22"/>
        <w:szCs w:val="22"/>
      </w:rPr>
    </w:lvl>
    <w:lvl w:ilvl="1" w:tplc="4BD6D7B2">
      <w:numFmt w:val="bullet"/>
      <w:lvlText w:val="•"/>
      <w:lvlJc w:val="left"/>
      <w:pPr>
        <w:ind w:left="1072" w:hanging="360"/>
      </w:pPr>
      <w:rPr>
        <w:rFonts w:hint="default"/>
      </w:rPr>
    </w:lvl>
    <w:lvl w:ilvl="2" w:tplc="5D2CD1DA">
      <w:numFmt w:val="bullet"/>
      <w:lvlText w:val="•"/>
      <w:lvlJc w:val="left"/>
      <w:pPr>
        <w:ind w:left="1724" w:hanging="360"/>
      </w:pPr>
      <w:rPr>
        <w:rFonts w:hint="default"/>
      </w:rPr>
    </w:lvl>
    <w:lvl w:ilvl="3" w:tplc="294E0EDA">
      <w:numFmt w:val="bullet"/>
      <w:lvlText w:val="•"/>
      <w:lvlJc w:val="left"/>
      <w:pPr>
        <w:ind w:left="2376" w:hanging="360"/>
      </w:pPr>
      <w:rPr>
        <w:rFonts w:hint="default"/>
      </w:rPr>
    </w:lvl>
    <w:lvl w:ilvl="4" w:tplc="38A696FE">
      <w:numFmt w:val="bullet"/>
      <w:lvlText w:val="•"/>
      <w:lvlJc w:val="left"/>
      <w:pPr>
        <w:ind w:left="3028" w:hanging="360"/>
      </w:pPr>
      <w:rPr>
        <w:rFonts w:hint="default"/>
      </w:rPr>
    </w:lvl>
    <w:lvl w:ilvl="5" w:tplc="2DC8A9F8">
      <w:numFmt w:val="bullet"/>
      <w:lvlText w:val="•"/>
      <w:lvlJc w:val="left"/>
      <w:pPr>
        <w:ind w:left="3680" w:hanging="360"/>
      </w:pPr>
      <w:rPr>
        <w:rFonts w:hint="default"/>
      </w:rPr>
    </w:lvl>
    <w:lvl w:ilvl="6" w:tplc="18C6A1A4">
      <w:numFmt w:val="bullet"/>
      <w:lvlText w:val="•"/>
      <w:lvlJc w:val="left"/>
      <w:pPr>
        <w:ind w:left="4332" w:hanging="360"/>
      </w:pPr>
      <w:rPr>
        <w:rFonts w:hint="default"/>
      </w:rPr>
    </w:lvl>
    <w:lvl w:ilvl="7" w:tplc="8952A456">
      <w:numFmt w:val="bullet"/>
      <w:lvlText w:val="•"/>
      <w:lvlJc w:val="left"/>
      <w:pPr>
        <w:ind w:left="4984" w:hanging="360"/>
      </w:pPr>
      <w:rPr>
        <w:rFonts w:hint="default"/>
      </w:rPr>
    </w:lvl>
    <w:lvl w:ilvl="8" w:tplc="28243F3C">
      <w:numFmt w:val="bullet"/>
      <w:lvlText w:val="•"/>
      <w:lvlJc w:val="left"/>
      <w:pPr>
        <w:ind w:left="5636" w:hanging="360"/>
      </w:pPr>
      <w:rPr>
        <w:rFonts w:hint="default"/>
      </w:rPr>
    </w:lvl>
  </w:abstractNum>
  <w:abstractNum w:abstractNumId="67" w15:restartNumberingAfterBreak="0">
    <w:nsid w:val="5C8A6236"/>
    <w:multiLevelType w:val="hybridMultilevel"/>
    <w:tmpl w:val="907EB63A"/>
    <w:lvl w:ilvl="0" w:tplc="EFB45408">
      <w:start w:val="1"/>
      <w:numFmt w:val="decimal"/>
      <w:lvlText w:val="5.1.%1"/>
      <w:lvlJc w:val="left"/>
      <w:pPr>
        <w:ind w:left="64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2A3F34"/>
    <w:multiLevelType w:val="hybridMultilevel"/>
    <w:tmpl w:val="02D4C4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0" w15:restartNumberingAfterBreak="0">
    <w:nsid w:val="62A236E6"/>
    <w:multiLevelType w:val="hybridMultilevel"/>
    <w:tmpl w:val="8B0E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6D6688E"/>
    <w:multiLevelType w:val="hybridMultilevel"/>
    <w:tmpl w:val="A864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7D94C60"/>
    <w:multiLevelType w:val="hybridMultilevel"/>
    <w:tmpl w:val="957E8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83216AC"/>
    <w:multiLevelType w:val="hybridMultilevel"/>
    <w:tmpl w:val="6B10A41E"/>
    <w:lvl w:ilvl="0" w:tplc="14090001">
      <w:start w:val="1"/>
      <w:numFmt w:val="bullet"/>
      <w:lvlText w:val=""/>
      <w:lvlJc w:val="left"/>
      <w:pPr>
        <w:ind w:left="720" w:hanging="360"/>
      </w:pPr>
      <w:rPr>
        <w:rFonts w:ascii="Symbol" w:hAnsi="Symbol" w:hint="default"/>
      </w:rPr>
    </w:lvl>
    <w:lvl w:ilvl="1" w:tplc="0396CE82">
      <w:numFmt w:val="bullet"/>
      <w:lvlText w:val="•"/>
      <w:lvlJc w:val="left"/>
      <w:pPr>
        <w:ind w:left="1800" w:hanging="720"/>
      </w:pPr>
      <w:rPr>
        <w:rFonts w:ascii="Times New Roman" w:eastAsiaTheme="minorEastAsia" w:hAnsi="Times New Roman"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4" w15:restartNumberingAfterBreak="0">
    <w:nsid w:val="68787E4B"/>
    <w:multiLevelType w:val="hybridMultilevel"/>
    <w:tmpl w:val="931411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5" w15:restartNumberingAfterBreak="0">
    <w:nsid w:val="6CD03AAD"/>
    <w:multiLevelType w:val="hybridMultilevel"/>
    <w:tmpl w:val="007A8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DE54686"/>
    <w:multiLevelType w:val="hybridMultilevel"/>
    <w:tmpl w:val="8A22D11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723F3B8A"/>
    <w:multiLevelType w:val="hybridMultilevel"/>
    <w:tmpl w:val="21C626DA"/>
    <w:lvl w:ilvl="0" w:tplc="A35C6E94">
      <w:start w:val="1"/>
      <w:numFmt w:val="lowerLetter"/>
      <w:lvlText w:val="%1."/>
      <w:lvlJc w:val="left"/>
      <w:pPr>
        <w:tabs>
          <w:tab w:val="num" w:pos="1440"/>
        </w:tabs>
        <w:ind w:left="1440" w:hanging="360"/>
      </w:pPr>
      <w:rPr>
        <w:rFonts w:hint="default"/>
        <w:sz w:val="22"/>
        <w:szCs w:val="22"/>
      </w:rPr>
    </w:lvl>
    <w:lvl w:ilvl="1" w:tplc="F096329E">
      <w:start w:val="1"/>
      <w:numFmt w:val="lowerLetter"/>
      <w:lvlText w:val="%2."/>
      <w:lvlJc w:val="left"/>
      <w:pPr>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9" w15:restartNumberingAfterBreak="0">
    <w:nsid w:val="7262703F"/>
    <w:multiLevelType w:val="hybridMultilevel"/>
    <w:tmpl w:val="7166D674"/>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9D58A2B0">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2C65FE7"/>
    <w:multiLevelType w:val="hybridMultilevel"/>
    <w:tmpl w:val="DD3CF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3183361"/>
    <w:multiLevelType w:val="hybridMultilevel"/>
    <w:tmpl w:val="77A8073E"/>
    <w:lvl w:ilvl="0" w:tplc="4F747EB8">
      <w:numFmt w:val="bullet"/>
      <w:lvlText w:val=""/>
      <w:lvlJc w:val="left"/>
      <w:pPr>
        <w:ind w:left="420" w:hanging="360"/>
      </w:pPr>
      <w:rPr>
        <w:rFonts w:ascii="Symbol" w:eastAsia="Symbol" w:hAnsi="Symbol" w:cs="Symbol" w:hint="default"/>
        <w:w w:val="100"/>
        <w:sz w:val="22"/>
        <w:szCs w:val="22"/>
      </w:rPr>
    </w:lvl>
    <w:lvl w:ilvl="1" w:tplc="BE02C9B8">
      <w:numFmt w:val="bullet"/>
      <w:lvlText w:val="•"/>
      <w:lvlJc w:val="left"/>
      <w:pPr>
        <w:ind w:left="1072" w:hanging="360"/>
      </w:pPr>
      <w:rPr>
        <w:rFonts w:hint="default"/>
      </w:rPr>
    </w:lvl>
    <w:lvl w:ilvl="2" w:tplc="54C0D354">
      <w:numFmt w:val="bullet"/>
      <w:lvlText w:val="•"/>
      <w:lvlJc w:val="left"/>
      <w:pPr>
        <w:ind w:left="1724" w:hanging="360"/>
      </w:pPr>
      <w:rPr>
        <w:rFonts w:hint="default"/>
      </w:rPr>
    </w:lvl>
    <w:lvl w:ilvl="3" w:tplc="E1C2657C">
      <w:numFmt w:val="bullet"/>
      <w:lvlText w:val="•"/>
      <w:lvlJc w:val="left"/>
      <w:pPr>
        <w:ind w:left="2376" w:hanging="360"/>
      </w:pPr>
      <w:rPr>
        <w:rFonts w:hint="default"/>
      </w:rPr>
    </w:lvl>
    <w:lvl w:ilvl="4" w:tplc="BF2690EC">
      <w:numFmt w:val="bullet"/>
      <w:lvlText w:val="•"/>
      <w:lvlJc w:val="left"/>
      <w:pPr>
        <w:ind w:left="3028" w:hanging="360"/>
      </w:pPr>
      <w:rPr>
        <w:rFonts w:hint="default"/>
      </w:rPr>
    </w:lvl>
    <w:lvl w:ilvl="5" w:tplc="290865E2">
      <w:numFmt w:val="bullet"/>
      <w:lvlText w:val="•"/>
      <w:lvlJc w:val="left"/>
      <w:pPr>
        <w:ind w:left="3680" w:hanging="360"/>
      </w:pPr>
      <w:rPr>
        <w:rFonts w:hint="default"/>
      </w:rPr>
    </w:lvl>
    <w:lvl w:ilvl="6" w:tplc="F9C46394">
      <w:numFmt w:val="bullet"/>
      <w:lvlText w:val="•"/>
      <w:lvlJc w:val="left"/>
      <w:pPr>
        <w:ind w:left="4332" w:hanging="360"/>
      </w:pPr>
      <w:rPr>
        <w:rFonts w:hint="default"/>
      </w:rPr>
    </w:lvl>
    <w:lvl w:ilvl="7" w:tplc="8984FBDC">
      <w:numFmt w:val="bullet"/>
      <w:lvlText w:val="•"/>
      <w:lvlJc w:val="left"/>
      <w:pPr>
        <w:ind w:left="4984" w:hanging="360"/>
      </w:pPr>
      <w:rPr>
        <w:rFonts w:hint="default"/>
      </w:rPr>
    </w:lvl>
    <w:lvl w:ilvl="8" w:tplc="C9B820DA">
      <w:numFmt w:val="bullet"/>
      <w:lvlText w:val="•"/>
      <w:lvlJc w:val="left"/>
      <w:pPr>
        <w:ind w:left="5636" w:hanging="360"/>
      </w:pPr>
      <w:rPr>
        <w:rFonts w:hint="default"/>
      </w:rPr>
    </w:lvl>
  </w:abstractNum>
  <w:abstractNum w:abstractNumId="82" w15:restartNumberingAfterBreak="0">
    <w:nsid w:val="73531024"/>
    <w:multiLevelType w:val="hybridMultilevel"/>
    <w:tmpl w:val="A652192C"/>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C44FE30">
      <w:start w:val="1"/>
      <w:numFmt w:val="lowerLetter"/>
      <w:lvlText w:val="%3)"/>
      <w:lvlJc w:val="left"/>
      <w:pPr>
        <w:ind w:left="2700" w:hanging="360"/>
      </w:pPr>
      <w:rPr>
        <w:rFonts w:hint="default"/>
      </w:rPr>
    </w:lvl>
    <w:lvl w:ilvl="3" w:tplc="31283E4A">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4676816"/>
    <w:multiLevelType w:val="hybridMultilevel"/>
    <w:tmpl w:val="484853E0"/>
    <w:lvl w:ilvl="0" w:tplc="BFBC0970">
      <w:numFmt w:val="bullet"/>
      <w:lvlText w:val="-"/>
      <w:lvlJc w:val="left"/>
      <w:pPr>
        <w:ind w:left="360" w:hanging="360"/>
      </w:pPr>
      <w:rPr>
        <w:rFonts w:ascii="Times New Roman" w:eastAsia="Malgun Gothic"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74EA7CEC"/>
    <w:multiLevelType w:val="hybridMultilevel"/>
    <w:tmpl w:val="8020EC5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5" w15:restartNumberingAfterBreak="0">
    <w:nsid w:val="75191BE8"/>
    <w:multiLevelType w:val="hybridMultilevel"/>
    <w:tmpl w:val="17FA4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65035A2"/>
    <w:multiLevelType w:val="hybridMultilevel"/>
    <w:tmpl w:val="8E9C91B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7764077E"/>
    <w:multiLevelType w:val="hybridMultilevel"/>
    <w:tmpl w:val="4CD01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779E4988"/>
    <w:multiLevelType w:val="multilevel"/>
    <w:tmpl w:val="37CAC0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7B571A80"/>
    <w:multiLevelType w:val="multilevel"/>
    <w:tmpl w:val="CC1025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1" w15:restartNumberingAfterBreak="0">
    <w:nsid w:val="7DA2096C"/>
    <w:multiLevelType w:val="hybridMultilevel"/>
    <w:tmpl w:val="60FE77F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92" w15:restartNumberingAfterBreak="0">
    <w:nsid w:val="7DD526F8"/>
    <w:multiLevelType w:val="hybridMultilevel"/>
    <w:tmpl w:val="5F40B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E031FBD"/>
    <w:multiLevelType w:val="hybridMultilevel"/>
    <w:tmpl w:val="B35699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F34512A"/>
    <w:multiLevelType w:val="hybridMultilevel"/>
    <w:tmpl w:val="AF4EDF56"/>
    <w:lvl w:ilvl="0" w:tplc="7D7A123A">
      <w:start w:val="1"/>
      <w:numFmt w:val="decimal"/>
      <w:lvlText w:val="%1."/>
      <w:lvlJc w:val="left"/>
      <w:pPr>
        <w:ind w:left="36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9B7ECE1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2"/>
  </w:num>
  <w:num w:numId="3">
    <w:abstractNumId w:val="61"/>
  </w:num>
  <w:num w:numId="4">
    <w:abstractNumId w:val="12"/>
  </w:num>
  <w:num w:numId="5">
    <w:abstractNumId w:val="46"/>
  </w:num>
  <w:num w:numId="6">
    <w:abstractNumId w:val="7"/>
  </w:num>
  <w:num w:numId="7">
    <w:abstractNumId w:val="20"/>
  </w:num>
  <w:num w:numId="8">
    <w:abstractNumId w:val="36"/>
  </w:num>
  <w:num w:numId="9">
    <w:abstractNumId w:val="52"/>
  </w:num>
  <w:num w:numId="10">
    <w:abstractNumId w:val="94"/>
  </w:num>
  <w:num w:numId="11">
    <w:abstractNumId w:val="27"/>
  </w:num>
  <w:num w:numId="12">
    <w:abstractNumId w:val="18"/>
  </w:num>
  <w:num w:numId="13">
    <w:abstractNumId w:val="68"/>
  </w:num>
  <w:num w:numId="14">
    <w:abstractNumId w:val="59"/>
  </w:num>
  <w:num w:numId="15">
    <w:abstractNumId w:val="44"/>
  </w:num>
  <w:num w:numId="16">
    <w:abstractNumId w:val="79"/>
  </w:num>
  <w:num w:numId="17">
    <w:abstractNumId w:val="82"/>
  </w:num>
  <w:num w:numId="18">
    <w:abstractNumId w:val="43"/>
  </w:num>
  <w:num w:numId="19">
    <w:abstractNumId w:val="53"/>
  </w:num>
  <w:num w:numId="20">
    <w:abstractNumId w:val="45"/>
  </w:num>
  <w:num w:numId="21">
    <w:abstractNumId w:val="14"/>
  </w:num>
  <w:num w:numId="22">
    <w:abstractNumId w:val="37"/>
  </w:num>
  <w:num w:numId="23">
    <w:abstractNumId w:val="62"/>
  </w:num>
  <w:num w:numId="24">
    <w:abstractNumId w:val="21"/>
  </w:num>
  <w:num w:numId="25">
    <w:abstractNumId w:val="50"/>
  </w:num>
  <w:num w:numId="26">
    <w:abstractNumId w:val="89"/>
  </w:num>
  <w:num w:numId="27">
    <w:abstractNumId w:val="77"/>
  </w:num>
  <w:num w:numId="28">
    <w:abstractNumId w:val="67"/>
  </w:num>
  <w:num w:numId="29">
    <w:abstractNumId w:val="39"/>
  </w:num>
  <w:num w:numId="30">
    <w:abstractNumId w:val="33"/>
  </w:num>
  <w:num w:numId="31">
    <w:abstractNumId w:val="60"/>
  </w:num>
  <w:num w:numId="32">
    <w:abstractNumId w:val="3"/>
  </w:num>
  <w:num w:numId="33">
    <w:abstractNumId w:val="42"/>
  </w:num>
  <w:num w:numId="34">
    <w:abstractNumId w:val="51"/>
  </w:num>
  <w:num w:numId="35">
    <w:abstractNumId w:val="30"/>
  </w:num>
  <w:num w:numId="36">
    <w:abstractNumId w:val="11"/>
  </w:num>
  <w:num w:numId="37">
    <w:abstractNumId w:val="65"/>
  </w:num>
  <w:num w:numId="38">
    <w:abstractNumId w:val="85"/>
  </w:num>
  <w:num w:numId="39">
    <w:abstractNumId w:val="10"/>
  </w:num>
  <w:num w:numId="40">
    <w:abstractNumId w:val="92"/>
  </w:num>
  <w:num w:numId="41">
    <w:abstractNumId w:val="56"/>
  </w:num>
  <w:num w:numId="42">
    <w:abstractNumId w:val="54"/>
  </w:num>
  <w:num w:numId="43">
    <w:abstractNumId w:val="32"/>
  </w:num>
  <w:num w:numId="44">
    <w:abstractNumId w:val="28"/>
  </w:num>
  <w:num w:numId="45">
    <w:abstractNumId w:val="75"/>
  </w:num>
  <w:num w:numId="46">
    <w:abstractNumId w:val="26"/>
  </w:num>
  <w:num w:numId="47">
    <w:abstractNumId w:val="55"/>
  </w:num>
  <w:num w:numId="48">
    <w:abstractNumId w:val="38"/>
  </w:num>
  <w:num w:numId="49">
    <w:abstractNumId w:val="1"/>
  </w:num>
  <w:num w:numId="50">
    <w:abstractNumId w:val="5"/>
  </w:num>
  <w:num w:numId="51">
    <w:abstractNumId w:val="17"/>
  </w:num>
  <w:num w:numId="52">
    <w:abstractNumId w:val="64"/>
  </w:num>
  <w:num w:numId="53">
    <w:abstractNumId w:val="80"/>
  </w:num>
  <w:num w:numId="54">
    <w:abstractNumId w:val="91"/>
  </w:num>
  <w:num w:numId="55">
    <w:abstractNumId w:val="63"/>
  </w:num>
  <w:num w:numId="56">
    <w:abstractNumId w:val="84"/>
  </w:num>
  <w:num w:numId="57">
    <w:abstractNumId w:val="47"/>
  </w:num>
  <w:num w:numId="58">
    <w:abstractNumId w:val="72"/>
  </w:num>
  <w:num w:numId="59">
    <w:abstractNumId w:val="49"/>
  </w:num>
  <w:num w:numId="60">
    <w:abstractNumId w:val="4"/>
  </w:num>
  <w:num w:numId="61">
    <w:abstractNumId w:val="74"/>
  </w:num>
  <w:num w:numId="62">
    <w:abstractNumId w:val="73"/>
  </w:num>
  <w:num w:numId="63">
    <w:abstractNumId w:val="95"/>
  </w:num>
  <w:num w:numId="64">
    <w:abstractNumId w:val="41"/>
  </w:num>
  <w:num w:numId="65">
    <w:abstractNumId w:val="6"/>
  </w:num>
  <w:num w:numId="66">
    <w:abstractNumId w:val="8"/>
  </w:num>
  <w:num w:numId="67">
    <w:abstractNumId w:val="15"/>
  </w:num>
  <w:num w:numId="68">
    <w:abstractNumId w:val="2"/>
  </w:num>
  <w:num w:numId="69">
    <w:abstractNumId w:val="34"/>
  </w:num>
  <w:num w:numId="70">
    <w:abstractNumId w:val="86"/>
  </w:num>
  <w:num w:numId="71">
    <w:abstractNumId w:val="16"/>
  </w:num>
  <w:num w:numId="72">
    <w:abstractNumId w:val="87"/>
  </w:num>
  <w:num w:numId="73">
    <w:abstractNumId w:val="71"/>
  </w:num>
  <w:num w:numId="74">
    <w:abstractNumId w:val="78"/>
  </w:num>
  <w:num w:numId="75">
    <w:abstractNumId w:val="57"/>
  </w:num>
  <w:num w:numId="7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1"/>
  </w:num>
  <w:num w:numId="78">
    <w:abstractNumId w:val="66"/>
  </w:num>
  <w:num w:numId="79">
    <w:abstractNumId w:val="69"/>
  </w:num>
  <w:num w:numId="80">
    <w:abstractNumId w:val="13"/>
  </w:num>
  <w:num w:numId="81">
    <w:abstractNumId w:val="70"/>
  </w:num>
  <w:num w:numId="82">
    <w:abstractNumId w:val="0"/>
  </w:num>
  <w:num w:numId="83">
    <w:abstractNumId w:val="23"/>
  </w:num>
  <w:num w:numId="84">
    <w:abstractNumId w:val="83"/>
  </w:num>
  <w:num w:numId="85">
    <w:abstractNumId w:val="31"/>
  </w:num>
  <w:num w:numId="86">
    <w:abstractNumId w:val="29"/>
  </w:num>
  <w:num w:numId="87">
    <w:abstractNumId w:val="24"/>
  </w:num>
  <w:num w:numId="88">
    <w:abstractNumId w:val="40"/>
  </w:num>
  <w:num w:numId="89">
    <w:abstractNumId w:val="90"/>
  </w:num>
  <w:num w:numId="90">
    <w:abstractNumId w:val="25"/>
  </w:num>
  <w:num w:numId="91">
    <w:abstractNumId w:val="48"/>
  </w:num>
  <w:num w:numId="92">
    <w:abstractNumId w:val="35"/>
  </w:num>
  <w:num w:numId="93">
    <w:abstractNumId w:val="88"/>
  </w:num>
  <w:num w:numId="94">
    <w:abstractNumId w:val="93"/>
  </w:num>
  <w:num w:numId="95">
    <w:abstractNumId w:val="76"/>
  </w:num>
  <w:num w:numId="96">
    <w:abstractNumId w:val="5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bordersDoNotSurroundHeader/>
  <w:bordersDoNotSurroundFooter/>
  <w:activeWritingStyle w:appName="MSWord" w:lang="fr-FR" w:vendorID="64" w:dllVersion="6" w:nlCheck="1" w:checkStyle="1"/>
  <w:activeWritingStyle w:appName="MSWord" w:lang="en-US" w:vendorID="64" w:dllVersion="6" w:nlCheck="1" w:checkStyle="1"/>
  <w:activeWritingStyle w:appName="MSWord" w:lang="en-AU" w:vendorID="64" w:dllVersion="6" w:nlCheck="1" w:checkStyle="1"/>
  <w:activeWritingStyle w:appName="MSWord" w:lang="en-NZ" w:vendorID="64" w:dllVersion="6" w:nlCheck="1" w:checkStyle="1"/>
  <w:activeWritingStyle w:appName="MSWord" w:lang="en-US" w:vendorID="64" w:dllVersion="4096" w:nlCheck="1" w:checkStyle="0"/>
  <w:activeWritingStyle w:appName="MSWord" w:lang="en-NZ"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AU" w:vendorID="64" w:dllVersion="4096" w:nlCheck="1" w:checkStyle="0"/>
  <w:activeWritingStyle w:appName="MSWord" w:lang="en-GB" w:vendorID="64" w:dllVersion="6" w:nlCheck="1" w:checkStyle="1"/>
  <w:activeWritingStyle w:appName="MSWord" w:lang="en-US" w:vendorID="64" w:dllVersion="0" w:nlCheck="1" w:checkStyle="0"/>
  <w:activeWritingStyle w:appName="MSWord" w:lang="en-AU" w:vendorID="64" w:dllVersion="0" w:nlCheck="1" w:checkStyle="0"/>
  <w:activeWritingStyle w:appName="MSWord" w:lang="en-NZ"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6"/>
    <w:rsid w:val="00000DBA"/>
    <w:rsid w:val="00001058"/>
    <w:rsid w:val="00001D0B"/>
    <w:rsid w:val="0000258F"/>
    <w:rsid w:val="00002EA9"/>
    <w:rsid w:val="00003336"/>
    <w:rsid w:val="000040DA"/>
    <w:rsid w:val="0000583E"/>
    <w:rsid w:val="00005EE2"/>
    <w:rsid w:val="000064AB"/>
    <w:rsid w:val="00006EB8"/>
    <w:rsid w:val="0000743D"/>
    <w:rsid w:val="00007CA4"/>
    <w:rsid w:val="00010CAB"/>
    <w:rsid w:val="000113CB"/>
    <w:rsid w:val="00011C10"/>
    <w:rsid w:val="0001224A"/>
    <w:rsid w:val="000123AE"/>
    <w:rsid w:val="0001285E"/>
    <w:rsid w:val="00012873"/>
    <w:rsid w:val="00013805"/>
    <w:rsid w:val="00013AA2"/>
    <w:rsid w:val="00013DD0"/>
    <w:rsid w:val="000140A6"/>
    <w:rsid w:val="00014276"/>
    <w:rsid w:val="00014D5E"/>
    <w:rsid w:val="00014F82"/>
    <w:rsid w:val="00015402"/>
    <w:rsid w:val="00017001"/>
    <w:rsid w:val="00017FBF"/>
    <w:rsid w:val="00021424"/>
    <w:rsid w:val="000217BC"/>
    <w:rsid w:val="00021B13"/>
    <w:rsid w:val="00022222"/>
    <w:rsid w:val="000223D7"/>
    <w:rsid w:val="000227B3"/>
    <w:rsid w:val="0002282F"/>
    <w:rsid w:val="00022B73"/>
    <w:rsid w:val="00023387"/>
    <w:rsid w:val="000237D9"/>
    <w:rsid w:val="00024843"/>
    <w:rsid w:val="00024F53"/>
    <w:rsid w:val="0002509D"/>
    <w:rsid w:val="0002525A"/>
    <w:rsid w:val="00025781"/>
    <w:rsid w:val="00025816"/>
    <w:rsid w:val="00025C8B"/>
    <w:rsid w:val="00027130"/>
    <w:rsid w:val="000273BF"/>
    <w:rsid w:val="00027882"/>
    <w:rsid w:val="00027B14"/>
    <w:rsid w:val="0003016B"/>
    <w:rsid w:val="0003128C"/>
    <w:rsid w:val="0003131C"/>
    <w:rsid w:val="000320CA"/>
    <w:rsid w:val="00032C5F"/>
    <w:rsid w:val="0003327A"/>
    <w:rsid w:val="00033908"/>
    <w:rsid w:val="00034393"/>
    <w:rsid w:val="00034A2E"/>
    <w:rsid w:val="00035C51"/>
    <w:rsid w:val="00036C9D"/>
    <w:rsid w:val="000372FC"/>
    <w:rsid w:val="0004084D"/>
    <w:rsid w:val="00040AC0"/>
    <w:rsid w:val="00040D02"/>
    <w:rsid w:val="000435A2"/>
    <w:rsid w:val="000439C4"/>
    <w:rsid w:val="000441A6"/>
    <w:rsid w:val="00044239"/>
    <w:rsid w:val="000446E8"/>
    <w:rsid w:val="00044AC8"/>
    <w:rsid w:val="00044DD2"/>
    <w:rsid w:val="00046D7C"/>
    <w:rsid w:val="00051030"/>
    <w:rsid w:val="0005111C"/>
    <w:rsid w:val="0005246E"/>
    <w:rsid w:val="0005483A"/>
    <w:rsid w:val="0005624B"/>
    <w:rsid w:val="00056ACE"/>
    <w:rsid w:val="00056BC5"/>
    <w:rsid w:val="0006090B"/>
    <w:rsid w:val="00060F28"/>
    <w:rsid w:val="00061454"/>
    <w:rsid w:val="000614F2"/>
    <w:rsid w:val="00062DCB"/>
    <w:rsid w:val="00063D0C"/>
    <w:rsid w:val="0006458F"/>
    <w:rsid w:val="0006460A"/>
    <w:rsid w:val="0006599F"/>
    <w:rsid w:val="00065A5F"/>
    <w:rsid w:val="00066D5B"/>
    <w:rsid w:val="000679B0"/>
    <w:rsid w:val="00070015"/>
    <w:rsid w:val="000715D1"/>
    <w:rsid w:val="00071777"/>
    <w:rsid w:val="0007177E"/>
    <w:rsid w:val="00071A97"/>
    <w:rsid w:val="00071C61"/>
    <w:rsid w:val="00071EA5"/>
    <w:rsid w:val="0007203E"/>
    <w:rsid w:val="00072168"/>
    <w:rsid w:val="000729DD"/>
    <w:rsid w:val="00072AE0"/>
    <w:rsid w:val="00073DD2"/>
    <w:rsid w:val="00074558"/>
    <w:rsid w:val="00074B18"/>
    <w:rsid w:val="00074DDE"/>
    <w:rsid w:val="000750B5"/>
    <w:rsid w:val="00075D81"/>
    <w:rsid w:val="000760D3"/>
    <w:rsid w:val="000763F0"/>
    <w:rsid w:val="0007653C"/>
    <w:rsid w:val="00077073"/>
    <w:rsid w:val="000804A2"/>
    <w:rsid w:val="00081628"/>
    <w:rsid w:val="00082A3F"/>
    <w:rsid w:val="00082BEE"/>
    <w:rsid w:val="00082C88"/>
    <w:rsid w:val="00083B87"/>
    <w:rsid w:val="00083BB8"/>
    <w:rsid w:val="00083D1E"/>
    <w:rsid w:val="00083DED"/>
    <w:rsid w:val="00084719"/>
    <w:rsid w:val="00084A94"/>
    <w:rsid w:val="00085ED5"/>
    <w:rsid w:val="00086B12"/>
    <w:rsid w:val="00087437"/>
    <w:rsid w:val="0008761D"/>
    <w:rsid w:val="00087BC1"/>
    <w:rsid w:val="00087C6B"/>
    <w:rsid w:val="00087E75"/>
    <w:rsid w:val="00090C32"/>
    <w:rsid w:val="00091CD8"/>
    <w:rsid w:val="00093130"/>
    <w:rsid w:val="00094081"/>
    <w:rsid w:val="00094FED"/>
    <w:rsid w:val="00095B34"/>
    <w:rsid w:val="00097007"/>
    <w:rsid w:val="0009756A"/>
    <w:rsid w:val="00097959"/>
    <w:rsid w:val="00097C4D"/>
    <w:rsid w:val="000A0027"/>
    <w:rsid w:val="000A0742"/>
    <w:rsid w:val="000A0DA0"/>
    <w:rsid w:val="000A161E"/>
    <w:rsid w:val="000A3375"/>
    <w:rsid w:val="000A34CE"/>
    <w:rsid w:val="000A36DC"/>
    <w:rsid w:val="000A489E"/>
    <w:rsid w:val="000A5413"/>
    <w:rsid w:val="000A5971"/>
    <w:rsid w:val="000A5A80"/>
    <w:rsid w:val="000A6D9A"/>
    <w:rsid w:val="000A7045"/>
    <w:rsid w:val="000B0148"/>
    <w:rsid w:val="000B0993"/>
    <w:rsid w:val="000B0B51"/>
    <w:rsid w:val="000B0FB6"/>
    <w:rsid w:val="000B0FEA"/>
    <w:rsid w:val="000B10BD"/>
    <w:rsid w:val="000B131D"/>
    <w:rsid w:val="000B143A"/>
    <w:rsid w:val="000B3327"/>
    <w:rsid w:val="000B39A6"/>
    <w:rsid w:val="000B4613"/>
    <w:rsid w:val="000B467B"/>
    <w:rsid w:val="000B58AA"/>
    <w:rsid w:val="000B636C"/>
    <w:rsid w:val="000B69EF"/>
    <w:rsid w:val="000B7B18"/>
    <w:rsid w:val="000B7D2E"/>
    <w:rsid w:val="000C01D7"/>
    <w:rsid w:val="000C02D3"/>
    <w:rsid w:val="000C04FC"/>
    <w:rsid w:val="000C0E3A"/>
    <w:rsid w:val="000C1D29"/>
    <w:rsid w:val="000C204E"/>
    <w:rsid w:val="000C2B26"/>
    <w:rsid w:val="000C55B5"/>
    <w:rsid w:val="000C6F61"/>
    <w:rsid w:val="000C788C"/>
    <w:rsid w:val="000D097B"/>
    <w:rsid w:val="000D1310"/>
    <w:rsid w:val="000D1FD5"/>
    <w:rsid w:val="000D236D"/>
    <w:rsid w:val="000D244C"/>
    <w:rsid w:val="000D2769"/>
    <w:rsid w:val="000D47A6"/>
    <w:rsid w:val="000D480B"/>
    <w:rsid w:val="000D5A2F"/>
    <w:rsid w:val="000D6159"/>
    <w:rsid w:val="000D6F9D"/>
    <w:rsid w:val="000D75AF"/>
    <w:rsid w:val="000D7CEF"/>
    <w:rsid w:val="000E08AF"/>
    <w:rsid w:val="000E13CC"/>
    <w:rsid w:val="000E161F"/>
    <w:rsid w:val="000E24A6"/>
    <w:rsid w:val="000E2C71"/>
    <w:rsid w:val="000E2DFC"/>
    <w:rsid w:val="000E4410"/>
    <w:rsid w:val="000E482D"/>
    <w:rsid w:val="000E50F7"/>
    <w:rsid w:val="000E5174"/>
    <w:rsid w:val="000E53D5"/>
    <w:rsid w:val="000E5F24"/>
    <w:rsid w:val="000E6966"/>
    <w:rsid w:val="000E69EA"/>
    <w:rsid w:val="000E7139"/>
    <w:rsid w:val="000E739E"/>
    <w:rsid w:val="000F04C7"/>
    <w:rsid w:val="000F0DB9"/>
    <w:rsid w:val="000F0DC2"/>
    <w:rsid w:val="000F19C3"/>
    <w:rsid w:val="000F1BF3"/>
    <w:rsid w:val="000F218C"/>
    <w:rsid w:val="000F2809"/>
    <w:rsid w:val="000F2DFC"/>
    <w:rsid w:val="000F3915"/>
    <w:rsid w:val="000F44DE"/>
    <w:rsid w:val="000F4DB7"/>
    <w:rsid w:val="000F5AA2"/>
    <w:rsid w:val="000F5FAD"/>
    <w:rsid w:val="000F7086"/>
    <w:rsid w:val="000F7515"/>
    <w:rsid w:val="000F7B3D"/>
    <w:rsid w:val="00100856"/>
    <w:rsid w:val="00100864"/>
    <w:rsid w:val="00100FF6"/>
    <w:rsid w:val="00101607"/>
    <w:rsid w:val="00101D92"/>
    <w:rsid w:val="00101F8E"/>
    <w:rsid w:val="00102837"/>
    <w:rsid w:val="001038E7"/>
    <w:rsid w:val="0010598C"/>
    <w:rsid w:val="00105C43"/>
    <w:rsid w:val="00110E47"/>
    <w:rsid w:val="00110EA8"/>
    <w:rsid w:val="0011139B"/>
    <w:rsid w:val="0011161C"/>
    <w:rsid w:val="001125B9"/>
    <w:rsid w:val="00112761"/>
    <w:rsid w:val="00112BCE"/>
    <w:rsid w:val="0011334C"/>
    <w:rsid w:val="00113CE1"/>
    <w:rsid w:val="00113E0F"/>
    <w:rsid w:val="00114D28"/>
    <w:rsid w:val="0011506B"/>
    <w:rsid w:val="00120437"/>
    <w:rsid w:val="00121F60"/>
    <w:rsid w:val="0012367A"/>
    <w:rsid w:val="001240B6"/>
    <w:rsid w:val="001242F0"/>
    <w:rsid w:val="001246EE"/>
    <w:rsid w:val="00124710"/>
    <w:rsid w:val="00124756"/>
    <w:rsid w:val="0012477F"/>
    <w:rsid w:val="00124CE6"/>
    <w:rsid w:val="00124D2E"/>
    <w:rsid w:val="00124EF1"/>
    <w:rsid w:val="0012584F"/>
    <w:rsid w:val="00126D46"/>
    <w:rsid w:val="00126F71"/>
    <w:rsid w:val="00127D8E"/>
    <w:rsid w:val="00130D59"/>
    <w:rsid w:val="001313FA"/>
    <w:rsid w:val="00131DB0"/>
    <w:rsid w:val="00131F39"/>
    <w:rsid w:val="001322A3"/>
    <w:rsid w:val="00132A2F"/>
    <w:rsid w:val="0013303E"/>
    <w:rsid w:val="0013394D"/>
    <w:rsid w:val="0013451D"/>
    <w:rsid w:val="00134D2A"/>
    <w:rsid w:val="0013626D"/>
    <w:rsid w:val="00137CAE"/>
    <w:rsid w:val="00137DEC"/>
    <w:rsid w:val="00137E94"/>
    <w:rsid w:val="0014105F"/>
    <w:rsid w:val="001435CE"/>
    <w:rsid w:val="001436AF"/>
    <w:rsid w:val="00143AD7"/>
    <w:rsid w:val="00143B0D"/>
    <w:rsid w:val="00143BF5"/>
    <w:rsid w:val="00143DE8"/>
    <w:rsid w:val="00143ED2"/>
    <w:rsid w:val="00145077"/>
    <w:rsid w:val="00145E5D"/>
    <w:rsid w:val="00145F2E"/>
    <w:rsid w:val="0014618E"/>
    <w:rsid w:val="0014685B"/>
    <w:rsid w:val="00147B9F"/>
    <w:rsid w:val="00147CBD"/>
    <w:rsid w:val="00151C94"/>
    <w:rsid w:val="001524E6"/>
    <w:rsid w:val="00152528"/>
    <w:rsid w:val="00152D26"/>
    <w:rsid w:val="00153376"/>
    <w:rsid w:val="00154A0C"/>
    <w:rsid w:val="0015567F"/>
    <w:rsid w:val="001559B3"/>
    <w:rsid w:val="00157317"/>
    <w:rsid w:val="001579A5"/>
    <w:rsid w:val="00160132"/>
    <w:rsid w:val="0016076D"/>
    <w:rsid w:val="00160A95"/>
    <w:rsid w:val="00160BAA"/>
    <w:rsid w:val="00160D26"/>
    <w:rsid w:val="001610FD"/>
    <w:rsid w:val="001619BF"/>
    <w:rsid w:val="00161B21"/>
    <w:rsid w:val="001633EB"/>
    <w:rsid w:val="00164A6C"/>
    <w:rsid w:val="00164E62"/>
    <w:rsid w:val="00165325"/>
    <w:rsid w:val="00166C6C"/>
    <w:rsid w:val="001676C5"/>
    <w:rsid w:val="001679DA"/>
    <w:rsid w:val="001700E4"/>
    <w:rsid w:val="001707A2"/>
    <w:rsid w:val="001710BC"/>
    <w:rsid w:val="00171796"/>
    <w:rsid w:val="00171D7A"/>
    <w:rsid w:val="00173844"/>
    <w:rsid w:val="00173981"/>
    <w:rsid w:val="00174039"/>
    <w:rsid w:val="00174327"/>
    <w:rsid w:val="00175210"/>
    <w:rsid w:val="00175410"/>
    <w:rsid w:val="00175752"/>
    <w:rsid w:val="0017578A"/>
    <w:rsid w:val="00176461"/>
    <w:rsid w:val="0017650F"/>
    <w:rsid w:val="0017683B"/>
    <w:rsid w:val="00176B41"/>
    <w:rsid w:val="00176DF4"/>
    <w:rsid w:val="0017735E"/>
    <w:rsid w:val="001809F2"/>
    <w:rsid w:val="00182C35"/>
    <w:rsid w:val="00184015"/>
    <w:rsid w:val="00185945"/>
    <w:rsid w:val="00185B09"/>
    <w:rsid w:val="00185B5B"/>
    <w:rsid w:val="00185CD8"/>
    <w:rsid w:val="001877C7"/>
    <w:rsid w:val="001900C5"/>
    <w:rsid w:val="001906FB"/>
    <w:rsid w:val="0019080E"/>
    <w:rsid w:val="0019144F"/>
    <w:rsid w:val="00192D32"/>
    <w:rsid w:val="00192DC0"/>
    <w:rsid w:val="00193DF1"/>
    <w:rsid w:val="00194205"/>
    <w:rsid w:val="00194D4A"/>
    <w:rsid w:val="0019597D"/>
    <w:rsid w:val="0019638E"/>
    <w:rsid w:val="00197CF4"/>
    <w:rsid w:val="001A136F"/>
    <w:rsid w:val="001A3185"/>
    <w:rsid w:val="001A3C90"/>
    <w:rsid w:val="001A3FB5"/>
    <w:rsid w:val="001A41AA"/>
    <w:rsid w:val="001A47AB"/>
    <w:rsid w:val="001A49F2"/>
    <w:rsid w:val="001A6137"/>
    <w:rsid w:val="001A6166"/>
    <w:rsid w:val="001A7028"/>
    <w:rsid w:val="001B0BB7"/>
    <w:rsid w:val="001B16EA"/>
    <w:rsid w:val="001B2227"/>
    <w:rsid w:val="001B2603"/>
    <w:rsid w:val="001B2623"/>
    <w:rsid w:val="001B2920"/>
    <w:rsid w:val="001B302A"/>
    <w:rsid w:val="001B3CBB"/>
    <w:rsid w:val="001B425D"/>
    <w:rsid w:val="001B4376"/>
    <w:rsid w:val="001B45B8"/>
    <w:rsid w:val="001B463A"/>
    <w:rsid w:val="001B49F1"/>
    <w:rsid w:val="001B4C44"/>
    <w:rsid w:val="001B539B"/>
    <w:rsid w:val="001B5753"/>
    <w:rsid w:val="001B5B8F"/>
    <w:rsid w:val="001B6F02"/>
    <w:rsid w:val="001B7631"/>
    <w:rsid w:val="001C02FE"/>
    <w:rsid w:val="001C0ED3"/>
    <w:rsid w:val="001C1AA9"/>
    <w:rsid w:val="001C32CD"/>
    <w:rsid w:val="001C3402"/>
    <w:rsid w:val="001C3FF0"/>
    <w:rsid w:val="001C4427"/>
    <w:rsid w:val="001C55C9"/>
    <w:rsid w:val="001C5BF8"/>
    <w:rsid w:val="001C77D4"/>
    <w:rsid w:val="001D035B"/>
    <w:rsid w:val="001D04DE"/>
    <w:rsid w:val="001D1048"/>
    <w:rsid w:val="001D276F"/>
    <w:rsid w:val="001D3266"/>
    <w:rsid w:val="001D3BF3"/>
    <w:rsid w:val="001D48C1"/>
    <w:rsid w:val="001D496F"/>
    <w:rsid w:val="001D5095"/>
    <w:rsid w:val="001D5262"/>
    <w:rsid w:val="001D5857"/>
    <w:rsid w:val="001D691E"/>
    <w:rsid w:val="001D6997"/>
    <w:rsid w:val="001E06DB"/>
    <w:rsid w:val="001E0961"/>
    <w:rsid w:val="001E1C81"/>
    <w:rsid w:val="001E2BDE"/>
    <w:rsid w:val="001E327D"/>
    <w:rsid w:val="001E4A3B"/>
    <w:rsid w:val="001E4C5D"/>
    <w:rsid w:val="001E765E"/>
    <w:rsid w:val="001E7DB8"/>
    <w:rsid w:val="001F0272"/>
    <w:rsid w:val="001F028D"/>
    <w:rsid w:val="001F0919"/>
    <w:rsid w:val="001F116A"/>
    <w:rsid w:val="001F13C6"/>
    <w:rsid w:val="001F183A"/>
    <w:rsid w:val="001F190E"/>
    <w:rsid w:val="001F1C51"/>
    <w:rsid w:val="001F2DA3"/>
    <w:rsid w:val="001F2F6A"/>
    <w:rsid w:val="001F33F2"/>
    <w:rsid w:val="001F4A45"/>
    <w:rsid w:val="001F539C"/>
    <w:rsid w:val="001F6468"/>
    <w:rsid w:val="001F6AF1"/>
    <w:rsid w:val="001F777D"/>
    <w:rsid w:val="002006B5"/>
    <w:rsid w:val="00200AAE"/>
    <w:rsid w:val="00200C8B"/>
    <w:rsid w:val="002020C9"/>
    <w:rsid w:val="002023B4"/>
    <w:rsid w:val="00203B04"/>
    <w:rsid w:val="00203FA3"/>
    <w:rsid w:val="00205402"/>
    <w:rsid w:val="002054ED"/>
    <w:rsid w:val="00205705"/>
    <w:rsid w:val="00205CD8"/>
    <w:rsid w:val="00205FBB"/>
    <w:rsid w:val="00206CB0"/>
    <w:rsid w:val="00206EA9"/>
    <w:rsid w:val="002074D4"/>
    <w:rsid w:val="00207521"/>
    <w:rsid w:val="00207916"/>
    <w:rsid w:val="0021013C"/>
    <w:rsid w:val="00210206"/>
    <w:rsid w:val="00210E15"/>
    <w:rsid w:val="002113F0"/>
    <w:rsid w:val="002115ED"/>
    <w:rsid w:val="00211B27"/>
    <w:rsid w:val="00215842"/>
    <w:rsid w:val="00216CA0"/>
    <w:rsid w:val="00216E16"/>
    <w:rsid w:val="00217AF3"/>
    <w:rsid w:val="002200C4"/>
    <w:rsid w:val="00221132"/>
    <w:rsid w:val="00221CEF"/>
    <w:rsid w:val="00222F02"/>
    <w:rsid w:val="00223741"/>
    <w:rsid w:val="0022465E"/>
    <w:rsid w:val="00224E44"/>
    <w:rsid w:val="00225EAC"/>
    <w:rsid w:val="002262CB"/>
    <w:rsid w:val="00226418"/>
    <w:rsid w:val="0022691E"/>
    <w:rsid w:val="002270B1"/>
    <w:rsid w:val="00227470"/>
    <w:rsid w:val="002277AC"/>
    <w:rsid w:val="0022792C"/>
    <w:rsid w:val="00227ECD"/>
    <w:rsid w:val="00230C63"/>
    <w:rsid w:val="00230E90"/>
    <w:rsid w:val="002312DF"/>
    <w:rsid w:val="002318D8"/>
    <w:rsid w:val="00231CC6"/>
    <w:rsid w:val="00232B75"/>
    <w:rsid w:val="00233450"/>
    <w:rsid w:val="00233634"/>
    <w:rsid w:val="00234768"/>
    <w:rsid w:val="00234965"/>
    <w:rsid w:val="00235963"/>
    <w:rsid w:val="002367BA"/>
    <w:rsid w:val="002368CB"/>
    <w:rsid w:val="0024281D"/>
    <w:rsid w:val="002428E8"/>
    <w:rsid w:val="00244357"/>
    <w:rsid w:val="0024482D"/>
    <w:rsid w:val="002455A6"/>
    <w:rsid w:val="00245800"/>
    <w:rsid w:val="002459DF"/>
    <w:rsid w:val="002466E5"/>
    <w:rsid w:val="00247DEA"/>
    <w:rsid w:val="002506B7"/>
    <w:rsid w:val="00250799"/>
    <w:rsid w:val="002510DD"/>
    <w:rsid w:val="002517FA"/>
    <w:rsid w:val="00251CF6"/>
    <w:rsid w:val="00251E1F"/>
    <w:rsid w:val="00253F82"/>
    <w:rsid w:val="0025443D"/>
    <w:rsid w:val="00254DF7"/>
    <w:rsid w:val="002551D1"/>
    <w:rsid w:val="00255EC5"/>
    <w:rsid w:val="0025608E"/>
    <w:rsid w:val="002560A1"/>
    <w:rsid w:val="00256334"/>
    <w:rsid w:val="0025641A"/>
    <w:rsid w:val="002609DF"/>
    <w:rsid w:val="00261509"/>
    <w:rsid w:val="00261BBA"/>
    <w:rsid w:val="00263BEC"/>
    <w:rsid w:val="00263E11"/>
    <w:rsid w:val="00263FB1"/>
    <w:rsid w:val="00264028"/>
    <w:rsid w:val="002666B8"/>
    <w:rsid w:val="002669D2"/>
    <w:rsid w:val="00267355"/>
    <w:rsid w:val="002676D0"/>
    <w:rsid w:val="0026787B"/>
    <w:rsid w:val="00267D9D"/>
    <w:rsid w:val="00270172"/>
    <w:rsid w:val="002715A1"/>
    <w:rsid w:val="00273AC5"/>
    <w:rsid w:val="0027479C"/>
    <w:rsid w:val="002763D5"/>
    <w:rsid w:val="00276FE8"/>
    <w:rsid w:val="002771A5"/>
    <w:rsid w:val="00280E1E"/>
    <w:rsid w:val="002810E9"/>
    <w:rsid w:val="00281466"/>
    <w:rsid w:val="00281500"/>
    <w:rsid w:val="00282287"/>
    <w:rsid w:val="002829D7"/>
    <w:rsid w:val="00282DD4"/>
    <w:rsid w:val="002831A0"/>
    <w:rsid w:val="00283BA9"/>
    <w:rsid w:val="00283D95"/>
    <w:rsid w:val="002851F6"/>
    <w:rsid w:val="00285A3E"/>
    <w:rsid w:val="00285FAB"/>
    <w:rsid w:val="00287D6D"/>
    <w:rsid w:val="00287DAA"/>
    <w:rsid w:val="0029058E"/>
    <w:rsid w:val="002910E2"/>
    <w:rsid w:val="00291547"/>
    <w:rsid w:val="002923F1"/>
    <w:rsid w:val="00292744"/>
    <w:rsid w:val="00293108"/>
    <w:rsid w:val="002936B8"/>
    <w:rsid w:val="00293FAC"/>
    <w:rsid w:val="00294F58"/>
    <w:rsid w:val="00294F86"/>
    <w:rsid w:val="00295DEA"/>
    <w:rsid w:val="002962EB"/>
    <w:rsid w:val="00297138"/>
    <w:rsid w:val="00297CE8"/>
    <w:rsid w:val="002A1C00"/>
    <w:rsid w:val="002A2995"/>
    <w:rsid w:val="002A3463"/>
    <w:rsid w:val="002A367A"/>
    <w:rsid w:val="002A4090"/>
    <w:rsid w:val="002A4180"/>
    <w:rsid w:val="002A599F"/>
    <w:rsid w:val="002A6055"/>
    <w:rsid w:val="002A69C2"/>
    <w:rsid w:val="002A6FC6"/>
    <w:rsid w:val="002A75F6"/>
    <w:rsid w:val="002A793C"/>
    <w:rsid w:val="002B0803"/>
    <w:rsid w:val="002B08C7"/>
    <w:rsid w:val="002B0A03"/>
    <w:rsid w:val="002B4597"/>
    <w:rsid w:val="002B4912"/>
    <w:rsid w:val="002B492F"/>
    <w:rsid w:val="002B4B25"/>
    <w:rsid w:val="002B51C4"/>
    <w:rsid w:val="002B54D2"/>
    <w:rsid w:val="002B5E54"/>
    <w:rsid w:val="002B67F1"/>
    <w:rsid w:val="002B6D9B"/>
    <w:rsid w:val="002B6F25"/>
    <w:rsid w:val="002C0DE7"/>
    <w:rsid w:val="002C0E4F"/>
    <w:rsid w:val="002C13A9"/>
    <w:rsid w:val="002C25F9"/>
    <w:rsid w:val="002C37C6"/>
    <w:rsid w:val="002C4093"/>
    <w:rsid w:val="002C4961"/>
    <w:rsid w:val="002C56F8"/>
    <w:rsid w:val="002C5B63"/>
    <w:rsid w:val="002C637F"/>
    <w:rsid w:val="002C68D2"/>
    <w:rsid w:val="002C6EBF"/>
    <w:rsid w:val="002C77F2"/>
    <w:rsid w:val="002D0572"/>
    <w:rsid w:val="002D067D"/>
    <w:rsid w:val="002D06C0"/>
    <w:rsid w:val="002D073F"/>
    <w:rsid w:val="002D205F"/>
    <w:rsid w:val="002D2294"/>
    <w:rsid w:val="002D2829"/>
    <w:rsid w:val="002D2B29"/>
    <w:rsid w:val="002D2D3F"/>
    <w:rsid w:val="002D3894"/>
    <w:rsid w:val="002D497B"/>
    <w:rsid w:val="002D4F1B"/>
    <w:rsid w:val="002D54B5"/>
    <w:rsid w:val="002D56A6"/>
    <w:rsid w:val="002D59BC"/>
    <w:rsid w:val="002D5B31"/>
    <w:rsid w:val="002D62F0"/>
    <w:rsid w:val="002D6EEC"/>
    <w:rsid w:val="002D6F0B"/>
    <w:rsid w:val="002D7AD6"/>
    <w:rsid w:val="002D7F65"/>
    <w:rsid w:val="002E0E6B"/>
    <w:rsid w:val="002E2386"/>
    <w:rsid w:val="002E24DF"/>
    <w:rsid w:val="002E2796"/>
    <w:rsid w:val="002E284C"/>
    <w:rsid w:val="002E2899"/>
    <w:rsid w:val="002E383D"/>
    <w:rsid w:val="002E3AA8"/>
    <w:rsid w:val="002E3D88"/>
    <w:rsid w:val="002E4867"/>
    <w:rsid w:val="002E4E24"/>
    <w:rsid w:val="002E608D"/>
    <w:rsid w:val="002E6169"/>
    <w:rsid w:val="002E6431"/>
    <w:rsid w:val="002E6551"/>
    <w:rsid w:val="002E6BF7"/>
    <w:rsid w:val="002E6E06"/>
    <w:rsid w:val="002E721F"/>
    <w:rsid w:val="002E742E"/>
    <w:rsid w:val="002E7521"/>
    <w:rsid w:val="002E7A9A"/>
    <w:rsid w:val="002E7D15"/>
    <w:rsid w:val="002E7D44"/>
    <w:rsid w:val="002F00F8"/>
    <w:rsid w:val="002F02BA"/>
    <w:rsid w:val="002F2266"/>
    <w:rsid w:val="002F2491"/>
    <w:rsid w:val="002F2864"/>
    <w:rsid w:val="002F2CB5"/>
    <w:rsid w:val="002F38D4"/>
    <w:rsid w:val="002F38F9"/>
    <w:rsid w:val="002F3FD1"/>
    <w:rsid w:val="002F401C"/>
    <w:rsid w:val="002F4537"/>
    <w:rsid w:val="002F689D"/>
    <w:rsid w:val="002F70C1"/>
    <w:rsid w:val="00301D8B"/>
    <w:rsid w:val="00301F9A"/>
    <w:rsid w:val="00302429"/>
    <w:rsid w:val="0030316C"/>
    <w:rsid w:val="003039D1"/>
    <w:rsid w:val="00304489"/>
    <w:rsid w:val="00305457"/>
    <w:rsid w:val="00306A16"/>
    <w:rsid w:val="0030715F"/>
    <w:rsid w:val="00307BCA"/>
    <w:rsid w:val="00307C15"/>
    <w:rsid w:val="00310DB8"/>
    <w:rsid w:val="0031151F"/>
    <w:rsid w:val="00311564"/>
    <w:rsid w:val="00313236"/>
    <w:rsid w:val="0031327D"/>
    <w:rsid w:val="0031463C"/>
    <w:rsid w:val="00314FC9"/>
    <w:rsid w:val="00315189"/>
    <w:rsid w:val="00315359"/>
    <w:rsid w:val="00316121"/>
    <w:rsid w:val="0031691C"/>
    <w:rsid w:val="0031694F"/>
    <w:rsid w:val="00316C61"/>
    <w:rsid w:val="00316E70"/>
    <w:rsid w:val="00316EDF"/>
    <w:rsid w:val="0031725B"/>
    <w:rsid w:val="00317506"/>
    <w:rsid w:val="00317BBF"/>
    <w:rsid w:val="00320371"/>
    <w:rsid w:val="00320598"/>
    <w:rsid w:val="00323549"/>
    <w:rsid w:val="00324518"/>
    <w:rsid w:val="00324705"/>
    <w:rsid w:val="00325227"/>
    <w:rsid w:val="00325839"/>
    <w:rsid w:val="00325BC8"/>
    <w:rsid w:val="003263EC"/>
    <w:rsid w:val="00327CE9"/>
    <w:rsid w:val="003300FF"/>
    <w:rsid w:val="00330F2A"/>
    <w:rsid w:val="003311E6"/>
    <w:rsid w:val="003312C5"/>
    <w:rsid w:val="0033153D"/>
    <w:rsid w:val="00331AA2"/>
    <w:rsid w:val="00332D20"/>
    <w:rsid w:val="00334745"/>
    <w:rsid w:val="00334B07"/>
    <w:rsid w:val="00335E84"/>
    <w:rsid w:val="00336124"/>
    <w:rsid w:val="003363CF"/>
    <w:rsid w:val="00336D17"/>
    <w:rsid w:val="00337E8B"/>
    <w:rsid w:val="003404A0"/>
    <w:rsid w:val="0034159A"/>
    <w:rsid w:val="0034170B"/>
    <w:rsid w:val="00341E3D"/>
    <w:rsid w:val="0034228B"/>
    <w:rsid w:val="00342C8E"/>
    <w:rsid w:val="00343754"/>
    <w:rsid w:val="003449A1"/>
    <w:rsid w:val="0034564D"/>
    <w:rsid w:val="00346EC4"/>
    <w:rsid w:val="0034779A"/>
    <w:rsid w:val="003479AB"/>
    <w:rsid w:val="00350C0C"/>
    <w:rsid w:val="00350DAB"/>
    <w:rsid w:val="00351CEB"/>
    <w:rsid w:val="00352916"/>
    <w:rsid w:val="00353926"/>
    <w:rsid w:val="003549A2"/>
    <w:rsid w:val="003549AF"/>
    <w:rsid w:val="00354A91"/>
    <w:rsid w:val="00354CDB"/>
    <w:rsid w:val="0035522A"/>
    <w:rsid w:val="00355F5A"/>
    <w:rsid w:val="00357A81"/>
    <w:rsid w:val="003600E3"/>
    <w:rsid w:val="003602D1"/>
    <w:rsid w:val="0036195A"/>
    <w:rsid w:val="003624C9"/>
    <w:rsid w:val="00362508"/>
    <w:rsid w:val="00362B6D"/>
    <w:rsid w:val="00363F89"/>
    <w:rsid w:val="003650F0"/>
    <w:rsid w:val="003662EB"/>
    <w:rsid w:val="00366EAB"/>
    <w:rsid w:val="00370DDE"/>
    <w:rsid w:val="00371B50"/>
    <w:rsid w:val="00372092"/>
    <w:rsid w:val="0037237D"/>
    <w:rsid w:val="0037273F"/>
    <w:rsid w:val="00372AA1"/>
    <w:rsid w:val="00373296"/>
    <w:rsid w:val="003734A2"/>
    <w:rsid w:val="003749F2"/>
    <w:rsid w:val="003750F1"/>
    <w:rsid w:val="0037590D"/>
    <w:rsid w:val="0037614D"/>
    <w:rsid w:val="00377278"/>
    <w:rsid w:val="00377368"/>
    <w:rsid w:val="00377532"/>
    <w:rsid w:val="00377B1C"/>
    <w:rsid w:val="00377EF2"/>
    <w:rsid w:val="0038076C"/>
    <w:rsid w:val="0038117C"/>
    <w:rsid w:val="00381663"/>
    <w:rsid w:val="003825EA"/>
    <w:rsid w:val="00383708"/>
    <w:rsid w:val="003841F7"/>
    <w:rsid w:val="003845B8"/>
    <w:rsid w:val="00384DFC"/>
    <w:rsid w:val="00385041"/>
    <w:rsid w:val="0038550A"/>
    <w:rsid w:val="00387D9F"/>
    <w:rsid w:val="0039071C"/>
    <w:rsid w:val="0039095B"/>
    <w:rsid w:val="00390DB7"/>
    <w:rsid w:val="00392021"/>
    <w:rsid w:val="00392F23"/>
    <w:rsid w:val="003943B8"/>
    <w:rsid w:val="00395009"/>
    <w:rsid w:val="00395334"/>
    <w:rsid w:val="0039612E"/>
    <w:rsid w:val="003976F7"/>
    <w:rsid w:val="003977F1"/>
    <w:rsid w:val="003978A6"/>
    <w:rsid w:val="003A0C2B"/>
    <w:rsid w:val="003A118D"/>
    <w:rsid w:val="003A13AF"/>
    <w:rsid w:val="003A17DC"/>
    <w:rsid w:val="003A2AE1"/>
    <w:rsid w:val="003A3FA2"/>
    <w:rsid w:val="003A4984"/>
    <w:rsid w:val="003A4E05"/>
    <w:rsid w:val="003A5653"/>
    <w:rsid w:val="003A567C"/>
    <w:rsid w:val="003A62E0"/>
    <w:rsid w:val="003A6B78"/>
    <w:rsid w:val="003A7672"/>
    <w:rsid w:val="003A7EC6"/>
    <w:rsid w:val="003B003E"/>
    <w:rsid w:val="003B0747"/>
    <w:rsid w:val="003B17F3"/>
    <w:rsid w:val="003B31B9"/>
    <w:rsid w:val="003B39C2"/>
    <w:rsid w:val="003B3C85"/>
    <w:rsid w:val="003B3EDD"/>
    <w:rsid w:val="003B453C"/>
    <w:rsid w:val="003B4ACD"/>
    <w:rsid w:val="003B4B4E"/>
    <w:rsid w:val="003B4F4E"/>
    <w:rsid w:val="003B5BEC"/>
    <w:rsid w:val="003B61E7"/>
    <w:rsid w:val="003B6793"/>
    <w:rsid w:val="003B67E8"/>
    <w:rsid w:val="003B70F3"/>
    <w:rsid w:val="003B7417"/>
    <w:rsid w:val="003C0F3B"/>
    <w:rsid w:val="003C1565"/>
    <w:rsid w:val="003C18F9"/>
    <w:rsid w:val="003C2E86"/>
    <w:rsid w:val="003C4CD7"/>
    <w:rsid w:val="003C4F96"/>
    <w:rsid w:val="003C62E9"/>
    <w:rsid w:val="003C6741"/>
    <w:rsid w:val="003C6A73"/>
    <w:rsid w:val="003C6B29"/>
    <w:rsid w:val="003C6D4F"/>
    <w:rsid w:val="003C7748"/>
    <w:rsid w:val="003C7E4A"/>
    <w:rsid w:val="003D0C82"/>
    <w:rsid w:val="003D0FBA"/>
    <w:rsid w:val="003D15DC"/>
    <w:rsid w:val="003D1D95"/>
    <w:rsid w:val="003D266C"/>
    <w:rsid w:val="003D309D"/>
    <w:rsid w:val="003D31A1"/>
    <w:rsid w:val="003D369C"/>
    <w:rsid w:val="003D36D6"/>
    <w:rsid w:val="003D3B32"/>
    <w:rsid w:val="003D3F90"/>
    <w:rsid w:val="003D460B"/>
    <w:rsid w:val="003D4F15"/>
    <w:rsid w:val="003D529B"/>
    <w:rsid w:val="003D56C2"/>
    <w:rsid w:val="003D601D"/>
    <w:rsid w:val="003D6270"/>
    <w:rsid w:val="003D6FE0"/>
    <w:rsid w:val="003D7547"/>
    <w:rsid w:val="003D7D98"/>
    <w:rsid w:val="003E0D71"/>
    <w:rsid w:val="003E13AA"/>
    <w:rsid w:val="003E18DD"/>
    <w:rsid w:val="003E1AA8"/>
    <w:rsid w:val="003E20FC"/>
    <w:rsid w:val="003E2546"/>
    <w:rsid w:val="003E2826"/>
    <w:rsid w:val="003E36E1"/>
    <w:rsid w:val="003E5056"/>
    <w:rsid w:val="003E626D"/>
    <w:rsid w:val="003E638E"/>
    <w:rsid w:val="003E6BBC"/>
    <w:rsid w:val="003E6C82"/>
    <w:rsid w:val="003E7093"/>
    <w:rsid w:val="003E79B9"/>
    <w:rsid w:val="003E7C36"/>
    <w:rsid w:val="003E7D4E"/>
    <w:rsid w:val="003F0553"/>
    <w:rsid w:val="003F071C"/>
    <w:rsid w:val="003F0C85"/>
    <w:rsid w:val="003F107A"/>
    <w:rsid w:val="003F121D"/>
    <w:rsid w:val="003F173B"/>
    <w:rsid w:val="003F1DF0"/>
    <w:rsid w:val="003F2FA8"/>
    <w:rsid w:val="003F352C"/>
    <w:rsid w:val="003F3CF1"/>
    <w:rsid w:val="003F3E12"/>
    <w:rsid w:val="003F3F67"/>
    <w:rsid w:val="003F428A"/>
    <w:rsid w:val="003F43D7"/>
    <w:rsid w:val="003F4804"/>
    <w:rsid w:val="003F6C38"/>
    <w:rsid w:val="004014AF"/>
    <w:rsid w:val="00401A57"/>
    <w:rsid w:val="00401F49"/>
    <w:rsid w:val="004038AD"/>
    <w:rsid w:val="00403977"/>
    <w:rsid w:val="00404119"/>
    <w:rsid w:val="00405284"/>
    <w:rsid w:val="00405B68"/>
    <w:rsid w:val="00406D3F"/>
    <w:rsid w:val="0040740D"/>
    <w:rsid w:val="00410007"/>
    <w:rsid w:val="00410710"/>
    <w:rsid w:val="00410A6D"/>
    <w:rsid w:val="00411D81"/>
    <w:rsid w:val="004126D2"/>
    <w:rsid w:val="00412EE0"/>
    <w:rsid w:val="00414214"/>
    <w:rsid w:val="00414B27"/>
    <w:rsid w:val="00416167"/>
    <w:rsid w:val="00416434"/>
    <w:rsid w:val="00416C49"/>
    <w:rsid w:val="00416FC7"/>
    <w:rsid w:val="00417236"/>
    <w:rsid w:val="004173AB"/>
    <w:rsid w:val="00417A5D"/>
    <w:rsid w:val="00417E24"/>
    <w:rsid w:val="00417EC8"/>
    <w:rsid w:val="004202D0"/>
    <w:rsid w:val="0042092C"/>
    <w:rsid w:val="00420E76"/>
    <w:rsid w:val="004212CD"/>
    <w:rsid w:val="00422155"/>
    <w:rsid w:val="00423ABA"/>
    <w:rsid w:val="004243C0"/>
    <w:rsid w:val="00424506"/>
    <w:rsid w:val="00424AC4"/>
    <w:rsid w:val="0042550E"/>
    <w:rsid w:val="0042554F"/>
    <w:rsid w:val="0042623B"/>
    <w:rsid w:val="00426600"/>
    <w:rsid w:val="0042661C"/>
    <w:rsid w:val="004276E6"/>
    <w:rsid w:val="00427C82"/>
    <w:rsid w:val="00427E95"/>
    <w:rsid w:val="00427FE9"/>
    <w:rsid w:val="004329CC"/>
    <w:rsid w:val="00432DE0"/>
    <w:rsid w:val="00432E77"/>
    <w:rsid w:val="0043311E"/>
    <w:rsid w:val="004338E4"/>
    <w:rsid w:val="0043392A"/>
    <w:rsid w:val="004345A1"/>
    <w:rsid w:val="00434730"/>
    <w:rsid w:val="0043498C"/>
    <w:rsid w:val="00434D4E"/>
    <w:rsid w:val="004363BF"/>
    <w:rsid w:val="00436A64"/>
    <w:rsid w:val="00437B4A"/>
    <w:rsid w:val="00437FCD"/>
    <w:rsid w:val="0044025A"/>
    <w:rsid w:val="004402C4"/>
    <w:rsid w:val="00441A48"/>
    <w:rsid w:val="00442329"/>
    <w:rsid w:val="004423C4"/>
    <w:rsid w:val="00442D71"/>
    <w:rsid w:val="004430E0"/>
    <w:rsid w:val="00444C28"/>
    <w:rsid w:val="00444E08"/>
    <w:rsid w:val="0044552C"/>
    <w:rsid w:val="0044561C"/>
    <w:rsid w:val="004459EF"/>
    <w:rsid w:val="004460DF"/>
    <w:rsid w:val="004462B6"/>
    <w:rsid w:val="00446D91"/>
    <w:rsid w:val="00451280"/>
    <w:rsid w:val="00452701"/>
    <w:rsid w:val="00453440"/>
    <w:rsid w:val="00453957"/>
    <w:rsid w:val="0045461D"/>
    <w:rsid w:val="004552D5"/>
    <w:rsid w:val="00455725"/>
    <w:rsid w:val="0045572E"/>
    <w:rsid w:val="00455E44"/>
    <w:rsid w:val="004562C7"/>
    <w:rsid w:val="00456618"/>
    <w:rsid w:val="00456B73"/>
    <w:rsid w:val="00457A56"/>
    <w:rsid w:val="00460048"/>
    <w:rsid w:val="00460F2F"/>
    <w:rsid w:val="00461278"/>
    <w:rsid w:val="00461356"/>
    <w:rsid w:val="00461A4F"/>
    <w:rsid w:val="00462021"/>
    <w:rsid w:val="00463063"/>
    <w:rsid w:val="00463745"/>
    <w:rsid w:val="004644EF"/>
    <w:rsid w:val="00465726"/>
    <w:rsid w:val="00465D49"/>
    <w:rsid w:val="00465FCA"/>
    <w:rsid w:val="00466C76"/>
    <w:rsid w:val="004679F5"/>
    <w:rsid w:val="00470E25"/>
    <w:rsid w:val="00471490"/>
    <w:rsid w:val="00472463"/>
    <w:rsid w:val="00472C58"/>
    <w:rsid w:val="00472FBF"/>
    <w:rsid w:val="00473138"/>
    <w:rsid w:val="0047341E"/>
    <w:rsid w:val="004741DD"/>
    <w:rsid w:val="00474302"/>
    <w:rsid w:val="0047481F"/>
    <w:rsid w:val="00474F46"/>
    <w:rsid w:val="00475A2F"/>
    <w:rsid w:val="00477A71"/>
    <w:rsid w:val="00480575"/>
    <w:rsid w:val="00481946"/>
    <w:rsid w:val="00482423"/>
    <w:rsid w:val="0048279B"/>
    <w:rsid w:val="00483121"/>
    <w:rsid w:val="0048376D"/>
    <w:rsid w:val="00484261"/>
    <w:rsid w:val="004849AA"/>
    <w:rsid w:val="00484A7A"/>
    <w:rsid w:val="00484D44"/>
    <w:rsid w:val="0048509D"/>
    <w:rsid w:val="00485199"/>
    <w:rsid w:val="0048600E"/>
    <w:rsid w:val="0048756C"/>
    <w:rsid w:val="0048763F"/>
    <w:rsid w:val="0048789A"/>
    <w:rsid w:val="00487BA1"/>
    <w:rsid w:val="00487DCA"/>
    <w:rsid w:val="00490B3F"/>
    <w:rsid w:val="00490B42"/>
    <w:rsid w:val="00492048"/>
    <w:rsid w:val="004928FA"/>
    <w:rsid w:val="00493B8B"/>
    <w:rsid w:val="00493B9E"/>
    <w:rsid w:val="00494501"/>
    <w:rsid w:val="004948A6"/>
    <w:rsid w:val="00494B7B"/>
    <w:rsid w:val="0049546F"/>
    <w:rsid w:val="004954FA"/>
    <w:rsid w:val="00495DC6"/>
    <w:rsid w:val="004979CE"/>
    <w:rsid w:val="004A0048"/>
    <w:rsid w:val="004A032D"/>
    <w:rsid w:val="004A0E13"/>
    <w:rsid w:val="004A172B"/>
    <w:rsid w:val="004A25C9"/>
    <w:rsid w:val="004A2960"/>
    <w:rsid w:val="004A37D3"/>
    <w:rsid w:val="004A44E2"/>
    <w:rsid w:val="004A4A24"/>
    <w:rsid w:val="004A580C"/>
    <w:rsid w:val="004A6354"/>
    <w:rsid w:val="004A7102"/>
    <w:rsid w:val="004A7115"/>
    <w:rsid w:val="004A7460"/>
    <w:rsid w:val="004A78CE"/>
    <w:rsid w:val="004A7E4A"/>
    <w:rsid w:val="004B010F"/>
    <w:rsid w:val="004B0C30"/>
    <w:rsid w:val="004B1A33"/>
    <w:rsid w:val="004B2BB0"/>
    <w:rsid w:val="004B2DC9"/>
    <w:rsid w:val="004B3E8D"/>
    <w:rsid w:val="004B4CBF"/>
    <w:rsid w:val="004B52B2"/>
    <w:rsid w:val="004B5EE9"/>
    <w:rsid w:val="004B6601"/>
    <w:rsid w:val="004B6FBD"/>
    <w:rsid w:val="004B7A3E"/>
    <w:rsid w:val="004B7D92"/>
    <w:rsid w:val="004C02B7"/>
    <w:rsid w:val="004C03DF"/>
    <w:rsid w:val="004C0817"/>
    <w:rsid w:val="004C0BD0"/>
    <w:rsid w:val="004C10AC"/>
    <w:rsid w:val="004C19CF"/>
    <w:rsid w:val="004C1CA8"/>
    <w:rsid w:val="004C20E1"/>
    <w:rsid w:val="004C2C22"/>
    <w:rsid w:val="004C30C6"/>
    <w:rsid w:val="004C3451"/>
    <w:rsid w:val="004C3929"/>
    <w:rsid w:val="004C4932"/>
    <w:rsid w:val="004C520C"/>
    <w:rsid w:val="004C5330"/>
    <w:rsid w:val="004C5C47"/>
    <w:rsid w:val="004C647B"/>
    <w:rsid w:val="004C64ED"/>
    <w:rsid w:val="004D2159"/>
    <w:rsid w:val="004D2630"/>
    <w:rsid w:val="004D270B"/>
    <w:rsid w:val="004D3127"/>
    <w:rsid w:val="004D35A4"/>
    <w:rsid w:val="004D51DB"/>
    <w:rsid w:val="004D5458"/>
    <w:rsid w:val="004D61D6"/>
    <w:rsid w:val="004D6CC7"/>
    <w:rsid w:val="004D70CB"/>
    <w:rsid w:val="004D70F9"/>
    <w:rsid w:val="004D7359"/>
    <w:rsid w:val="004D7734"/>
    <w:rsid w:val="004D7DFC"/>
    <w:rsid w:val="004D7FB3"/>
    <w:rsid w:val="004E00A4"/>
    <w:rsid w:val="004E01B3"/>
    <w:rsid w:val="004E0E18"/>
    <w:rsid w:val="004E160B"/>
    <w:rsid w:val="004E1AFF"/>
    <w:rsid w:val="004E1CEC"/>
    <w:rsid w:val="004E1D41"/>
    <w:rsid w:val="004E320D"/>
    <w:rsid w:val="004E46A7"/>
    <w:rsid w:val="004E545F"/>
    <w:rsid w:val="004E6B7D"/>
    <w:rsid w:val="004E7A46"/>
    <w:rsid w:val="004F0118"/>
    <w:rsid w:val="004F0E13"/>
    <w:rsid w:val="004F17E2"/>
    <w:rsid w:val="004F29ED"/>
    <w:rsid w:val="004F2A99"/>
    <w:rsid w:val="004F3150"/>
    <w:rsid w:val="004F611C"/>
    <w:rsid w:val="004F685E"/>
    <w:rsid w:val="004F692A"/>
    <w:rsid w:val="004F6A8A"/>
    <w:rsid w:val="004F708F"/>
    <w:rsid w:val="004F72A2"/>
    <w:rsid w:val="004F762A"/>
    <w:rsid w:val="004F7FA7"/>
    <w:rsid w:val="00500858"/>
    <w:rsid w:val="00500884"/>
    <w:rsid w:val="005012AE"/>
    <w:rsid w:val="00501E10"/>
    <w:rsid w:val="0050244B"/>
    <w:rsid w:val="00502771"/>
    <w:rsid w:val="00502D96"/>
    <w:rsid w:val="00502F0B"/>
    <w:rsid w:val="00503271"/>
    <w:rsid w:val="00503EFD"/>
    <w:rsid w:val="0050472C"/>
    <w:rsid w:val="00504891"/>
    <w:rsid w:val="00505856"/>
    <w:rsid w:val="005061B8"/>
    <w:rsid w:val="005070DE"/>
    <w:rsid w:val="0051117A"/>
    <w:rsid w:val="0051164D"/>
    <w:rsid w:val="00511D40"/>
    <w:rsid w:val="00511FD2"/>
    <w:rsid w:val="00512305"/>
    <w:rsid w:val="00512AF1"/>
    <w:rsid w:val="00513179"/>
    <w:rsid w:val="00513565"/>
    <w:rsid w:val="00513EA2"/>
    <w:rsid w:val="00513FA6"/>
    <w:rsid w:val="00514A1F"/>
    <w:rsid w:val="005158C3"/>
    <w:rsid w:val="00516159"/>
    <w:rsid w:val="00516544"/>
    <w:rsid w:val="00516797"/>
    <w:rsid w:val="00516A10"/>
    <w:rsid w:val="00517F83"/>
    <w:rsid w:val="00520214"/>
    <w:rsid w:val="005204AB"/>
    <w:rsid w:val="00520EFA"/>
    <w:rsid w:val="00521619"/>
    <w:rsid w:val="005219DA"/>
    <w:rsid w:val="00521DE9"/>
    <w:rsid w:val="00522538"/>
    <w:rsid w:val="005231DF"/>
    <w:rsid w:val="0052328A"/>
    <w:rsid w:val="0052344D"/>
    <w:rsid w:val="005236E5"/>
    <w:rsid w:val="005240AF"/>
    <w:rsid w:val="00524495"/>
    <w:rsid w:val="00524685"/>
    <w:rsid w:val="0052516F"/>
    <w:rsid w:val="005257A8"/>
    <w:rsid w:val="00525A1A"/>
    <w:rsid w:val="00526070"/>
    <w:rsid w:val="0052628B"/>
    <w:rsid w:val="005262AB"/>
    <w:rsid w:val="005264F2"/>
    <w:rsid w:val="0052740E"/>
    <w:rsid w:val="00527C73"/>
    <w:rsid w:val="00530E74"/>
    <w:rsid w:val="00531091"/>
    <w:rsid w:val="0053130D"/>
    <w:rsid w:val="00531B75"/>
    <w:rsid w:val="0053244F"/>
    <w:rsid w:val="00532606"/>
    <w:rsid w:val="00533C95"/>
    <w:rsid w:val="005353D2"/>
    <w:rsid w:val="00535EF0"/>
    <w:rsid w:val="00536412"/>
    <w:rsid w:val="00536653"/>
    <w:rsid w:val="0053716F"/>
    <w:rsid w:val="0054055C"/>
    <w:rsid w:val="005406EC"/>
    <w:rsid w:val="00540C8A"/>
    <w:rsid w:val="00540D19"/>
    <w:rsid w:val="005411E0"/>
    <w:rsid w:val="00541D69"/>
    <w:rsid w:val="005424BF"/>
    <w:rsid w:val="005441A4"/>
    <w:rsid w:val="005452F6"/>
    <w:rsid w:val="005459D6"/>
    <w:rsid w:val="00545C6A"/>
    <w:rsid w:val="0054637F"/>
    <w:rsid w:val="0054694A"/>
    <w:rsid w:val="0055069B"/>
    <w:rsid w:val="00550C75"/>
    <w:rsid w:val="00551416"/>
    <w:rsid w:val="005522B4"/>
    <w:rsid w:val="005527E7"/>
    <w:rsid w:val="005539C6"/>
    <w:rsid w:val="00553AA3"/>
    <w:rsid w:val="00553E54"/>
    <w:rsid w:val="005548BE"/>
    <w:rsid w:val="005570EA"/>
    <w:rsid w:val="0055721C"/>
    <w:rsid w:val="005572BF"/>
    <w:rsid w:val="005572C6"/>
    <w:rsid w:val="005575A1"/>
    <w:rsid w:val="0056086D"/>
    <w:rsid w:val="005610AC"/>
    <w:rsid w:val="00564B23"/>
    <w:rsid w:val="005655CC"/>
    <w:rsid w:val="0056582F"/>
    <w:rsid w:val="005659E7"/>
    <w:rsid w:val="00566F17"/>
    <w:rsid w:val="00567068"/>
    <w:rsid w:val="005671B2"/>
    <w:rsid w:val="00570E09"/>
    <w:rsid w:val="00571318"/>
    <w:rsid w:val="005718A2"/>
    <w:rsid w:val="00571976"/>
    <w:rsid w:val="00571D0E"/>
    <w:rsid w:val="00572091"/>
    <w:rsid w:val="005728A6"/>
    <w:rsid w:val="0057323E"/>
    <w:rsid w:val="00573E0E"/>
    <w:rsid w:val="00573EAE"/>
    <w:rsid w:val="00574D02"/>
    <w:rsid w:val="00575D1C"/>
    <w:rsid w:val="00575D3A"/>
    <w:rsid w:val="00575FD7"/>
    <w:rsid w:val="00576190"/>
    <w:rsid w:val="00576B49"/>
    <w:rsid w:val="00577707"/>
    <w:rsid w:val="00577C53"/>
    <w:rsid w:val="00580451"/>
    <w:rsid w:val="00581670"/>
    <w:rsid w:val="00581A86"/>
    <w:rsid w:val="00582EF0"/>
    <w:rsid w:val="005834C3"/>
    <w:rsid w:val="00583B27"/>
    <w:rsid w:val="005840F1"/>
    <w:rsid w:val="00584B36"/>
    <w:rsid w:val="005852EE"/>
    <w:rsid w:val="005853D0"/>
    <w:rsid w:val="00586648"/>
    <w:rsid w:val="00587154"/>
    <w:rsid w:val="00590E86"/>
    <w:rsid w:val="0059136B"/>
    <w:rsid w:val="00591416"/>
    <w:rsid w:val="00591C4B"/>
    <w:rsid w:val="00591FC5"/>
    <w:rsid w:val="00592BFF"/>
    <w:rsid w:val="00593BDC"/>
    <w:rsid w:val="00593DBF"/>
    <w:rsid w:val="00594B58"/>
    <w:rsid w:val="00594C6C"/>
    <w:rsid w:val="00594C81"/>
    <w:rsid w:val="00595454"/>
    <w:rsid w:val="00595BEA"/>
    <w:rsid w:val="00596281"/>
    <w:rsid w:val="0059660F"/>
    <w:rsid w:val="0059689C"/>
    <w:rsid w:val="00596FF9"/>
    <w:rsid w:val="005A1508"/>
    <w:rsid w:val="005A2450"/>
    <w:rsid w:val="005A3014"/>
    <w:rsid w:val="005A4C41"/>
    <w:rsid w:val="005A5564"/>
    <w:rsid w:val="005A573C"/>
    <w:rsid w:val="005A5A29"/>
    <w:rsid w:val="005A6DE4"/>
    <w:rsid w:val="005B0DDE"/>
    <w:rsid w:val="005B20E3"/>
    <w:rsid w:val="005B2C66"/>
    <w:rsid w:val="005B2F0A"/>
    <w:rsid w:val="005B3030"/>
    <w:rsid w:val="005B35B0"/>
    <w:rsid w:val="005B543F"/>
    <w:rsid w:val="005B6146"/>
    <w:rsid w:val="005B77EF"/>
    <w:rsid w:val="005B7800"/>
    <w:rsid w:val="005B7B86"/>
    <w:rsid w:val="005C0682"/>
    <w:rsid w:val="005C06F2"/>
    <w:rsid w:val="005C09EE"/>
    <w:rsid w:val="005C0F9B"/>
    <w:rsid w:val="005C128E"/>
    <w:rsid w:val="005C177E"/>
    <w:rsid w:val="005C279C"/>
    <w:rsid w:val="005C375C"/>
    <w:rsid w:val="005C3AD3"/>
    <w:rsid w:val="005C3B83"/>
    <w:rsid w:val="005C3F9B"/>
    <w:rsid w:val="005C478D"/>
    <w:rsid w:val="005C48FA"/>
    <w:rsid w:val="005C50C5"/>
    <w:rsid w:val="005C53DB"/>
    <w:rsid w:val="005C6747"/>
    <w:rsid w:val="005C76FA"/>
    <w:rsid w:val="005C7A24"/>
    <w:rsid w:val="005D0892"/>
    <w:rsid w:val="005D1816"/>
    <w:rsid w:val="005D20D9"/>
    <w:rsid w:val="005D33A4"/>
    <w:rsid w:val="005D35F7"/>
    <w:rsid w:val="005D39B4"/>
    <w:rsid w:val="005D4FD9"/>
    <w:rsid w:val="005D525D"/>
    <w:rsid w:val="005D58AA"/>
    <w:rsid w:val="005D598D"/>
    <w:rsid w:val="005D5992"/>
    <w:rsid w:val="005D5AC8"/>
    <w:rsid w:val="005D684E"/>
    <w:rsid w:val="005D69BF"/>
    <w:rsid w:val="005D7EA3"/>
    <w:rsid w:val="005E11F0"/>
    <w:rsid w:val="005E12AC"/>
    <w:rsid w:val="005E13F0"/>
    <w:rsid w:val="005E2349"/>
    <w:rsid w:val="005E2F2D"/>
    <w:rsid w:val="005E483D"/>
    <w:rsid w:val="005E4E05"/>
    <w:rsid w:val="005E5649"/>
    <w:rsid w:val="005E574D"/>
    <w:rsid w:val="005E5951"/>
    <w:rsid w:val="005E6BAC"/>
    <w:rsid w:val="005E75F0"/>
    <w:rsid w:val="005E7889"/>
    <w:rsid w:val="005F1269"/>
    <w:rsid w:val="005F3C41"/>
    <w:rsid w:val="005F5CB1"/>
    <w:rsid w:val="005F5E31"/>
    <w:rsid w:val="005F6E1A"/>
    <w:rsid w:val="00600CDB"/>
    <w:rsid w:val="0060148A"/>
    <w:rsid w:val="006024A0"/>
    <w:rsid w:val="0060300C"/>
    <w:rsid w:val="006038FA"/>
    <w:rsid w:val="00603E63"/>
    <w:rsid w:val="0060556D"/>
    <w:rsid w:val="00605DB2"/>
    <w:rsid w:val="006061A1"/>
    <w:rsid w:val="006071F7"/>
    <w:rsid w:val="006079E8"/>
    <w:rsid w:val="00607E56"/>
    <w:rsid w:val="00610121"/>
    <w:rsid w:val="00611A96"/>
    <w:rsid w:val="00612190"/>
    <w:rsid w:val="00612599"/>
    <w:rsid w:val="006134AA"/>
    <w:rsid w:val="00614C46"/>
    <w:rsid w:val="00614CC5"/>
    <w:rsid w:val="00615372"/>
    <w:rsid w:val="00616024"/>
    <w:rsid w:val="00616997"/>
    <w:rsid w:val="00616A94"/>
    <w:rsid w:val="00616CFF"/>
    <w:rsid w:val="0062008D"/>
    <w:rsid w:val="00620732"/>
    <w:rsid w:val="00621B66"/>
    <w:rsid w:val="00621BBE"/>
    <w:rsid w:val="006220A3"/>
    <w:rsid w:val="0062275D"/>
    <w:rsid w:val="00623A55"/>
    <w:rsid w:val="00623D76"/>
    <w:rsid w:val="006240FE"/>
    <w:rsid w:val="0062464D"/>
    <w:rsid w:val="00624D74"/>
    <w:rsid w:val="0062554D"/>
    <w:rsid w:val="00626518"/>
    <w:rsid w:val="00626792"/>
    <w:rsid w:val="00627797"/>
    <w:rsid w:val="00630672"/>
    <w:rsid w:val="00630E7E"/>
    <w:rsid w:val="0063320A"/>
    <w:rsid w:val="00633DE6"/>
    <w:rsid w:val="00634EA0"/>
    <w:rsid w:val="00636983"/>
    <w:rsid w:val="00637184"/>
    <w:rsid w:val="00637682"/>
    <w:rsid w:val="00637DFE"/>
    <w:rsid w:val="0064004D"/>
    <w:rsid w:val="00640687"/>
    <w:rsid w:val="006411FB"/>
    <w:rsid w:val="006427C6"/>
    <w:rsid w:val="00642878"/>
    <w:rsid w:val="00642BD0"/>
    <w:rsid w:val="00643D59"/>
    <w:rsid w:val="0064580F"/>
    <w:rsid w:val="006472A4"/>
    <w:rsid w:val="0064763E"/>
    <w:rsid w:val="00650927"/>
    <w:rsid w:val="00651689"/>
    <w:rsid w:val="00651778"/>
    <w:rsid w:val="00651FCA"/>
    <w:rsid w:val="006522A4"/>
    <w:rsid w:val="00652F0D"/>
    <w:rsid w:val="00653C7B"/>
    <w:rsid w:val="00653D78"/>
    <w:rsid w:val="00653E36"/>
    <w:rsid w:val="00654395"/>
    <w:rsid w:val="0065469A"/>
    <w:rsid w:val="00654D89"/>
    <w:rsid w:val="00655805"/>
    <w:rsid w:val="00655A4C"/>
    <w:rsid w:val="0065704B"/>
    <w:rsid w:val="00657A81"/>
    <w:rsid w:val="00660831"/>
    <w:rsid w:val="00660D49"/>
    <w:rsid w:val="006612FF"/>
    <w:rsid w:val="00661958"/>
    <w:rsid w:val="00662042"/>
    <w:rsid w:val="006622AF"/>
    <w:rsid w:val="0066289A"/>
    <w:rsid w:val="00662F72"/>
    <w:rsid w:val="0066416A"/>
    <w:rsid w:val="006645E0"/>
    <w:rsid w:val="0066474B"/>
    <w:rsid w:val="00664C02"/>
    <w:rsid w:val="0066524F"/>
    <w:rsid w:val="00665299"/>
    <w:rsid w:val="00665365"/>
    <w:rsid w:val="00667532"/>
    <w:rsid w:val="00667E0C"/>
    <w:rsid w:val="00667F10"/>
    <w:rsid w:val="00670146"/>
    <w:rsid w:val="0067135A"/>
    <w:rsid w:val="006713A7"/>
    <w:rsid w:val="00671E65"/>
    <w:rsid w:val="00671F58"/>
    <w:rsid w:val="00672F11"/>
    <w:rsid w:val="00673BC4"/>
    <w:rsid w:val="00673EA7"/>
    <w:rsid w:val="00674B5E"/>
    <w:rsid w:val="0067651A"/>
    <w:rsid w:val="006766C3"/>
    <w:rsid w:val="0067786E"/>
    <w:rsid w:val="00677966"/>
    <w:rsid w:val="00680727"/>
    <w:rsid w:val="00680800"/>
    <w:rsid w:val="00680AD7"/>
    <w:rsid w:val="006813C9"/>
    <w:rsid w:val="00682192"/>
    <w:rsid w:val="0068521D"/>
    <w:rsid w:val="006856B9"/>
    <w:rsid w:val="00686ABA"/>
    <w:rsid w:val="00686CDE"/>
    <w:rsid w:val="00690EFE"/>
    <w:rsid w:val="00691F67"/>
    <w:rsid w:val="006929E8"/>
    <w:rsid w:val="00694406"/>
    <w:rsid w:val="0069565C"/>
    <w:rsid w:val="00695781"/>
    <w:rsid w:val="00695C71"/>
    <w:rsid w:val="00695E88"/>
    <w:rsid w:val="006963F8"/>
    <w:rsid w:val="00696BC6"/>
    <w:rsid w:val="00696DD6"/>
    <w:rsid w:val="00697204"/>
    <w:rsid w:val="00697B76"/>
    <w:rsid w:val="00697E0D"/>
    <w:rsid w:val="006A1299"/>
    <w:rsid w:val="006A13B5"/>
    <w:rsid w:val="006A14CE"/>
    <w:rsid w:val="006A1504"/>
    <w:rsid w:val="006A1F5B"/>
    <w:rsid w:val="006A28B8"/>
    <w:rsid w:val="006A3853"/>
    <w:rsid w:val="006A72C6"/>
    <w:rsid w:val="006A79F0"/>
    <w:rsid w:val="006A7E40"/>
    <w:rsid w:val="006B028A"/>
    <w:rsid w:val="006B02D4"/>
    <w:rsid w:val="006B04C9"/>
    <w:rsid w:val="006B0F52"/>
    <w:rsid w:val="006B187A"/>
    <w:rsid w:val="006B1921"/>
    <w:rsid w:val="006B3277"/>
    <w:rsid w:val="006B3E87"/>
    <w:rsid w:val="006B5162"/>
    <w:rsid w:val="006B6E2B"/>
    <w:rsid w:val="006B763B"/>
    <w:rsid w:val="006C014A"/>
    <w:rsid w:val="006C0238"/>
    <w:rsid w:val="006C093C"/>
    <w:rsid w:val="006C1157"/>
    <w:rsid w:val="006C11D1"/>
    <w:rsid w:val="006C1DA1"/>
    <w:rsid w:val="006C223D"/>
    <w:rsid w:val="006C275F"/>
    <w:rsid w:val="006C2AB6"/>
    <w:rsid w:val="006C386E"/>
    <w:rsid w:val="006C3E27"/>
    <w:rsid w:val="006C53EF"/>
    <w:rsid w:val="006C5543"/>
    <w:rsid w:val="006C5744"/>
    <w:rsid w:val="006C5B05"/>
    <w:rsid w:val="006C5E96"/>
    <w:rsid w:val="006C6D8D"/>
    <w:rsid w:val="006C73FC"/>
    <w:rsid w:val="006C760F"/>
    <w:rsid w:val="006C7A22"/>
    <w:rsid w:val="006D055C"/>
    <w:rsid w:val="006D0587"/>
    <w:rsid w:val="006D0861"/>
    <w:rsid w:val="006D1050"/>
    <w:rsid w:val="006D1C10"/>
    <w:rsid w:val="006D1FD4"/>
    <w:rsid w:val="006D2167"/>
    <w:rsid w:val="006D365C"/>
    <w:rsid w:val="006D37D6"/>
    <w:rsid w:val="006D3B61"/>
    <w:rsid w:val="006D66CE"/>
    <w:rsid w:val="006D6728"/>
    <w:rsid w:val="006D6966"/>
    <w:rsid w:val="006D7377"/>
    <w:rsid w:val="006D76AB"/>
    <w:rsid w:val="006D779A"/>
    <w:rsid w:val="006D7E45"/>
    <w:rsid w:val="006E00CF"/>
    <w:rsid w:val="006E0365"/>
    <w:rsid w:val="006E0719"/>
    <w:rsid w:val="006E0D4F"/>
    <w:rsid w:val="006E1598"/>
    <w:rsid w:val="006E200C"/>
    <w:rsid w:val="006E2E21"/>
    <w:rsid w:val="006E30CD"/>
    <w:rsid w:val="006E323B"/>
    <w:rsid w:val="006E3AC1"/>
    <w:rsid w:val="006E4681"/>
    <w:rsid w:val="006E513B"/>
    <w:rsid w:val="006E61F9"/>
    <w:rsid w:val="006E68F9"/>
    <w:rsid w:val="006E6AEB"/>
    <w:rsid w:val="006E7523"/>
    <w:rsid w:val="006E75F8"/>
    <w:rsid w:val="006E7E86"/>
    <w:rsid w:val="006F0A74"/>
    <w:rsid w:val="006F1FDC"/>
    <w:rsid w:val="006F3CF9"/>
    <w:rsid w:val="006F5245"/>
    <w:rsid w:val="006F70DC"/>
    <w:rsid w:val="00700B5B"/>
    <w:rsid w:val="00701CA1"/>
    <w:rsid w:val="00701DF6"/>
    <w:rsid w:val="0070249F"/>
    <w:rsid w:val="00704493"/>
    <w:rsid w:val="00704634"/>
    <w:rsid w:val="00705214"/>
    <w:rsid w:val="00705457"/>
    <w:rsid w:val="00705683"/>
    <w:rsid w:val="00705BBF"/>
    <w:rsid w:val="00706488"/>
    <w:rsid w:val="00707467"/>
    <w:rsid w:val="00710776"/>
    <w:rsid w:val="00710E9C"/>
    <w:rsid w:val="007111AF"/>
    <w:rsid w:val="00711425"/>
    <w:rsid w:val="007125C6"/>
    <w:rsid w:val="00712918"/>
    <w:rsid w:val="007131D7"/>
    <w:rsid w:val="00713293"/>
    <w:rsid w:val="00713BC5"/>
    <w:rsid w:val="00714337"/>
    <w:rsid w:val="0071470C"/>
    <w:rsid w:val="00715319"/>
    <w:rsid w:val="00717177"/>
    <w:rsid w:val="00717488"/>
    <w:rsid w:val="00720BEA"/>
    <w:rsid w:val="00721C7D"/>
    <w:rsid w:val="00721E51"/>
    <w:rsid w:val="007240A1"/>
    <w:rsid w:val="007249F4"/>
    <w:rsid w:val="007254DD"/>
    <w:rsid w:val="007254E7"/>
    <w:rsid w:val="007261C7"/>
    <w:rsid w:val="00727029"/>
    <w:rsid w:val="007270B1"/>
    <w:rsid w:val="007270C0"/>
    <w:rsid w:val="00727A9A"/>
    <w:rsid w:val="0073026D"/>
    <w:rsid w:val="00731DEC"/>
    <w:rsid w:val="007324B2"/>
    <w:rsid w:val="007325D8"/>
    <w:rsid w:val="00732DF8"/>
    <w:rsid w:val="007333C6"/>
    <w:rsid w:val="00733A61"/>
    <w:rsid w:val="00733F2F"/>
    <w:rsid w:val="00735012"/>
    <w:rsid w:val="0073525D"/>
    <w:rsid w:val="0073548B"/>
    <w:rsid w:val="00735D43"/>
    <w:rsid w:val="00737E31"/>
    <w:rsid w:val="007401B5"/>
    <w:rsid w:val="00740F90"/>
    <w:rsid w:val="0074429E"/>
    <w:rsid w:val="00744FD5"/>
    <w:rsid w:val="0074556E"/>
    <w:rsid w:val="00746DB4"/>
    <w:rsid w:val="00746E58"/>
    <w:rsid w:val="00747E02"/>
    <w:rsid w:val="00747F59"/>
    <w:rsid w:val="007503C3"/>
    <w:rsid w:val="007516AC"/>
    <w:rsid w:val="00752E22"/>
    <w:rsid w:val="00752F33"/>
    <w:rsid w:val="007533AC"/>
    <w:rsid w:val="00753699"/>
    <w:rsid w:val="007538D1"/>
    <w:rsid w:val="007544C1"/>
    <w:rsid w:val="007545C6"/>
    <w:rsid w:val="007555FD"/>
    <w:rsid w:val="00756012"/>
    <w:rsid w:val="007568DA"/>
    <w:rsid w:val="00756933"/>
    <w:rsid w:val="00756B7A"/>
    <w:rsid w:val="0075712D"/>
    <w:rsid w:val="007601EB"/>
    <w:rsid w:val="00760814"/>
    <w:rsid w:val="00760869"/>
    <w:rsid w:val="007623A8"/>
    <w:rsid w:val="00762A2C"/>
    <w:rsid w:val="00762BC2"/>
    <w:rsid w:val="00762E15"/>
    <w:rsid w:val="00762E6B"/>
    <w:rsid w:val="007630B6"/>
    <w:rsid w:val="007636C6"/>
    <w:rsid w:val="00764055"/>
    <w:rsid w:val="00765610"/>
    <w:rsid w:val="007656DF"/>
    <w:rsid w:val="00765BE8"/>
    <w:rsid w:val="00765CF1"/>
    <w:rsid w:val="0077184F"/>
    <w:rsid w:val="007718E2"/>
    <w:rsid w:val="00771DDC"/>
    <w:rsid w:val="00772A0F"/>
    <w:rsid w:val="00772FD4"/>
    <w:rsid w:val="00773957"/>
    <w:rsid w:val="00773B81"/>
    <w:rsid w:val="00774097"/>
    <w:rsid w:val="00774252"/>
    <w:rsid w:val="00774635"/>
    <w:rsid w:val="007747E9"/>
    <w:rsid w:val="007748AB"/>
    <w:rsid w:val="007755EA"/>
    <w:rsid w:val="00775A5F"/>
    <w:rsid w:val="0077665F"/>
    <w:rsid w:val="00776D14"/>
    <w:rsid w:val="0077776D"/>
    <w:rsid w:val="0077785A"/>
    <w:rsid w:val="00777EE3"/>
    <w:rsid w:val="007802C0"/>
    <w:rsid w:val="007803E3"/>
    <w:rsid w:val="00780E56"/>
    <w:rsid w:val="00780FEF"/>
    <w:rsid w:val="007812AA"/>
    <w:rsid w:val="0078131C"/>
    <w:rsid w:val="00782DF3"/>
    <w:rsid w:val="00783AC5"/>
    <w:rsid w:val="007843E6"/>
    <w:rsid w:val="00784D29"/>
    <w:rsid w:val="00784E4F"/>
    <w:rsid w:val="0078683C"/>
    <w:rsid w:val="007870B0"/>
    <w:rsid w:val="007875DD"/>
    <w:rsid w:val="00787C5F"/>
    <w:rsid w:val="00787DE5"/>
    <w:rsid w:val="00790360"/>
    <w:rsid w:val="007904A1"/>
    <w:rsid w:val="00790832"/>
    <w:rsid w:val="00790BFE"/>
    <w:rsid w:val="00791B27"/>
    <w:rsid w:val="00791C7C"/>
    <w:rsid w:val="0079257E"/>
    <w:rsid w:val="00793222"/>
    <w:rsid w:val="007932EC"/>
    <w:rsid w:val="00793397"/>
    <w:rsid w:val="00793ACA"/>
    <w:rsid w:val="00794307"/>
    <w:rsid w:val="00794D9D"/>
    <w:rsid w:val="00795F4E"/>
    <w:rsid w:val="0079632B"/>
    <w:rsid w:val="007963EE"/>
    <w:rsid w:val="00797247"/>
    <w:rsid w:val="00797B5F"/>
    <w:rsid w:val="007A0120"/>
    <w:rsid w:val="007A064F"/>
    <w:rsid w:val="007A1614"/>
    <w:rsid w:val="007A1640"/>
    <w:rsid w:val="007A1AFA"/>
    <w:rsid w:val="007A2228"/>
    <w:rsid w:val="007A288A"/>
    <w:rsid w:val="007A29AA"/>
    <w:rsid w:val="007A31CF"/>
    <w:rsid w:val="007A38A0"/>
    <w:rsid w:val="007A42B6"/>
    <w:rsid w:val="007A4F12"/>
    <w:rsid w:val="007A4F58"/>
    <w:rsid w:val="007A5573"/>
    <w:rsid w:val="007A5942"/>
    <w:rsid w:val="007A6009"/>
    <w:rsid w:val="007A6808"/>
    <w:rsid w:val="007A74EC"/>
    <w:rsid w:val="007A7B84"/>
    <w:rsid w:val="007A7D90"/>
    <w:rsid w:val="007B0AEE"/>
    <w:rsid w:val="007B0B00"/>
    <w:rsid w:val="007B1177"/>
    <w:rsid w:val="007B14DA"/>
    <w:rsid w:val="007B25ED"/>
    <w:rsid w:val="007B28F9"/>
    <w:rsid w:val="007B3440"/>
    <w:rsid w:val="007B4901"/>
    <w:rsid w:val="007B4FC7"/>
    <w:rsid w:val="007B518F"/>
    <w:rsid w:val="007B61E2"/>
    <w:rsid w:val="007B6FB6"/>
    <w:rsid w:val="007B7B16"/>
    <w:rsid w:val="007B7C47"/>
    <w:rsid w:val="007C00F4"/>
    <w:rsid w:val="007C08DC"/>
    <w:rsid w:val="007C1822"/>
    <w:rsid w:val="007C1DDB"/>
    <w:rsid w:val="007C1FA7"/>
    <w:rsid w:val="007C2D7E"/>
    <w:rsid w:val="007C2DFB"/>
    <w:rsid w:val="007C2E54"/>
    <w:rsid w:val="007C39D1"/>
    <w:rsid w:val="007C3ACC"/>
    <w:rsid w:val="007C3BE0"/>
    <w:rsid w:val="007C4F7C"/>
    <w:rsid w:val="007C52E5"/>
    <w:rsid w:val="007C6D25"/>
    <w:rsid w:val="007C74FA"/>
    <w:rsid w:val="007D0B65"/>
    <w:rsid w:val="007D16F9"/>
    <w:rsid w:val="007D22C9"/>
    <w:rsid w:val="007D2A75"/>
    <w:rsid w:val="007D3186"/>
    <w:rsid w:val="007D41EE"/>
    <w:rsid w:val="007D433B"/>
    <w:rsid w:val="007D4362"/>
    <w:rsid w:val="007D473E"/>
    <w:rsid w:val="007D48D2"/>
    <w:rsid w:val="007D5DA5"/>
    <w:rsid w:val="007D5DEC"/>
    <w:rsid w:val="007D6504"/>
    <w:rsid w:val="007D65ED"/>
    <w:rsid w:val="007D6E38"/>
    <w:rsid w:val="007D7C1D"/>
    <w:rsid w:val="007D7D05"/>
    <w:rsid w:val="007D7E1B"/>
    <w:rsid w:val="007E0374"/>
    <w:rsid w:val="007E0B09"/>
    <w:rsid w:val="007E18F3"/>
    <w:rsid w:val="007E1D0B"/>
    <w:rsid w:val="007E2333"/>
    <w:rsid w:val="007E2715"/>
    <w:rsid w:val="007E277B"/>
    <w:rsid w:val="007E2E89"/>
    <w:rsid w:val="007E38CD"/>
    <w:rsid w:val="007E3C69"/>
    <w:rsid w:val="007E4BE6"/>
    <w:rsid w:val="007E4D40"/>
    <w:rsid w:val="007E5718"/>
    <w:rsid w:val="007E5752"/>
    <w:rsid w:val="007E58EC"/>
    <w:rsid w:val="007E661B"/>
    <w:rsid w:val="007E6DD8"/>
    <w:rsid w:val="007E6E74"/>
    <w:rsid w:val="007E790F"/>
    <w:rsid w:val="007F0037"/>
    <w:rsid w:val="007F071D"/>
    <w:rsid w:val="007F1657"/>
    <w:rsid w:val="007F1684"/>
    <w:rsid w:val="007F1944"/>
    <w:rsid w:val="007F24C9"/>
    <w:rsid w:val="007F2877"/>
    <w:rsid w:val="007F386F"/>
    <w:rsid w:val="007F3D1F"/>
    <w:rsid w:val="007F4118"/>
    <w:rsid w:val="007F5476"/>
    <w:rsid w:val="007F593D"/>
    <w:rsid w:val="007F5F86"/>
    <w:rsid w:val="007F616D"/>
    <w:rsid w:val="007F6904"/>
    <w:rsid w:val="007F6F27"/>
    <w:rsid w:val="007F74A4"/>
    <w:rsid w:val="007F7CEF"/>
    <w:rsid w:val="008017A4"/>
    <w:rsid w:val="0080224B"/>
    <w:rsid w:val="008030D8"/>
    <w:rsid w:val="00803930"/>
    <w:rsid w:val="008039AD"/>
    <w:rsid w:val="00803E53"/>
    <w:rsid w:val="00804829"/>
    <w:rsid w:val="008050B8"/>
    <w:rsid w:val="008053DB"/>
    <w:rsid w:val="00805409"/>
    <w:rsid w:val="00805FB0"/>
    <w:rsid w:val="00806CB1"/>
    <w:rsid w:val="00807662"/>
    <w:rsid w:val="00807928"/>
    <w:rsid w:val="00807EEC"/>
    <w:rsid w:val="00810324"/>
    <w:rsid w:val="008107AA"/>
    <w:rsid w:val="00810F84"/>
    <w:rsid w:val="008112A1"/>
    <w:rsid w:val="00811662"/>
    <w:rsid w:val="00811683"/>
    <w:rsid w:val="00811834"/>
    <w:rsid w:val="00811CF2"/>
    <w:rsid w:val="00812185"/>
    <w:rsid w:val="008132C4"/>
    <w:rsid w:val="0081342E"/>
    <w:rsid w:val="0081380F"/>
    <w:rsid w:val="008148D7"/>
    <w:rsid w:val="00814EEA"/>
    <w:rsid w:val="00816169"/>
    <w:rsid w:val="00816D7E"/>
    <w:rsid w:val="008179A3"/>
    <w:rsid w:val="008179B2"/>
    <w:rsid w:val="00817F37"/>
    <w:rsid w:val="00817F67"/>
    <w:rsid w:val="00817FE5"/>
    <w:rsid w:val="008204ED"/>
    <w:rsid w:val="008216EF"/>
    <w:rsid w:val="008219E6"/>
    <w:rsid w:val="0082244F"/>
    <w:rsid w:val="008230E0"/>
    <w:rsid w:val="008237EC"/>
    <w:rsid w:val="008237F0"/>
    <w:rsid w:val="00823F86"/>
    <w:rsid w:val="008240F3"/>
    <w:rsid w:val="00824192"/>
    <w:rsid w:val="0082525C"/>
    <w:rsid w:val="008254EF"/>
    <w:rsid w:val="00826479"/>
    <w:rsid w:val="008273E0"/>
    <w:rsid w:val="008273FA"/>
    <w:rsid w:val="008275C7"/>
    <w:rsid w:val="00827B4D"/>
    <w:rsid w:val="0083152B"/>
    <w:rsid w:val="00831E9E"/>
    <w:rsid w:val="00832C48"/>
    <w:rsid w:val="00832D1E"/>
    <w:rsid w:val="0083325E"/>
    <w:rsid w:val="008335B6"/>
    <w:rsid w:val="0083363B"/>
    <w:rsid w:val="00834236"/>
    <w:rsid w:val="00834B40"/>
    <w:rsid w:val="00834E86"/>
    <w:rsid w:val="0083584A"/>
    <w:rsid w:val="00837AA8"/>
    <w:rsid w:val="00840D9F"/>
    <w:rsid w:val="008422CD"/>
    <w:rsid w:val="008450B7"/>
    <w:rsid w:val="0084559E"/>
    <w:rsid w:val="00845AFF"/>
    <w:rsid w:val="00845F20"/>
    <w:rsid w:val="00846589"/>
    <w:rsid w:val="00846934"/>
    <w:rsid w:val="0084765D"/>
    <w:rsid w:val="00847C99"/>
    <w:rsid w:val="0085143B"/>
    <w:rsid w:val="00851539"/>
    <w:rsid w:val="00851626"/>
    <w:rsid w:val="00851F1C"/>
    <w:rsid w:val="00852822"/>
    <w:rsid w:val="00852E65"/>
    <w:rsid w:val="008539DB"/>
    <w:rsid w:val="00854039"/>
    <w:rsid w:val="0085426E"/>
    <w:rsid w:val="008543A4"/>
    <w:rsid w:val="00855C2C"/>
    <w:rsid w:val="0085694E"/>
    <w:rsid w:val="00857858"/>
    <w:rsid w:val="00857D0D"/>
    <w:rsid w:val="008601F4"/>
    <w:rsid w:val="008603B9"/>
    <w:rsid w:val="00861066"/>
    <w:rsid w:val="00861CA8"/>
    <w:rsid w:val="00861D70"/>
    <w:rsid w:val="00862DF6"/>
    <w:rsid w:val="00862E48"/>
    <w:rsid w:val="00864699"/>
    <w:rsid w:val="00864B57"/>
    <w:rsid w:val="00864C9F"/>
    <w:rsid w:val="008661F2"/>
    <w:rsid w:val="00866B3A"/>
    <w:rsid w:val="00866C96"/>
    <w:rsid w:val="00871B41"/>
    <w:rsid w:val="00871CC5"/>
    <w:rsid w:val="008727E4"/>
    <w:rsid w:val="008736A9"/>
    <w:rsid w:val="0087429F"/>
    <w:rsid w:val="00874469"/>
    <w:rsid w:val="008747FF"/>
    <w:rsid w:val="00874A8B"/>
    <w:rsid w:val="00874B5B"/>
    <w:rsid w:val="00875036"/>
    <w:rsid w:val="008753B0"/>
    <w:rsid w:val="00875A08"/>
    <w:rsid w:val="00876065"/>
    <w:rsid w:val="00876C19"/>
    <w:rsid w:val="00876F46"/>
    <w:rsid w:val="00877BBB"/>
    <w:rsid w:val="0088056A"/>
    <w:rsid w:val="0088219C"/>
    <w:rsid w:val="00882731"/>
    <w:rsid w:val="00882C61"/>
    <w:rsid w:val="0088469E"/>
    <w:rsid w:val="0088524D"/>
    <w:rsid w:val="008852D5"/>
    <w:rsid w:val="0088721F"/>
    <w:rsid w:val="00887C35"/>
    <w:rsid w:val="00890459"/>
    <w:rsid w:val="008904CF"/>
    <w:rsid w:val="008905A7"/>
    <w:rsid w:val="00890A04"/>
    <w:rsid w:val="00890F28"/>
    <w:rsid w:val="00890FD8"/>
    <w:rsid w:val="0089139D"/>
    <w:rsid w:val="0089141D"/>
    <w:rsid w:val="0089187E"/>
    <w:rsid w:val="00891AC7"/>
    <w:rsid w:val="00892AD0"/>
    <w:rsid w:val="00892CF9"/>
    <w:rsid w:val="00892ED2"/>
    <w:rsid w:val="00893153"/>
    <w:rsid w:val="00893810"/>
    <w:rsid w:val="00893C17"/>
    <w:rsid w:val="008943BA"/>
    <w:rsid w:val="00894CAC"/>
    <w:rsid w:val="00894D5B"/>
    <w:rsid w:val="00895980"/>
    <w:rsid w:val="008959CE"/>
    <w:rsid w:val="008A0342"/>
    <w:rsid w:val="008A1AD2"/>
    <w:rsid w:val="008A1EEE"/>
    <w:rsid w:val="008A3275"/>
    <w:rsid w:val="008A3EE3"/>
    <w:rsid w:val="008A47BB"/>
    <w:rsid w:val="008A61D1"/>
    <w:rsid w:val="008A6720"/>
    <w:rsid w:val="008A67FE"/>
    <w:rsid w:val="008A6D05"/>
    <w:rsid w:val="008A70F4"/>
    <w:rsid w:val="008A7334"/>
    <w:rsid w:val="008A7345"/>
    <w:rsid w:val="008A7658"/>
    <w:rsid w:val="008A76F2"/>
    <w:rsid w:val="008B0B4E"/>
    <w:rsid w:val="008B0D72"/>
    <w:rsid w:val="008B0E6D"/>
    <w:rsid w:val="008B1924"/>
    <w:rsid w:val="008B1B95"/>
    <w:rsid w:val="008B2BF3"/>
    <w:rsid w:val="008B2CC1"/>
    <w:rsid w:val="008B30B8"/>
    <w:rsid w:val="008B33D3"/>
    <w:rsid w:val="008B448B"/>
    <w:rsid w:val="008B4A92"/>
    <w:rsid w:val="008B4F12"/>
    <w:rsid w:val="008B5513"/>
    <w:rsid w:val="008B586C"/>
    <w:rsid w:val="008B5905"/>
    <w:rsid w:val="008B6066"/>
    <w:rsid w:val="008B6EE7"/>
    <w:rsid w:val="008B72B6"/>
    <w:rsid w:val="008B7324"/>
    <w:rsid w:val="008C0BB7"/>
    <w:rsid w:val="008C108B"/>
    <w:rsid w:val="008C12DE"/>
    <w:rsid w:val="008C1B88"/>
    <w:rsid w:val="008C2095"/>
    <w:rsid w:val="008C28E5"/>
    <w:rsid w:val="008C4EB2"/>
    <w:rsid w:val="008C4FF3"/>
    <w:rsid w:val="008C51F8"/>
    <w:rsid w:val="008C6B06"/>
    <w:rsid w:val="008C6C44"/>
    <w:rsid w:val="008C6F79"/>
    <w:rsid w:val="008C723E"/>
    <w:rsid w:val="008C786D"/>
    <w:rsid w:val="008C7A08"/>
    <w:rsid w:val="008D08A5"/>
    <w:rsid w:val="008D11F0"/>
    <w:rsid w:val="008D1518"/>
    <w:rsid w:val="008D1E77"/>
    <w:rsid w:val="008D22E1"/>
    <w:rsid w:val="008D33F4"/>
    <w:rsid w:val="008D356D"/>
    <w:rsid w:val="008D3644"/>
    <w:rsid w:val="008D37A4"/>
    <w:rsid w:val="008D42E4"/>
    <w:rsid w:val="008D44A0"/>
    <w:rsid w:val="008D4974"/>
    <w:rsid w:val="008D4B77"/>
    <w:rsid w:val="008D6F20"/>
    <w:rsid w:val="008D735A"/>
    <w:rsid w:val="008E05CC"/>
    <w:rsid w:val="008E0C7B"/>
    <w:rsid w:val="008E16A2"/>
    <w:rsid w:val="008E28E5"/>
    <w:rsid w:val="008E2A8A"/>
    <w:rsid w:val="008E3112"/>
    <w:rsid w:val="008E3393"/>
    <w:rsid w:val="008E34F2"/>
    <w:rsid w:val="008E3A6E"/>
    <w:rsid w:val="008E3D27"/>
    <w:rsid w:val="008E542F"/>
    <w:rsid w:val="008E553A"/>
    <w:rsid w:val="008E553E"/>
    <w:rsid w:val="008E6630"/>
    <w:rsid w:val="008E6B2E"/>
    <w:rsid w:val="008E6E07"/>
    <w:rsid w:val="008E7721"/>
    <w:rsid w:val="008E7EB5"/>
    <w:rsid w:val="008F005F"/>
    <w:rsid w:val="008F1A84"/>
    <w:rsid w:val="008F2211"/>
    <w:rsid w:val="008F29C0"/>
    <w:rsid w:val="008F3AF1"/>
    <w:rsid w:val="008F3DB2"/>
    <w:rsid w:val="008F4C50"/>
    <w:rsid w:val="008F6E59"/>
    <w:rsid w:val="008F74B0"/>
    <w:rsid w:val="0090049B"/>
    <w:rsid w:val="00901012"/>
    <w:rsid w:val="009014F8"/>
    <w:rsid w:val="009015FA"/>
    <w:rsid w:val="009024C3"/>
    <w:rsid w:val="009034F1"/>
    <w:rsid w:val="00904127"/>
    <w:rsid w:val="0090472F"/>
    <w:rsid w:val="00904D8B"/>
    <w:rsid w:val="00905620"/>
    <w:rsid w:val="009059F4"/>
    <w:rsid w:val="00906600"/>
    <w:rsid w:val="00907675"/>
    <w:rsid w:val="009076EE"/>
    <w:rsid w:val="00907B70"/>
    <w:rsid w:val="00910A9B"/>
    <w:rsid w:val="0091180B"/>
    <w:rsid w:val="00912209"/>
    <w:rsid w:val="00912A73"/>
    <w:rsid w:val="00912AD4"/>
    <w:rsid w:val="00914366"/>
    <w:rsid w:val="0091592B"/>
    <w:rsid w:val="00915BB4"/>
    <w:rsid w:val="00921167"/>
    <w:rsid w:val="00921EF9"/>
    <w:rsid w:val="009222DB"/>
    <w:rsid w:val="00922AEE"/>
    <w:rsid w:val="009242FE"/>
    <w:rsid w:val="00924624"/>
    <w:rsid w:val="00924BDB"/>
    <w:rsid w:val="009252BA"/>
    <w:rsid w:val="00925DA0"/>
    <w:rsid w:val="009266FD"/>
    <w:rsid w:val="00926CAE"/>
    <w:rsid w:val="0093026B"/>
    <w:rsid w:val="00930CBB"/>
    <w:rsid w:val="0093184F"/>
    <w:rsid w:val="00931A58"/>
    <w:rsid w:val="009322FA"/>
    <w:rsid w:val="00932CD9"/>
    <w:rsid w:val="00933354"/>
    <w:rsid w:val="0093342E"/>
    <w:rsid w:val="00933650"/>
    <w:rsid w:val="009338E3"/>
    <w:rsid w:val="00934140"/>
    <w:rsid w:val="009359BA"/>
    <w:rsid w:val="00937EA9"/>
    <w:rsid w:val="00940BC2"/>
    <w:rsid w:val="00940BF5"/>
    <w:rsid w:val="00941501"/>
    <w:rsid w:val="009422EA"/>
    <w:rsid w:val="0094290C"/>
    <w:rsid w:val="009429B7"/>
    <w:rsid w:val="00942C41"/>
    <w:rsid w:val="00942CE3"/>
    <w:rsid w:val="009434C4"/>
    <w:rsid w:val="009437DB"/>
    <w:rsid w:val="00943BBD"/>
    <w:rsid w:val="00944D0C"/>
    <w:rsid w:val="009451F6"/>
    <w:rsid w:val="009458FF"/>
    <w:rsid w:val="00945BA7"/>
    <w:rsid w:val="00945D1E"/>
    <w:rsid w:val="009462C8"/>
    <w:rsid w:val="00946A40"/>
    <w:rsid w:val="00947CF4"/>
    <w:rsid w:val="00950667"/>
    <w:rsid w:val="00950EA1"/>
    <w:rsid w:val="0095131F"/>
    <w:rsid w:val="009513C1"/>
    <w:rsid w:val="009515A8"/>
    <w:rsid w:val="0095198E"/>
    <w:rsid w:val="009519EE"/>
    <w:rsid w:val="00953196"/>
    <w:rsid w:val="00953A90"/>
    <w:rsid w:val="00954AFE"/>
    <w:rsid w:val="00954BB6"/>
    <w:rsid w:val="00954C7A"/>
    <w:rsid w:val="0095561D"/>
    <w:rsid w:val="009564C2"/>
    <w:rsid w:val="009566E2"/>
    <w:rsid w:val="0095695D"/>
    <w:rsid w:val="00957725"/>
    <w:rsid w:val="00957A15"/>
    <w:rsid w:val="009604DF"/>
    <w:rsid w:val="0096137C"/>
    <w:rsid w:val="00961E9A"/>
    <w:rsid w:val="0096300B"/>
    <w:rsid w:val="0096335C"/>
    <w:rsid w:val="009658CA"/>
    <w:rsid w:val="0096593E"/>
    <w:rsid w:val="00965F13"/>
    <w:rsid w:val="00966CAB"/>
    <w:rsid w:val="00966D1C"/>
    <w:rsid w:val="00970CC1"/>
    <w:rsid w:val="00970F16"/>
    <w:rsid w:val="009722ED"/>
    <w:rsid w:val="00974F90"/>
    <w:rsid w:val="00975693"/>
    <w:rsid w:val="009756F7"/>
    <w:rsid w:val="0097774C"/>
    <w:rsid w:val="0098122E"/>
    <w:rsid w:val="00981A86"/>
    <w:rsid w:val="00982D84"/>
    <w:rsid w:val="00983089"/>
    <w:rsid w:val="009831F0"/>
    <w:rsid w:val="00983459"/>
    <w:rsid w:val="009834AF"/>
    <w:rsid w:val="00983CE8"/>
    <w:rsid w:val="00983FEF"/>
    <w:rsid w:val="00985666"/>
    <w:rsid w:val="00985DC2"/>
    <w:rsid w:val="0098724C"/>
    <w:rsid w:val="0099128F"/>
    <w:rsid w:val="0099160B"/>
    <w:rsid w:val="00991BE0"/>
    <w:rsid w:val="00991EE9"/>
    <w:rsid w:val="00991EEC"/>
    <w:rsid w:val="009925B7"/>
    <w:rsid w:val="00993582"/>
    <w:rsid w:val="0099408D"/>
    <w:rsid w:val="009941F4"/>
    <w:rsid w:val="00995E28"/>
    <w:rsid w:val="0099670A"/>
    <w:rsid w:val="00997367"/>
    <w:rsid w:val="00997BFD"/>
    <w:rsid w:val="009A227D"/>
    <w:rsid w:val="009A2768"/>
    <w:rsid w:val="009A3C7B"/>
    <w:rsid w:val="009A455E"/>
    <w:rsid w:val="009A5DCC"/>
    <w:rsid w:val="009A6D92"/>
    <w:rsid w:val="009A7679"/>
    <w:rsid w:val="009A7968"/>
    <w:rsid w:val="009B00D2"/>
    <w:rsid w:val="009B070A"/>
    <w:rsid w:val="009B1233"/>
    <w:rsid w:val="009B1FAE"/>
    <w:rsid w:val="009B2729"/>
    <w:rsid w:val="009B30A0"/>
    <w:rsid w:val="009B3ADC"/>
    <w:rsid w:val="009B46C6"/>
    <w:rsid w:val="009B4CC3"/>
    <w:rsid w:val="009B5431"/>
    <w:rsid w:val="009B6745"/>
    <w:rsid w:val="009B6EC2"/>
    <w:rsid w:val="009B6F1E"/>
    <w:rsid w:val="009C169F"/>
    <w:rsid w:val="009C19BE"/>
    <w:rsid w:val="009C28D4"/>
    <w:rsid w:val="009C2AA5"/>
    <w:rsid w:val="009C4827"/>
    <w:rsid w:val="009C5005"/>
    <w:rsid w:val="009C63B7"/>
    <w:rsid w:val="009C6598"/>
    <w:rsid w:val="009C6BE2"/>
    <w:rsid w:val="009C6FFD"/>
    <w:rsid w:val="009D1A88"/>
    <w:rsid w:val="009D2A98"/>
    <w:rsid w:val="009D2AF5"/>
    <w:rsid w:val="009D3D45"/>
    <w:rsid w:val="009D3EAB"/>
    <w:rsid w:val="009D4F57"/>
    <w:rsid w:val="009D68CC"/>
    <w:rsid w:val="009D7581"/>
    <w:rsid w:val="009E1D5E"/>
    <w:rsid w:val="009E395E"/>
    <w:rsid w:val="009E3C91"/>
    <w:rsid w:val="009E429E"/>
    <w:rsid w:val="009E4BD3"/>
    <w:rsid w:val="009E4EC8"/>
    <w:rsid w:val="009E4FD6"/>
    <w:rsid w:val="009E6214"/>
    <w:rsid w:val="009F09F4"/>
    <w:rsid w:val="009F0BE9"/>
    <w:rsid w:val="009F0CE8"/>
    <w:rsid w:val="009F0EEA"/>
    <w:rsid w:val="009F1356"/>
    <w:rsid w:val="009F2F22"/>
    <w:rsid w:val="009F5415"/>
    <w:rsid w:val="009F61C6"/>
    <w:rsid w:val="009F7CB1"/>
    <w:rsid w:val="00A002C9"/>
    <w:rsid w:val="00A008F2"/>
    <w:rsid w:val="00A01D6C"/>
    <w:rsid w:val="00A01E4C"/>
    <w:rsid w:val="00A02161"/>
    <w:rsid w:val="00A02373"/>
    <w:rsid w:val="00A0243C"/>
    <w:rsid w:val="00A026E7"/>
    <w:rsid w:val="00A033AD"/>
    <w:rsid w:val="00A03EB9"/>
    <w:rsid w:val="00A04E14"/>
    <w:rsid w:val="00A05E51"/>
    <w:rsid w:val="00A06552"/>
    <w:rsid w:val="00A06E74"/>
    <w:rsid w:val="00A078B5"/>
    <w:rsid w:val="00A07EF1"/>
    <w:rsid w:val="00A101CA"/>
    <w:rsid w:val="00A10D94"/>
    <w:rsid w:val="00A11046"/>
    <w:rsid w:val="00A1181A"/>
    <w:rsid w:val="00A11B87"/>
    <w:rsid w:val="00A11D3D"/>
    <w:rsid w:val="00A1476E"/>
    <w:rsid w:val="00A14790"/>
    <w:rsid w:val="00A14A9C"/>
    <w:rsid w:val="00A154D3"/>
    <w:rsid w:val="00A157DB"/>
    <w:rsid w:val="00A17C9D"/>
    <w:rsid w:val="00A17FEB"/>
    <w:rsid w:val="00A20054"/>
    <w:rsid w:val="00A208AA"/>
    <w:rsid w:val="00A20B00"/>
    <w:rsid w:val="00A2122B"/>
    <w:rsid w:val="00A22129"/>
    <w:rsid w:val="00A224CC"/>
    <w:rsid w:val="00A226D3"/>
    <w:rsid w:val="00A23E2C"/>
    <w:rsid w:val="00A24BEA"/>
    <w:rsid w:val="00A25407"/>
    <w:rsid w:val="00A255C3"/>
    <w:rsid w:val="00A25A7E"/>
    <w:rsid w:val="00A26AD7"/>
    <w:rsid w:val="00A26E55"/>
    <w:rsid w:val="00A30685"/>
    <w:rsid w:val="00A30902"/>
    <w:rsid w:val="00A3097F"/>
    <w:rsid w:val="00A314EA"/>
    <w:rsid w:val="00A31540"/>
    <w:rsid w:val="00A31828"/>
    <w:rsid w:val="00A31BE8"/>
    <w:rsid w:val="00A323FF"/>
    <w:rsid w:val="00A3269F"/>
    <w:rsid w:val="00A339EE"/>
    <w:rsid w:val="00A33BDA"/>
    <w:rsid w:val="00A347F7"/>
    <w:rsid w:val="00A34ADA"/>
    <w:rsid w:val="00A34DF5"/>
    <w:rsid w:val="00A35EDE"/>
    <w:rsid w:val="00A40566"/>
    <w:rsid w:val="00A40D94"/>
    <w:rsid w:val="00A42169"/>
    <w:rsid w:val="00A440C6"/>
    <w:rsid w:val="00A44272"/>
    <w:rsid w:val="00A4466E"/>
    <w:rsid w:val="00A449BB"/>
    <w:rsid w:val="00A4592A"/>
    <w:rsid w:val="00A47B7E"/>
    <w:rsid w:val="00A50702"/>
    <w:rsid w:val="00A50876"/>
    <w:rsid w:val="00A50F21"/>
    <w:rsid w:val="00A5145A"/>
    <w:rsid w:val="00A51635"/>
    <w:rsid w:val="00A51C48"/>
    <w:rsid w:val="00A51D6E"/>
    <w:rsid w:val="00A51FA8"/>
    <w:rsid w:val="00A52AD0"/>
    <w:rsid w:val="00A52B4E"/>
    <w:rsid w:val="00A5364A"/>
    <w:rsid w:val="00A53F28"/>
    <w:rsid w:val="00A54810"/>
    <w:rsid w:val="00A56A53"/>
    <w:rsid w:val="00A57BA4"/>
    <w:rsid w:val="00A57E0D"/>
    <w:rsid w:val="00A60D35"/>
    <w:rsid w:val="00A60F52"/>
    <w:rsid w:val="00A61769"/>
    <w:rsid w:val="00A6359B"/>
    <w:rsid w:val="00A63737"/>
    <w:rsid w:val="00A63776"/>
    <w:rsid w:val="00A63907"/>
    <w:rsid w:val="00A63D59"/>
    <w:rsid w:val="00A649E3"/>
    <w:rsid w:val="00A64B20"/>
    <w:rsid w:val="00A66207"/>
    <w:rsid w:val="00A663FB"/>
    <w:rsid w:val="00A67016"/>
    <w:rsid w:val="00A701CB"/>
    <w:rsid w:val="00A7106C"/>
    <w:rsid w:val="00A723A3"/>
    <w:rsid w:val="00A72B4D"/>
    <w:rsid w:val="00A72CFC"/>
    <w:rsid w:val="00A74346"/>
    <w:rsid w:val="00A74DAF"/>
    <w:rsid w:val="00A767ED"/>
    <w:rsid w:val="00A777F6"/>
    <w:rsid w:val="00A80091"/>
    <w:rsid w:val="00A8269F"/>
    <w:rsid w:val="00A82A0C"/>
    <w:rsid w:val="00A83306"/>
    <w:rsid w:val="00A8383F"/>
    <w:rsid w:val="00A85CD2"/>
    <w:rsid w:val="00A8600E"/>
    <w:rsid w:val="00A87A90"/>
    <w:rsid w:val="00A9046B"/>
    <w:rsid w:val="00A91120"/>
    <w:rsid w:val="00A91198"/>
    <w:rsid w:val="00A91692"/>
    <w:rsid w:val="00A91940"/>
    <w:rsid w:val="00A92805"/>
    <w:rsid w:val="00A930F8"/>
    <w:rsid w:val="00A945C7"/>
    <w:rsid w:val="00A946EC"/>
    <w:rsid w:val="00A94720"/>
    <w:rsid w:val="00A94B87"/>
    <w:rsid w:val="00A94CA6"/>
    <w:rsid w:val="00A94F20"/>
    <w:rsid w:val="00A95069"/>
    <w:rsid w:val="00A96E2E"/>
    <w:rsid w:val="00A97D54"/>
    <w:rsid w:val="00AA08F0"/>
    <w:rsid w:val="00AA12F9"/>
    <w:rsid w:val="00AA21D4"/>
    <w:rsid w:val="00AA259C"/>
    <w:rsid w:val="00AA28BA"/>
    <w:rsid w:val="00AA2949"/>
    <w:rsid w:val="00AA2F89"/>
    <w:rsid w:val="00AA3119"/>
    <w:rsid w:val="00AA3C59"/>
    <w:rsid w:val="00AA3E79"/>
    <w:rsid w:val="00AA555C"/>
    <w:rsid w:val="00AA5BAA"/>
    <w:rsid w:val="00AA5CF0"/>
    <w:rsid w:val="00AA5EAF"/>
    <w:rsid w:val="00AA5ECA"/>
    <w:rsid w:val="00AA7004"/>
    <w:rsid w:val="00AA77FF"/>
    <w:rsid w:val="00AA79AB"/>
    <w:rsid w:val="00AA7D90"/>
    <w:rsid w:val="00AB0BBD"/>
    <w:rsid w:val="00AB315C"/>
    <w:rsid w:val="00AB322B"/>
    <w:rsid w:val="00AB3AF6"/>
    <w:rsid w:val="00AB4573"/>
    <w:rsid w:val="00AB47F4"/>
    <w:rsid w:val="00AB54AE"/>
    <w:rsid w:val="00AB5C94"/>
    <w:rsid w:val="00AB70F3"/>
    <w:rsid w:val="00AC0489"/>
    <w:rsid w:val="00AC0F68"/>
    <w:rsid w:val="00AC16BE"/>
    <w:rsid w:val="00AC218A"/>
    <w:rsid w:val="00AC2A4F"/>
    <w:rsid w:val="00AC3565"/>
    <w:rsid w:val="00AC3D7E"/>
    <w:rsid w:val="00AC419C"/>
    <w:rsid w:val="00AC4394"/>
    <w:rsid w:val="00AC44E0"/>
    <w:rsid w:val="00AC4C8D"/>
    <w:rsid w:val="00AC5C5F"/>
    <w:rsid w:val="00AC6058"/>
    <w:rsid w:val="00AC6CD7"/>
    <w:rsid w:val="00AC7B6E"/>
    <w:rsid w:val="00AC7F49"/>
    <w:rsid w:val="00AD1A9E"/>
    <w:rsid w:val="00AD2898"/>
    <w:rsid w:val="00AD2BCD"/>
    <w:rsid w:val="00AD2EC6"/>
    <w:rsid w:val="00AD410B"/>
    <w:rsid w:val="00AD41B2"/>
    <w:rsid w:val="00AD41E7"/>
    <w:rsid w:val="00AD4928"/>
    <w:rsid w:val="00AD516E"/>
    <w:rsid w:val="00AD6076"/>
    <w:rsid w:val="00AD61B2"/>
    <w:rsid w:val="00AD621F"/>
    <w:rsid w:val="00AE038A"/>
    <w:rsid w:val="00AE05CB"/>
    <w:rsid w:val="00AE115A"/>
    <w:rsid w:val="00AE130A"/>
    <w:rsid w:val="00AE24AF"/>
    <w:rsid w:val="00AE2D4E"/>
    <w:rsid w:val="00AE309E"/>
    <w:rsid w:val="00AE3BE8"/>
    <w:rsid w:val="00AE3E79"/>
    <w:rsid w:val="00AE3FEE"/>
    <w:rsid w:val="00AE520A"/>
    <w:rsid w:val="00AE5D54"/>
    <w:rsid w:val="00AE7021"/>
    <w:rsid w:val="00AF03C0"/>
    <w:rsid w:val="00AF09B8"/>
    <w:rsid w:val="00AF1159"/>
    <w:rsid w:val="00AF22E4"/>
    <w:rsid w:val="00AF2578"/>
    <w:rsid w:val="00AF45E5"/>
    <w:rsid w:val="00AF51BC"/>
    <w:rsid w:val="00AF5DF2"/>
    <w:rsid w:val="00AF6C1E"/>
    <w:rsid w:val="00AF6DA7"/>
    <w:rsid w:val="00AF6F32"/>
    <w:rsid w:val="00AF78E4"/>
    <w:rsid w:val="00B012B6"/>
    <w:rsid w:val="00B01596"/>
    <w:rsid w:val="00B02C6C"/>
    <w:rsid w:val="00B02E3E"/>
    <w:rsid w:val="00B03DCB"/>
    <w:rsid w:val="00B041F3"/>
    <w:rsid w:val="00B061A0"/>
    <w:rsid w:val="00B06400"/>
    <w:rsid w:val="00B06451"/>
    <w:rsid w:val="00B06471"/>
    <w:rsid w:val="00B065A8"/>
    <w:rsid w:val="00B06D35"/>
    <w:rsid w:val="00B07950"/>
    <w:rsid w:val="00B07CAC"/>
    <w:rsid w:val="00B1043F"/>
    <w:rsid w:val="00B10FDC"/>
    <w:rsid w:val="00B117DD"/>
    <w:rsid w:val="00B1289F"/>
    <w:rsid w:val="00B132BE"/>
    <w:rsid w:val="00B1385D"/>
    <w:rsid w:val="00B1430A"/>
    <w:rsid w:val="00B14685"/>
    <w:rsid w:val="00B14BEE"/>
    <w:rsid w:val="00B1566A"/>
    <w:rsid w:val="00B163F3"/>
    <w:rsid w:val="00B206E6"/>
    <w:rsid w:val="00B20804"/>
    <w:rsid w:val="00B20805"/>
    <w:rsid w:val="00B20DF8"/>
    <w:rsid w:val="00B20E72"/>
    <w:rsid w:val="00B20F43"/>
    <w:rsid w:val="00B21077"/>
    <w:rsid w:val="00B21828"/>
    <w:rsid w:val="00B224EB"/>
    <w:rsid w:val="00B23C85"/>
    <w:rsid w:val="00B2411A"/>
    <w:rsid w:val="00B2439C"/>
    <w:rsid w:val="00B24413"/>
    <w:rsid w:val="00B24837"/>
    <w:rsid w:val="00B24845"/>
    <w:rsid w:val="00B2582A"/>
    <w:rsid w:val="00B25852"/>
    <w:rsid w:val="00B25E84"/>
    <w:rsid w:val="00B25FBC"/>
    <w:rsid w:val="00B323F9"/>
    <w:rsid w:val="00B328CB"/>
    <w:rsid w:val="00B33BD6"/>
    <w:rsid w:val="00B33FD8"/>
    <w:rsid w:val="00B340A6"/>
    <w:rsid w:val="00B3500C"/>
    <w:rsid w:val="00B35371"/>
    <w:rsid w:val="00B36361"/>
    <w:rsid w:val="00B366D1"/>
    <w:rsid w:val="00B37A89"/>
    <w:rsid w:val="00B37F57"/>
    <w:rsid w:val="00B40566"/>
    <w:rsid w:val="00B40722"/>
    <w:rsid w:val="00B40D78"/>
    <w:rsid w:val="00B40F8C"/>
    <w:rsid w:val="00B40F8E"/>
    <w:rsid w:val="00B414E4"/>
    <w:rsid w:val="00B416E4"/>
    <w:rsid w:val="00B41CE0"/>
    <w:rsid w:val="00B41D90"/>
    <w:rsid w:val="00B41D99"/>
    <w:rsid w:val="00B42414"/>
    <w:rsid w:val="00B4284E"/>
    <w:rsid w:val="00B434E9"/>
    <w:rsid w:val="00B45555"/>
    <w:rsid w:val="00B457BC"/>
    <w:rsid w:val="00B45B76"/>
    <w:rsid w:val="00B4659D"/>
    <w:rsid w:val="00B46C9D"/>
    <w:rsid w:val="00B47E67"/>
    <w:rsid w:val="00B50E83"/>
    <w:rsid w:val="00B515C3"/>
    <w:rsid w:val="00B5245D"/>
    <w:rsid w:val="00B52D9E"/>
    <w:rsid w:val="00B536A8"/>
    <w:rsid w:val="00B538C3"/>
    <w:rsid w:val="00B53D09"/>
    <w:rsid w:val="00B546A9"/>
    <w:rsid w:val="00B54BB3"/>
    <w:rsid w:val="00B55266"/>
    <w:rsid w:val="00B55CA8"/>
    <w:rsid w:val="00B56B85"/>
    <w:rsid w:val="00B56BCA"/>
    <w:rsid w:val="00B57680"/>
    <w:rsid w:val="00B57ED6"/>
    <w:rsid w:val="00B6068D"/>
    <w:rsid w:val="00B613C2"/>
    <w:rsid w:val="00B61A51"/>
    <w:rsid w:val="00B62944"/>
    <w:rsid w:val="00B62C5E"/>
    <w:rsid w:val="00B634C1"/>
    <w:rsid w:val="00B637C7"/>
    <w:rsid w:val="00B643F6"/>
    <w:rsid w:val="00B64775"/>
    <w:rsid w:val="00B647E7"/>
    <w:rsid w:val="00B662FB"/>
    <w:rsid w:val="00B66933"/>
    <w:rsid w:val="00B66FE1"/>
    <w:rsid w:val="00B671DA"/>
    <w:rsid w:val="00B67C6B"/>
    <w:rsid w:val="00B67EFC"/>
    <w:rsid w:val="00B71612"/>
    <w:rsid w:val="00B71A3A"/>
    <w:rsid w:val="00B71ACC"/>
    <w:rsid w:val="00B71CBE"/>
    <w:rsid w:val="00B71E88"/>
    <w:rsid w:val="00B72F6F"/>
    <w:rsid w:val="00B73B92"/>
    <w:rsid w:val="00B74466"/>
    <w:rsid w:val="00B74728"/>
    <w:rsid w:val="00B74B8A"/>
    <w:rsid w:val="00B750B4"/>
    <w:rsid w:val="00B75C6B"/>
    <w:rsid w:val="00B75F55"/>
    <w:rsid w:val="00B766A8"/>
    <w:rsid w:val="00B76AEA"/>
    <w:rsid w:val="00B76B30"/>
    <w:rsid w:val="00B77A07"/>
    <w:rsid w:val="00B77D38"/>
    <w:rsid w:val="00B808F3"/>
    <w:rsid w:val="00B81147"/>
    <w:rsid w:val="00B8162C"/>
    <w:rsid w:val="00B820BA"/>
    <w:rsid w:val="00B82A4D"/>
    <w:rsid w:val="00B82CBD"/>
    <w:rsid w:val="00B84469"/>
    <w:rsid w:val="00B847EF"/>
    <w:rsid w:val="00B84E4A"/>
    <w:rsid w:val="00B86C47"/>
    <w:rsid w:val="00B87E5E"/>
    <w:rsid w:val="00B9011E"/>
    <w:rsid w:val="00B90A73"/>
    <w:rsid w:val="00B90F63"/>
    <w:rsid w:val="00B913E9"/>
    <w:rsid w:val="00B91415"/>
    <w:rsid w:val="00B9205D"/>
    <w:rsid w:val="00B92CB2"/>
    <w:rsid w:val="00B93087"/>
    <w:rsid w:val="00B931A1"/>
    <w:rsid w:val="00B93D7E"/>
    <w:rsid w:val="00B94635"/>
    <w:rsid w:val="00B9482F"/>
    <w:rsid w:val="00B951B2"/>
    <w:rsid w:val="00B96317"/>
    <w:rsid w:val="00B96414"/>
    <w:rsid w:val="00B978A2"/>
    <w:rsid w:val="00B97E53"/>
    <w:rsid w:val="00BA04A7"/>
    <w:rsid w:val="00BA137A"/>
    <w:rsid w:val="00BA25AD"/>
    <w:rsid w:val="00BA3299"/>
    <w:rsid w:val="00BA3A7F"/>
    <w:rsid w:val="00BA3D86"/>
    <w:rsid w:val="00BA45F1"/>
    <w:rsid w:val="00BA51E4"/>
    <w:rsid w:val="00BA5983"/>
    <w:rsid w:val="00BA5AA1"/>
    <w:rsid w:val="00BA65A1"/>
    <w:rsid w:val="00BA67AA"/>
    <w:rsid w:val="00BA6801"/>
    <w:rsid w:val="00BA6968"/>
    <w:rsid w:val="00BA6D1A"/>
    <w:rsid w:val="00BB040D"/>
    <w:rsid w:val="00BB1DAC"/>
    <w:rsid w:val="00BB278C"/>
    <w:rsid w:val="00BB2B5C"/>
    <w:rsid w:val="00BB2F0B"/>
    <w:rsid w:val="00BB3279"/>
    <w:rsid w:val="00BB330B"/>
    <w:rsid w:val="00BB34BD"/>
    <w:rsid w:val="00BB35CB"/>
    <w:rsid w:val="00BB3EA8"/>
    <w:rsid w:val="00BB45A3"/>
    <w:rsid w:val="00BB5AB8"/>
    <w:rsid w:val="00BB6143"/>
    <w:rsid w:val="00BB6C10"/>
    <w:rsid w:val="00BB705B"/>
    <w:rsid w:val="00BB7B31"/>
    <w:rsid w:val="00BC09D3"/>
    <w:rsid w:val="00BC0D50"/>
    <w:rsid w:val="00BC0E23"/>
    <w:rsid w:val="00BC11A9"/>
    <w:rsid w:val="00BC1392"/>
    <w:rsid w:val="00BC22CD"/>
    <w:rsid w:val="00BC356F"/>
    <w:rsid w:val="00BC36F6"/>
    <w:rsid w:val="00BC401C"/>
    <w:rsid w:val="00BC592B"/>
    <w:rsid w:val="00BC7AA8"/>
    <w:rsid w:val="00BC7C0F"/>
    <w:rsid w:val="00BC7D0C"/>
    <w:rsid w:val="00BD02A8"/>
    <w:rsid w:val="00BD1C5D"/>
    <w:rsid w:val="00BD1D0C"/>
    <w:rsid w:val="00BD3F20"/>
    <w:rsid w:val="00BD4DFF"/>
    <w:rsid w:val="00BD5E40"/>
    <w:rsid w:val="00BD6700"/>
    <w:rsid w:val="00BD6E25"/>
    <w:rsid w:val="00BD7BB8"/>
    <w:rsid w:val="00BE0EEE"/>
    <w:rsid w:val="00BE11E2"/>
    <w:rsid w:val="00BE1A17"/>
    <w:rsid w:val="00BE34BB"/>
    <w:rsid w:val="00BE3DEF"/>
    <w:rsid w:val="00BE3ED2"/>
    <w:rsid w:val="00BE4305"/>
    <w:rsid w:val="00BE4980"/>
    <w:rsid w:val="00BE4A69"/>
    <w:rsid w:val="00BE57BD"/>
    <w:rsid w:val="00BE7351"/>
    <w:rsid w:val="00BE7E8B"/>
    <w:rsid w:val="00BF1353"/>
    <w:rsid w:val="00BF206C"/>
    <w:rsid w:val="00BF2324"/>
    <w:rsid w:val="00BF38A5"/>
    <w:rsid w:val="00BF3EC2"/>
    <w:rsid w:val="00BF4372"/>
    <w:rsid w:val="00BF490B"/>
    <w:rsid w:val="00BF5051"/>
    <w:rsid w:val="00BF5335"/>
    <w:rsid w:val="00BF5EF4"/>
    <w:rsid w:val="00BF6A0B"/>
    <w:rsid w:val="00BF7954"/>
    <w:rsid w:val="00BF7C9E"/>
    <w:rsid w:val="00BF7EBA"/>
    <w:rsid w:val="00C005E8"/>
    <w:rsid w:val="00C007DC"/>
    <w:rsid w:val="00C02230"/>
    <w:rsid w:val="00C03014"/>
    <w:rsid w:val="00C0306E"/>
    <w:rsid w:val="00C03A96"/>
    <w:rsid w:val="00C03EA8"/>
    <w:rsid w:val="00C047D6"/>
    <w:rsid w:val="00C048B3"/>
    <w:rsid w:val="00C04A79"/>
    <w:rsid w:val="00C05C70"/>
    <w:rsid w:val="00C062AF"/>
    <w:rsid w:val="00C06C1D"/>
    <w:rsid w:val="00C0727A"/>
    <w:rsid w:val="00C10A39"/>
    <w:rsid w:val="00C11A16"/>
    <w:rsid w:val="00C12045"/>
    <w:rsid w:val="00C1253E"/>
    <w:rsid w:val="00C1256B"/>
    <w:rsid w:val="00C13D60"/>
    <w:rsid w:val="00C14670"/>
    <w:rsid w:val="00C146A2"/>
    <w:rsid w:val="00C14C67"/>
    <w:rsid w:val="00C15383"/>
    <w:rsid w:val="00C15BF6"/>
    <w:rsid w:val="00C15E59"/>
    <w:rsid w:val="00C16054"/>
    <w:rsid w:val="00C1624E"/>
    <w:rsid w:val="00C167CC"/>
    <w:rsid w:val="00C171A1"/>
    <w:rsid w:val="00C17321"/>
    <w:rsid w:val="00C2162B"/>
    <w:rsid w:val="00C22131"/>
    <w:rsid w:val="00C22A34"/>
    <w:rsid w:val="00C22E45"/>
    <w:rsid w:val="00C238E2"/>
    <w:rsid w:val="00C24FE4"/>
    <w:rsid w:val="00C253D3"/>
    <w:rsid w:val="00C25835"/>
    <w:rsid w:val="00C26952"/>
    <w:rsid w:val="00C2716B"/>
    <w:rsid w:val="00C2718F"/>
    <w:rsid w:val="00C27465"/>
    <w:rsid w:val="00C27703"/>
    <w:rsid w:val="00C30A8B"/>
    <w:rsid w:val="00C30C3F"/>
    <w:rsid w:val="00C3428A"/>
    <w:rsid w:val="00C35C99"/>
    <w:rsid w:val="00C35E6A"/>
    <w:rsid w:val="00C367C0"/>
    <w:rsid w:val="00C36912"/>
    <w:rsid w:val="00C4090E"/>
    <w:rsid w:val="00C4137F"/>
    <w:rsid w:val="00C42495"/>
    <w:rsid w:val="00C42D8E"/>
    <w:rsid w:val="00C440AB"/>
    <w:rsid w:val="00C443E4"/>
    <w:rsid w:val="00C44D99"/>
    <w:rsid w:val="00C44EDD"/>
    <w:rsid w:val="00C453AF"/>
    <w:rsid w:val="00C456C1"/>
    <w:rsid w:val="00C45822"/>
    <w:rsid w:val="00C46D5C"/>
    <w:rsid w:val="00C472D3"/>
    <w:rsid w:val="00C503D0"/>
    <w:rsid w:val="00C51D61"/>
    <w:rsid w:val="00C547C2"/>
    <w:rsid w:val="00C549C1"/>
    <w:rsid w:val="00C5596A"/>
    <w:rsid w:val="00C562B7"/>
    <w:rsid w:val="00C565CD"/>
    <w:rsid w:val="00C56F54"/>
    <w:rsid w:val="00C57784"/>
    <w:rsid w:val="00C57FE1"/>
    <w:rsid w:val="00C61523"/>
    <w:rsid w:val="00C61C7B"/>
    <w:rsid w:val="00C623A2"/>
    <w:rsid w:val="00C62936"/>
    <w:rsid w:val="00C63758"/>
    <w:rsid w:val="00C66CE1"/>
    <w:rsid w:val="00C67A8B"/>
    <w:rsid w:val="00C70BFA"/>
    <w:rsid w:val="00C70CE1"/>
    <w:rsid w:val="00C71BA0"/>
    <w:rsid w:val="00C7235F"/>
    <w:rsid w:val="00C73EBA"/>
    <w:rsid w:val="00C74166"/>
    <w:rsid w:val="00C74545"/>
    <w:rsid w:val="00C74D3C"/>
    <w:rsid w:val="00C75EF2"/>
    <w:rsid w:val="00C80C00"/>
    <w:rsid w:val="00C8169F"/>
    <w:rsid w:val="00C823C7"/>
    <w:rsid w:val="00C84421"/>
    <w:rsid w:val="00C84839"/>
    <w:rsid w:val="00C856EE"/>
    <w:rsid w:val="00C8666B"/>
    <w:rsid w:val="00C90AC4"/>
    <w:rsid w:val="00C92492"/>
    <w:rsid w:val="00C92684"/>
    <w:rsid w:val="00C9286B"/>
    <w:rsid w:val="00C942B4"/>
    <w:rsid w:val="00C9556D"/>
    <w:rsid w:val="00C9608B"/>
    <w:rsid w:val="00C97DD3"/>
    <w:rsid w:val="00CA05EE"/>
    <w:rsid w:val="00CA26F6"/>
    <w:rsid w:val="00CA2984"/>
    <w:rsid w:val="00CA2FBF"/>
    <w:rsid w:val="00CA39D1"/>
    <w:rsid w:val="00CA3BBF"/>
    <w:rsid w:val="00CA4083"/>
    <w:rsid w:val="00CA4ABD"/>
    <w:rsid w:val="00CA4DAA"/>
    <w:rsid w:val="00CA5ED9"/>
    <w:rsid w:val="00CA743D"/>
    <w:rsid w:val="00CA77E3"/>
    <w:rsid w:val="00CA7CEA"/>
    <w:rsid w:val="00CB1093"/>
    <w:rsid w:val="00CB24AC"/>
    <w:rsid w:val="00CB2579"/>
    <w:rsid w:val="00CB30DC"/>
    <w:rsid w:val="00CB3643"/>
    <w:rsid w:val="00CB3A24"/>
    <w:rsid w:val="00CB4314"/>
    <w:rsid w:val="00CB4C9C"/>
    <w:rsid w:val="00CB52EC"/>
    <w:rsid w:val="00CB5CD2"/>
    <w:rsid w:val="00CB69B6"/>
    <w:rsid w:val="00CB7014"/>
    <w:rsid w:val="00CB7059"/>
    <w:rsid w:val="00CB713B"/>
    <w:rsid w:val="00CB7203"/>
    <w:rsid w:val="00CB7EC0"/>
    <w:rsid w:val="00CB7FF8"/>
    <w:rsid w:val="00CC05D1"/>
    <w:rsid w:val="00CC1A7C"/>
    <w:rsid w:val="00CC247A"/>
    <w:rsid w:val="00CC287C"/>
    <w:rsid w:val="00CC3154"/>
    <w:rsid w:val="00CC31CA"/>
    <w:rsid w:val="00CC360F"/>
    <w:rsid w:val="00CC3B66"/>
    <w:rsid w:val="00CC43DE"/>
    <w:rsid w:val="00CC45C8"/>
    <w:rsid w:val="00CC4872"/>
    <w:rsid w:val="00CC4E8C"/>
    <w:rsid w:val="00CC5B8F"/>
    <w:rsid w:val="00CC694A"/>
    <w:rsid w:val="00CC6A9D"/>
    <w:rsid w:val="00CC71B2"/>
    <w:rsid w:val="00CC74AE"/>
    <w:rsid w:val="00CC79D3"/>
    <w:rsid w:val="00CD01DF"/>
    <w:rsid w:val="00CD0782"/>
    <w:rsid w:val="00CD0D00"/>
    <w:rsid w:val="00CD13A5"/>
    <w:rsid w:val="00CD1451"/>
    <w:rsid w:val="00CD19F0"/>
    <w:rsid w:val="00CD1FDA"/>
    <w:rsid w:val="00CD2818"/>
    <w:rsid w:val="00CD2A7D"/>
    <w:rsid w:val="00CD2C0D"/>
    <w:rsid w:val="00CD3276"/>
    <w:rsid w:val="00CD34AD"/>
    <w:rsid w:val="00CD377B"/>
    <w:rsid w:val="00CD43EB"/>
    <w:rsid w:val="00CD48F0"/>
    <w:rsid w:val="00CD4C32"/>
    <w:rsid w:val="00CD4D9B"/>
    <w:rsid w:val="00CD5307"/>
    <w:rsid w:val="00CD5AF5"/>
    <w:rsid w:val="00CD64BE"/>
    <w:rsid w:val="00CD728D"/>
    <w:rsid w:val="00CD7BC7"/>
    <w:rsid w:val="00CD7EBB"/>
    <w:rsid w:val="00CE0AA2"/>
    <w:rsid w:val="00CE2A21"/>
    <w:rsid w:val="00CE2AD4"/>
    <w:rsid w:val="00CE2C65"/>
    <w:rsid w:val="00CE3AAC"/>
    <w:rsid w:val="00CE3D6B"/>
    <w:rsid w:val="00CE4255"/>
    <w:rsid w:val="00CE5299"/>
    <w:rsid w:val="00CE5DD4"/>
    <w:rsid w:val="00CE6A60"/>
    <w:rsid w:val="00CF0390"/>
    <w:rsid w:val="00CF0742"/>
    <w:rsid w:val="00CF098C"/>
    <w:rsid w:val="00CF0DBD"/>
    <w:rsid w:val="00CF163F"/>
    <w:rsid w:val="00CF1709"/>
    <w:rsid w:val="00CF2267"/>
    <w:rsid w:val="00CF2280"/>
    <w:rsid w:val="00CF2C94"/>
    <w:rsid w:val="00CF4121"/>
    <w:rsid w:val="00CF45C6"/>
    <w:rsid w:val="00CF4AC4"/>
    <w:rsid w:val="00CF4AEA"/>
    <w:rsid w:val="00CF5B78"/>
    <w:rsid w:val="00CF62CA"/>
    <w:rsid w:val="00CF70FE"/>
    <w:rsid w:val="00CF71CC"/>
    <w:rsid w:val="00D0001F"/>
    <w:rsid w:val="00D00E9A"/>
    <w:rsid w:val="00D01EB4"/>
    <w:rsid w:val="00D02C3F"/>
    <w:rsid w:val="00D03758"/>
    <w:rsid w:val="00D038EA"/>
    <w:rsid w:val="00D03A88"/>
    <w:rsid w:val="00D03D8A"/>
    <w:rsid w:val="00D03E96"/>
    <w:rsid w:val="00D041A8"/>
    <w:rsid w:val="00D05190"/>
    <w:rsid w:val="00D05616"/>
    <w:rsid w:val="00D07F23"/>
    <w:rsid w:val="00D07F32"/>
    <w:rsid w:val="00D104D1"/>
    <w:rsid w:val="00D108D9"/>
    <w:rsid w:val="00D11048"/>
    <w:rsid w:val="00D114DA"/>
    <w:rsid w:val="00D119FF"/>
    <w:rsid w:val="00D11EF5"/>
    <w:rsid w:val="00D14330"/>
    <w:rsid w:val="00D14A44"/>
    <w:rsid w:val="00D14EDD"/>
    <w:rsid w:val="00D15AAA"/>
    <w:rsid w:val="00D15B8B"/>
    <w:rsid w:val="00D16DAE"/>
    <w:rsid w:val="00D174DA"/>
    <w:rsid w:val="00D17813"/>
    <w:rsid w:val="00D200D4"/>
    <w:rsid w:val="00D20324"/>
    <w:rsid w:val="00D21D3E"/>
    <w:rsid w:val="00D2301A"/>
    <w:rsid w:val="00D231DB"/>
    <w:rsid w:val="00D24197"/>
    <w:rsid w:val="00D24910"/>
    <w:rsid w:val="00D24C7E"/>
    <w:rsid w:val="00D24EC2"/>
    <w:rsid w:val="00D24FEA"/>
    <w:rsid w:val="00D24FFA"/>
    <w:rsid w:val="00D25975"/>
    <w:rsid w:val="00D2648D"/>
    <w:rsid w:val="00D267C2"/>
    <w:rsid w:val="00D274D6"/>
    <w:rsid w:val="00D27582"/>
    <w:rsid w:val="00D30DBA"/>
    <w:rsid w:val="00D30E1D"/>
    <w:rsid w:val="00D312FB"/>
    <w:rsid w:val="00D315FA"/>
    <w:rsid w:val="00D36358"/>
    <w:rsid w:val="00D367CE"/>
    <w:rsid w:val="00D37EB0"/>
    <w:rsid w:val="00D405D5"/>
    <w:rsid w:val="00D408AB"/>
    <w:rsid w:val="00D40B3A"/>
    <w:rsid w:val="00D41F8A"/>
    <w:rsid w:val="00D42504"/>
    <w:rsid w:val="00D43DA0"/>
    <w:rsid w:val="00D442D2"/>
    <w:rsid w:val="00D44642"/>
    <w:rsid w:val="00D4527C"/>
    <w:rsid w:val="00D458FA"/>
    <w:rsid w:val="00D45CE8"/>
    <w:rsid w:val="00D46161"/>
    <w:rsid w:val="00D46569"/>
    <w:rsid w:val="00D467DC"/>
    <w:rsid w:val="00D46BE4"/>
    <w:rsid w:val="00D4727A"/>
    <w:rsid w:val="00D47946"/>
    <w:rsid w:val="00D509FD"/>
    <w:rsid w:val="00D50A05"/>
    <w:rsid w:val="00D513D6"/>
    <w:rsid w:val="00D52EA6"/>
    <w:rsid w:val="00D533BE"/>
    <w:rsid w:val="00D53579"/>
    <w:rsid w:val="00D536A4"/>
    <w:rsid w:val="00D536EF"/>
    <w:rsid w:val="00D53C5F"/>
    <w:rsid w:val="00D53E35"/>
    <w:rsid w:val="00D5420D"/>
    <w:rsid w:val="00D553D3"/>
    <w:rsid w:val="00D55DD6"/>
    <w:rsid w:val="00D57007"/>
    <w:rsid w:val="00D57347"/>
    <w:rsid w:val="00D57893"/>
    <w:rsid w:val="00D609C6"/>
    <w:rsid w:val="00D6202D"/>
    <w:rsid w:val="00D624ED"/>
    <w:rsid w:val="00D647DB"/>
    <w:rsid w:val="00D6480D"/>
    <w:rsid w:val="00D6505B"/>
    <w:rsid w:val="00D6547F"/>
    <w:rsid w:val="00D6567D"/>
    <w:rsid w:val="00D6730F"/>
    <w:rsid w:val="00D70619"/>
    <w:rsid w:val="00D7082B"/>
    <w:rsid w:val="00D72C14"/>
    <w:rsid w:val="00D736C2"/>
    <w:rsid w:val="00D740EF"/>
    <w:rsid w:val="00D76268"/>
    <w:rsid w:val="00D76D8C"/>
    <w:rsid w:val="00D803FC"/>
    <w:rsid w:val="00D81FC2"/>
    <w:rsid w:val="00D833E5"/>
    <w:rsid w:val="00D836DD"/>
    <w:rsid w:val="00D84627"/>
    <w:rsid w:val="00D85090"/>
    <w:rsid w:val="00D856D9"/>
    <w:rsid w:val="00D8646E"/>
    <w:rsid w:val="00D8747B"/>
    <w:rsid w:val="00D876DC"/>
    <w:rsid w:val="00D90246"/>
    <w:rsid w:val="00D9468C"/>
    <w:rsid w:val="00D950C2"/>
    <w:rsid w:val="00D953B9"/>
    <w:rsid w:val="00D954E8"/>
    <w:rsid w:val="00D963B5"/>
    <w:rsid w:val="00DA18E6"/>
    <w:rsid w:val="00DA1BE0"/>
    <w:rsid w:val="00DA2FFE"/>
    <w:rsid w:val="00DA468B"/>
    <w:rsid w:val="00DA4EFF"/>
    <w:rsid w:val="00DA5647"/>
    <w:rsid w:val="00DA5C74"/>
    <w:rsid w:val="00DA5D1C"/>
    <w:rsid w:val="00DA60C6"/>
    <w:rsid w:val="00DA6D36"/>
    <w:rsid w:val="00DA7399"/>
    <w:rsid w:val="00DA740B"/>
    <w:rsid w:val="00DA7DCE"/>
    <w:rsid w:val="00DB0C19"/>
    <w:rsid w:val="00DB12F6"/>
    <w:rsid w:val="00DB26AC"/>
    <w:rsid w:val="00DB2775"/>
    <w:rsid w:val="00DB3519"/>
    <w:rsid w:val="00DB3E58"/>
    <w:rsid w:val="00DB3EEE"/>
    <w:rsid w:val="00DB4D07"/>
    <w:rsid w:val="00DB4EFC"/>
    <w:rsid w:val="00DB4F07"/>
    <w:rsid w:val="00DB569A"/>
    <w:rsid w:val="00DB5B42"/>
    <w:rsid w:val="00DB5BE0"/>
    <w:rsid w:val="00DB67BD"/>
    <w:rsid w:val="00DB70A7"/>
    <w:rsid w:val="00DB719D"/>
    <w:rsid w:val="00DC0CE3"/>
    <w:rsid w:val="00DC1447"/>
    <w:rsid w:val="00DC2440"/>
    <w:rsid w:val="00DC40F6"/>
    <w:rsid w:val="00DC52F0"/>
    <w:rsid w:val="00DC5D85"/>
    <w:rsid w:val="00DC5EE8"/>
    <w:rsid w:val="00DC6DA1"/>
    <w:rsid w:val="00DC70CD"/>
    <w:rsid w:val="00DD0841"/>
    <w:rsid w:val="00DD1FF9"/>
    <w:rsid w:val="00DD21CC"/>
    <w:rsid w:val="00DD2C4D"/>
    <w:rsid w:val="00DD3898"/>
    <w:rsid w:val="00DD4361"/>
    <w:rsid w:val="00DD4DFD"/>
    <w:rsid w:val="00DD5041"/>
    <w:rsid w:val="00DD5367"/>
    <w:rsid w:val="00DD5FBE"/>
    <w:rsid w:val="00DD5FC2"/>
    <w:rsid w:val="00DD67B3"/>
    <w:rsid w:val="00DD7B69"/>
    <w:rsid w:val="00DD7EB0"/>
    <w:rsid w:val="00DD7FB4"/>
    <w:rsid w:val="00DE0747"/>
    <w:rsid w:val="00DE083B"/>
    <w:rsid w:val="00DE0C79"/>
    <w:rsid w:val="00DE1C07"/>
    <w:rsid w:val="00DE24FB"/>
    <w:rsid w:val="00DE2BF3"/>
    <w:rsid w:val="00DE304A"/>
    <w:rsid w:val="00DE3922"/>
    <w:rsid w:val="00DE41B9"/>
    <w:rsid w:val="00DE43E5"/>
    <w:rsid w:val="00DE5A7E"/>
    <w:rsid w:val="00DE5AFC"/>
    <w:rsid w:val="00DE7981"/>
    <w:rsid w:val="00DE7E96"/>
    <w:rsid w:val="00DF0116"/>
    <w:rsid w:val="00DF19F0"/>
    <w:rsid w:val="00DF36AD"/>
    <w:rsid w:val="00DF4400"/>
    <w:rsid w:val="00DF4CF2"/>
    <w:rsid w:val="00DF5FFC"/>
    <w:rsid w:val="00DF6684"/>
    <w:rsid w:val="00DF68F8"/>
    <w:rsid w:val="00DF6B74"/>
    <w:rsid w:val="00DF7A8F"/>
    <w:rsid w:val="00E002AB"/>
    <w:rsid w:val="00E00521"/>
    <w:rsid w:val="00E00982"/>
    <w:rsid w:val="00E01A44"/>
    <w:rsid w:val="00E01D58"/>
    <w:rsid w:val="00E029B9"/>
    <w:rsid w:val="00E02FBF"/>
    <w:rsid w:val="00E03048"/>
    <w:rsid w:val="00E044E6"/>
    <w:rsid w:val="00E0474A"/>
    <w:rsid w:val="00E04AD5"/>
    <w:rsid w:val="00E05286"/>
    <w:rsid w:val="00E05828"/>
    <w:rsid w:val="00E05A33"/>
    <w:rsid w:val="00E06476"/>
    <w:rsid w:val="00E06642"/>
    <w:rsid w:val="00E07460"/>
    <w:rsid w:val="00E07689"/>
    <w:rsid w:val="00E07B7C"/>
    <w:rsid w:val="00E07E74"/>
    <w:rsid w:val="00E105C5"/>
    <w:rsid w:val="00E1082F"/>
    <w:rsid w:val="00E1091A"/>
    <w:rsid w:val="00E10BC3"/>
    <w:rsid w:val="00E10EC4"/>
    <w:rsid w:val="00E10F5F"/>
    <w:rsid w:val="00E1166B"/>
    <w:rsid w:val="00E12074"/>
    <w:rsid w:val="00E12A3C"/>
    <w:rsid w:val="00E12CDA"/>
    <w:rsid w:val="00E13370"/>
    <w:rsid w:val="00E149EF"/>
    <w:rsid w:val="00E15518"/>
    <w:rsid w:val="00E1560C"/>
    <w:rsid w:val="00E16B90"/>
    <w:rsid w:val="00E17749"/>
    <w:rsid w:val="00E17E5C"/>
    <w:rsid w:val="00E17FCC"/>
    <w:rsid w:val="00E21029"/>
    <w:rsid w:val="00E218A2"/>
    <w:rsid w:val="00E22008"/>
    <w:rsid w:val="00E2265A"/>
    <w:rsid w:val="00E22EBF"/>
    <w:rsid w:val="00E22F96"/>
    <w:rsid w:val="00E233AB"/>
    <w:rsid w:val="00E25BD1"/>
    <w:rsid w:val="00E2650C"/>
    <w:rsid w:val="00E3050F"/>
    <w:rsid w:val="00E30980"/>
    <w:rsid w:val="00E30FFB"/>
    <w:rsid w:val="00E31A59"/>
    <w:rsid w:val="00E31EE2"/>
    <w:rsid w:val="00E321D8"/>
    <w:rsid w:val="00E3260C"/>
    <w:rsid w:val="00E32CF1"/>
    <w:rsid w:val="00E32E8C"/>
    <w:rsid w:val="00E334A3"/>
    <w:rsid w:val="00E33563"/>
    <w:rsid w:val="00E351F4"/>
    <w:rsid w:val="00E35945"/>
    <w:rsid w:val="00E35A16"/>
    <w:rsid w:val="00E36873"/>
    <w:rsid w:val="00E36930"/>
    <w:rsid w:val="00E374EF"/>
    <w:rsid w:val="00E37863"/>
    <w:rsid w:val="00E40CED"/>
    <w:rsid w:val="00E41CB9"/>
    <w:rsid w:val="00E429D5"/>
    <w:rsid w:val="00E43141"/>
    <w:rsid w:val="00E43292"/>
    <w:rsid w:val="00E43A17"/>
    <w:rsid w:val="00E44156"/>
    <w:rsid w:val="00E44266"/>
    <w:rsid w:val="00E47C05"/>
    <w:rsid w:val="00E50119"/>
    <w:rsid w:val="00E50B24"/>
    <w:rsid w:val="00E50D7B"/>
    <w:rsid w:val="00E50E63"/>
    <w:rsid w:val="00E51140"/>
    <w:rsid w:val="00E5155F"/>
    <w:rsid w:val="00E5206B"/>
    <w:rsid w:val="00E52771"/>
    <w:rsid w:val="00E530CC"/>
    <w:rsid w:val="00E53E7D"/>
    <w:rsid w:val="00E552E5"/>
    <w:rsid w:val="00E554ED"/>
    <w:rsid w:val="00E55CBE"/>
    <w:rsid w:val="00E564A2"/>
    <w:rsid w:val="00E567B8"/>
    <w:rsid w:val="00E56C28"/>
    <w:rsid w:val="00E577BB"/>
    <w:rsid w:val="00E57924"/>
    <w:rsid w:val="00E57DF4"/>
    <w:rsid w:val="00E57FB8"/>
    <w:rsid w:val="00E60417"/>
    <w:rsid w:val="00E610A9"/>
    <w:rsid w:val="00E613AF"/>
    <w:rsid w:val="00E61A99"/>
    <w:rsid w:val="00E61AC6"/>
    <w:rsid w:val="00E622B4"/>
    <w:rsid w:val="00E634D6"/>
    <w:rsid w:val="00E645C3"/>
    <w:rsid w:val="00E645D3"/>
    <w:rsid w:val="00E64D02"/>
    <w:rsid w:val="00E64FCE"/>
    <w:rsid w:val="00E65831"/>
    <w:rsid w:val="00E66BB9"/>
    <w:rsid w:val="00E70CF7"/>
    <w:rsid w:val="00E71119"/>
    <w:rsid w:val="00E71410"/>
    <w:rsid w:val="00E71882"/>
    <w:rsid w:val="00E72288"/>
    <w:rsid w:val="00E728E3"/>
    <w:rsid w:val="00E73405"/>
    <w:rsid w:val="00E741C3"/>
    <w:rsid w:val="00E74311"/>
    <w:rsid w:val="00E74EC4"/>
    <w:rsid w:val="00E75339"/>
    <w:rsid w:val="00E753BD"/>
    <w:rsid w:val="00E753DE"/>
    <w:rsid w:val="00E759BE"/>
    <w:rsid w:val="00E759C6"/>
    <w:rsid w:val="00E76289"/>
    <w:rsid w:val="00E768F1"/>
    <w:rsid w:val="00E76CDD"/>
    <w:rsid w:val="00E7726B"/>
    <w:rsid w:val="00E778B8"/>
    <w:rsid w:val="00E77971"/>
    <w:rsid w:val="00E77F18"/>
    <w:rsid w:val="00E77F52"/>
    <w:rsid w:val="00E80A2B"/>
    <w:rsid w:val="00E80B90"/>
    <w:rsid w:val="00E81084"/>
    <w:rsid w:val="00E818B9"/>
    <w:rsid w:val="00E81C08"/>
    <w:rsid w:val="00E851D3"/>
    <w:rsid w:val="00E860BF"/>
    <w:rsid w:val="00E863D1"/>
    <w:rsid w:val="00E86404"/>
    <w:rsid w:val="00E865B9"/>
    <w:rsid w:val="00E86C88"/>
    <w:rsid w:val="00E86D74"/>
    <w:rsid w:val="00E87E71"/>
    <w:rsid w:val="00E87F57"/>
    <w:rsid w:val="00E91612"/>
    <w:rsid w:val="00E91D37"/>
    <w:rsid w:val="00E9273F"/>
    <w:rsid w:val="00E9278D"/>
    <w:rsid w:val="00E93285"/>
    <w:rsid w:val="00E936B4"/>
    <w:rsid w:val="00E93DF0"/>
    <w:rsid w:val="00E93E51"/>
    <w:rsid w:val="00E940AD"/>
    <w:rsid w:val="00E943E0"/>
    <w:rsid w:val="00E968E0"/>
    <w:rsid w:val="00E96F5C"/>
    <w:rsid w:val="00E9754D"/>
    <w:rsid w:val="00E97B4D"/>
    <w:rsid w:val="00EA0A6D"/>
    <w:rsid w:val="00EA1DAD"/>
    <w:rsid w:val="00EA3745"/>
    <w:rsid w:val="00EA3894"/>
    <w:rsid w:val="00EA466B"/>
    <w:rsid w:val="00EA46E9"/>
    <w:rsid w:val="00EA4D79"/>
    <w:rsid w:val="00EA4F09"/>
    <w:rsid w:val="00EA5AFD"/>
    <w:rsid w:val="00EA618A"/>
    <w:rsid w:val="00EA657A"/>
    <w:rsid w:val="00EB01C3"/>
    <w:rsid w:val="00EB1031"/>
    <w:rsid w:val="00EB25EC"/>
    <w:rsid w:val="00EB2AB4"/>
    <w:rsid w:val="00EB2D9D"/>
    <w:rsid w:val="00EB36DB"/>
    <w:rsid w:val="00EB3A57"/>
    <w:rsid w:val="00EB4762"/>
    <w:rsid w:val="00EB4A36"/>
    <w:rsid w:val="00EB532D"/>
    <w:rsid w:val="00EB6295"/>
    <w:rsid w:val="00EB631E"/>
    <w:rsid w:val="00EB684E"/>
    <w:rsid w:val="00EB78BA"/>
    <w:rsid w:val="00EB7B6A"/>
    <w:rsid w:val="00EC0767"/>
    <w:rsid w:val="00EC1D2A"/>
    <w:rsid w:val="00EC1E5A"/>
    <w:rsid w:val="00EC20AA"/>
    <w:rsid w:val="00EC264B"/>
    <w:rsid w:val="00EC2690"/>
    <w:rsid w:val="00EC2DB3"/>
    <w:rsid w:val="00EC35EA"/>
    <w:rsid w:val="00EC5BB9"/>
    <w:rsid w:val="00EC6D6E"/>
    <w:rsid w:val="00EC774A"/>
    <w:rsid w:val="00EC7CAE"/>
    <w:rsid w:val="00ED0C46"/>
    <w:rsid w:val="00ED326C"/>
    <w:rsid w:val="00ED522B"/>
    <w:rsid w:val="00ED5BF1"/>
    <w:rsid w:val="00ED5D89"/>
    <w:rsid w:val="00ED6197"/>
    <w:rsid w:val="00ED7F26"/>
    <w:rsid w:val="00EE1A4A"/>
    <w:rsid w:val="00EE32C2"/>
    <w:rsid w:val="00EE360A"/>
    <w:rsid w:val="00EE4A9A"/>
    <w:rsid w:val="00EE5DC3"/>
    <w:rsid w:val="00EE5FEC"/>
    <w:rsid w:val="00EE61CA"/>
    <w:rsid w:val="00EE64E2"/>
    <w:rsid w:val="00EE68D4"/>
    <w:rsid w:val="00EE69F0"/>
    <w:rsid w:val="00EE6B24"/>
    <w:rsid w:val="00EE7120"/>
    <w:rsid w:val="00EE71B5"/>
    <w:rsid w:val="00EE7422"/>
    <w:rsid w:val="00EE75D3"/>
    <w:rsid w:val="00EF065B"/>
    <w:rsid w:val="00EF0C97"/>
    <w:rsid w:val="00EF15F3"/>
    <w:rsid w:val="00EF2B9C"/>
    <w:rsid w:val="00EF32B2"/>
    <w:rsid w:val="00EF350C"/>
    <w:rsid w:val="00EF3C4C"/>
    <w:rsid w:val="00EF3CF7"/>
    <w:rsid w:val="00EF3E9F"/>
    <w:rsid w:val="00EF48E9"/>
    <w:rsid w:val="00EF6238"/>
    <w:rsid w:val="00EF7277"/>
    <w:rsid w:val="00EF778C"/>
    <w:rsid w:val="00F00863"/>
    <w:rsid w:val="00F01CBD"/>
    <w:rsid w:val="00F023D6"/>
    <w:rsid w:val="00F0336B"/>
    <w:rsid w:val="00F039FB"/>
    <w:rsid w:val="00F03C64"/>
    <w:rsid w:val="00F0450D"/>
    <w:rsid w:val="00F051D2"/>
    <w:rsid w:val="00F064A5"/>
    <w:rsid w:val="00F06D2C"/>
    <w:rsid w:val="00F074FD"/>
    <w:rsid w:val="00F079E3"/>
    <w:rsid w:val="00F1025E"/>
    <w:rsid w:val="00F103AC"/>
    <w:rsid w:val="00F1091E"/>
    <w:rsid w:val="00F11A42"/>
    <w:rsid w:val="00F11A8C"/>
    <w:rsid w:val="00F11DD4"/>
    <w:rsid w:val="00F12C6C"/>
    <w:rsid w:val="00F12F63"/>
    <w:rsid w:val="00F13719"/>
    <w:rsid w:val="00F14490"/>
    <w:rsid w:val="00F14A46"/>
    <w:rsid w:val="00F14D0F"/>
    <w:rsid w:val="00F1703E"/>
    <w:rsid w:val="00F224CB"/>
    <w:rsid w:val="00F24190"/>
    <w:rsid w:val="00F260E1"/>
    <w:rsid w:val="00F26628"/>
    <w:rsid w:val="00F2709D"/>
    <w:rsid w:val="00F2730B"/>
    <w:rsid w:val="00F2753D"/>
    <w:rsid w:val="00F27626"/>
    <w:rsid w:val="00F277C0"/>
    <w:rsid w:val="00F30681"/>
    <w:rsid w:val="00F30CEB"/>
    <w:rsid w:val="00F31C82"/>
    <w:rsid w:val="00F32A86"/>
    <w:rsid w:val="00F34F63"/>
    <w:rsid w:val="00F351E2"/>
    <w:rsid w:val="00F37016"/>
    <w:rsid w:val="00F3704E"/>
    <w:rsid w:val="00F37362"/>
    <w:rsid w:val="00F40105"/>
    <w:rsid w:val="00F40704"/>
    <w:rsid w:val="00F40E47"/>
    <w:rsid w:val="00F41650"/>
    <w:rsid w:val="00F416F6"/>
    <w:rsid w:val="00F417FB"/>
    <w:rsid w:val="00F41961"/>
    <w:rsid w:val="00F41F9F"/>
    <w:rsid w:val="00F42BDA"/>
    <w:rsid w:val="00F443BF"/>
    <w:rsid w:val="00F44F3D"/>
    <w:rsid w:val="00F4518C"/>
    <w:rsid w:val="00F4555B"/>
    <w:rsid w:val="00F46254"/>
    <w:rsid w:val="00F46EBF"/>
    <w:rsid w:val="00F47D27"/>
    <w:rsid w:val="00F47FC1"/>
    <w:rsid w:val="00F50A97"/>
    <w:rsid w:val="00F50F5B"/>
    <w:rsid w:val="00F5152A"/>
    <w:rsid w:val="00F51551"/>
    <w:rsid w:val="00F52132"/>
    <w:rsid w:val="00F52536"/>
    <w:rsid w:val="00F52C12"/>
    <w:rsid w:val="00F54058"/>
    <w:rsid w:val="00F540CB"/>
    <w:rsid w:val="00F55535"/>
    <w:rsid w:val="00F55604"/>
    <w:rsid w:val="00F5597B"/>
    <w:rsid w:val="00F55BBE"/>
    <w:rsid w:val="00F567B4"/>
    <w:rsid w:val="00F605F2"/>
    <w:rsid w:val="00F6094D"/>
    <w:rsid w:val="00F610E7"/>
    <w:rsid w:val="00F61412"/>
    <w:rsid w:val="00F61926"/>
    <w:rsid w:val="00F61B64"/>
    <w:rsid w:val="00F62023"/>
    <w:rsid w:val="00F62583"/>
    <w:rsid w:val="00F62A87"/>
    <w:rsid w:val="00F63CB2"/>
    <w:rsid w:val="00F63D05"/>
    <w:rsid w:val="00F64383"/>
    <w:rsid w:val="00F64A9D"/>
    <w:rsid w:val="00F64CD1"/>
    <w:rsid w:val="00F657ED"/>
    <w:rsid w:val="00F65FBC"/>
    <w:rsid w:val="00F66224"/>
    <w:rsid w:val="00F67143"/>
    <w:rsid w:val="00F70143"/>
    <w:rsid w:val="00F70690"/>
    <w:rsid w:val="00F70700"/>
    <w:rsid w:val="00F71183"/>
    <w:rsid w:val="00F727AA"/>
    <w:rsid w:val="00F72E8C"/>
    <w:rsid w:val="00F73649"/>
    <w:rsid w:val="00F736E5"/>
    <w:rsid w:val="00F739E2"/>
    <w:rsid w:val="00F73B97"/>
    <w:rsid w:val="00F73E4B"/>
    <w:rsid w:val="00F74142"/>
    <w:rsid w:val="00F7416D"/>
    <w:rsid w:val="00F7458B"/>
    <w:rsid w:val="00F74D8C"/>
    <w:rsid w:val="00F74ECF"/>
    <w:rsid w:val="00F74EEE"/>
    <w:rsid w:val="00F75712"/>
    <w:rsid w:val="00F75DC2"/>
    <w:rsid w:val="00F764DE"/>
    <w:rsid w:val="00F76578"/>
    <w:rsid w:val="00F76941"/>
    <w:rsid w:val="00F7719C"/>
    <w:rsid w:val="00F8098C"/>
    <w:rsid w:val="00F80AB8"/>
    <w:rsid w:val="00F80E67"/>
    <w:rsid w:val="00F81976"/>
    <w:rsid w:val="00F830B2"/>
    <w:rsid w:val="00F84241"/>
    <w:rsid w:val="00F852CD"/>
    <w:rsid w:val="00F8638D"/>
    <w:rsid w:val="00F8700D"/>
    <w:rsid w:val="00F871B7"/>
    <w:rsid w:val="00F904F0"/>
    <w:rsid w:val="00F906E1"/>
    <w:rsid w:val="00F90FB1"/>
    <w:rsid w:val="00F923AF"/>
    <w:rsid w:val="00F93A43"/>
    <w:rsid w:val="00F94469"/>
    <w:rsid w:val="00F94509"/>
    <w:rsid w:val="00F9618C"/>
    <w:rsid w:val="00F96461"/>
    <w:rsid w:val="00F96609"/>
    <w:rsid w:val="00F96964"/>
    <w:rsid w:val="00F96F86"/>
    <w:rsid w:val="00F9711C"/>
    <w:rsid w:val="00FA0ABF"/>
    <w:rsid w:val="00FA11C3"/>
    <w:rsid w:val="00FA2D25"/>
    <w:rsid w:val="00FA3901"/>
    <w:rsid w:val="00FA3C35"/>
    <w:rsid w:val="00FA43AA"/>
    <w:rsid w:val="00FA4831"/>
    <w:rsid w:val="00FA4C93"/>
    <w:rsid w:val="00FA4EEF"/>
    <w:rsid w:val="00FA5E20"/>
    <w:rsid w:val="00FA6037"/>
    <w:rsid w:val="00FA6A8A"/>
    <w:rsid w:val="00FA7AC7"/>
    <w:rsid w:val="00FA7EB7"/>
    <w:rsid w:val="00FB0FCB"/>
    <w:rsid w:val="00FB1708"/>
    <w:rsid w:val="00FB2485"/>
    <w:rsid w:val="00FB2A54"/>
    <w:rsid w:val="00FB3192"/>
    <w:rsid w:val="00FB4DCD"/>
    <w:rsid w:val="00FB6372"/>
    <w:rsid w:val="00FB6596"/>
    <w:rsid w:val="00FB745B"/>
    <w:rsid w:val="00FB7F19"/>
    <w:rsid w:val="00FC0318"/>
    <w:rsid w:val="00FC05C7"/>
    <w:rsid w:val="00FC07B8"/>
    <w:rsid w:val="00FC1265"/>
    <w:rsid w:val="00FC1C9F"/>
    <w:rsid w:val="00FC2553"/>
    <w:rsid w:val="00FC4836"/>
    <w:rsid w:val="00FC4C8A"/>
    <w:rsid w:val="00FC5190"/>
    <w:rsid w:val="00FC60A4"/>
    <w:rsid w:val="00FC629E"/>
    <w:rsid w:val="00FC6558"/>
    <w:rsid w:val="00FC74B1"/>
    <w:rsid w:val="00FC79D4"/>
    <w:rsid w:val="00FC79E3"/>
    <w:rsid w:val="00FC7AB7"/>
    <w:rsid w:val="00FC7AB9"/>
    <w:rsid w:val="00FD0614"/>
    <w:rsid w:val="00FD1CA6"/>
    <w:rsid w:val="00FD2602"/>
    <w:rsid w:val="00FD26AF"/>
    <w:rsid w:val="00FD3B16"/>
    <w:rsid w:val="00FD3C21"/>
    <w:rsid w:val="00FD4416"/>
    <w:rsid w:val="00FD53C8"/>
    <w:rsid w:val="00FD5BBB"/>
    <w:rsid w:val="00FD5E40"/>
    <w:rsid w:val="00FD5EBF"/>
    <w:rsid w:val="00FD5ED9"/>
    <w:rsid w:val="00FD627A"/>
    <w:rsid w:val="00FD6B49"/>
    <w:rsid w:val="00FD7214"/>
    <w:rsid w:val="00FD7527"/>
    <w:rsid w:val="00FD775D"/>
    <w:rsid w:val="00FD782A"/>
    <w:rsid w:val="00FD786A"/>
    <w:rsid w:val="00FD7D66"/>
    <w:rsid w:val="00FE08B1"/>
    <w:rsid w:val="00FE0B6A"/>
    <w:rsid w:val="00FE19A3"/>
    <w:rsid w:val="00FE19C1"/>
    <w:rsid w:val="00FE1B0F"/>
    <w:rsid w:val="00FE1E13"/>
    <w:rsid w:val="00FE246F"/>
    <w:rsid w:val="00FE27A3"/>
    <w:rsid w:val="00FE2ED4"/>
    <w:rsid w:val="00FE2FA6"/>
    <w:rsid w:val="00FE3074"/>
    <w:rsid w:val="00FE30BF"/>
    <w:rsid w:val="00FE34A2"/>
    <w:rsid w:val="00FE3CF6"/>
    <w:rsid w:val="00FE4755"/>
    <w:rsid w:val="00FE4781"/>
    <w:rsid w:val="00FE5A3F"/>
    <w:rsid w:val="00FE6020"/>
    <w:rsid w:val="00FE70E2"/>
    <w:rsid w:val="00FE7476"/>
    <w:rsid w:val="00FE75A4"/>
    <w:rsid w:val="00FE7827"/>
    <w:rsid w:val="00FF0371"/>
    <w:rsid w:val="00FF1665"/>
    <w:rsid w:val="00FF225B"/>
    <w:rsid w:val="00FF2499"/>
    <w:rsid w:val="00FF25B4"/>
    <w:rsid w:val="00FF2BE5"/>
    <w:rsid w:val="00FF333C"/>
    <w:rsid w:val="00FF4F4E"/>
    <w:rsid w:val="00FF54F1"/>
    <w:rsid w:val="00FF5CCA"/>
    <w:rsid w:val="00FF5D9B"/>
    <w:rsid w:val="00FF654F"/>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6408A3"/>
  <w15:docId w15:val="{48200ACC-ACEA-4647-B147-0855E3DC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3306"/>
    <w:rPr>
      <w:rFonts w:eastAsia="Times New Roman"/>
      <w:sz w:val="24"/>
      <w:szCs w:val="24"/>
      <w:lang w:eastAsia="en-US" w:bidi="ar-SA"/>
    </w:rPr>
  </w:style>
  <w:style w:type="paragraph" w:styleId="Heading1">
    <w:name w:val="heading 1"/>
    <w:basedOn w:val="Normal"/>
    <w:next w:val="Normal"/>
    <w:link w:val="Heading1Char"/>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uiPriority w:val="99"/>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3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23"/>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25"/>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basedOn w:val="DefaultParagraphFont"/>
    <w:link w:val="Heading1"/>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uiPriority w:val="9"/>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29"/>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customStyle="1" w:styleId="StyleHeading1Left0">
    <w:name w:val="Style Heading 1 + Left:  0&quot;"/>
    <w:basedOn w:val="Heading1"/>
    <w:rsid w:val="00BF6A0B"/>
    <w:pPr>
      <w:keepLines w:val="0"/>
      <w:spacing w:before="240" w:after="60"/>
    </w:pPr>
    <w:rPr>
      <w:rFonts w:ascii="Times New (W1)" w:eastAsia="Times New Roman" w:hAnsi="Times New (W1)" w:cs="Times New Roman"/>
      <w:caps/>
      <w:color w:val="auto"/>
      <w:sz w:val="24"/>
      <w:szCs w:val="24"/>
    </w:rPr>
  </w:style>
  <w:style w:type="paragraph" w:customStyle="1" w:styleId="WCPFCText">
    <w:name w:val="WCPFC Text"/>
    <w:basedOn w:val="ListParagraph"/>
    <w:qFormat/>
    <w:rsid w:val="00F540CB"/>
    <w:pPr>
      <w:numPr>
        <w:numId w:val="33"/>
      </w:numPr>
      <w:tabs>
        <w:tab w:val="left" w:pos="720"/>
      </w:tabs>
      <w:spacing w:after="240"/>
      <w:jc w:val="both"/>
    </w:pPr>
    <w:rPr>
      <w:color w:val="000000"/>
      <w:sz w:val="22"/>
      <w:szCs w:val="22"/>
    </w:rPr>
  </w:style>
  <w:style w:type="character" w:customStyle="1" w:styleId="UnresolvedMention1">
    <w:name w:val="Unresolved Mention1"/>
    <w:basedOn w:val="DefaultParagraphFont"/>
    <w:uiPriority w:val="99"/>
    <w:semiHidden/>
    <w:unhideWhenUsed/>
    <w:rsid w:val="007333C6"/>
    <w:rPr>
      <w:color w:val="605E5C"/>
      <w:shd w:val="clear" w:color="auto" w:fill="E1DFDD"/>
    </w:rPr>
  </w:style>
  <w:style w:type="table" w:customStyle="1" w:styleId="3">
    <w:name w:val="表 (格子)3"/>
    <w:basedOn w:val="TableNormal"/>
    <w:next w:val="TableGrid"/>
    <w:uiPriority w:val="39"/>
    <w:rsid w:val="00121F60"/>
    <w:rPr>
      <w:rFonts w:ascii="MS PGothic" w:eastAsia="MS PGothic" w:hAnsi="MS PGothic" w:cstheme="minorBidi"/>
      <w:kern w:val="2"/>
      <w:sz w:val="24"/>
      <w:szCs w:val="24"/>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a">
    <w:name w:val="SC a"/>
    <w:basedOn w:val="ListParagraph"/>
    <w:link w:val="SCaChar"/>
    <w:qFormat/>
    <w:rsid w:val="00121F60"/>
    <w:pPr>
      <w:tabs>
        <w:tab w:val="left" w:pos="1080"/>
      </w:tabs>
      <w:adjustRightInd w:val="0"/>
      <w:snapToGrid w:val="0"/>
      <w:spacing w:after="240"/>
      <w:ind w:left="1080"/>
      <w:jc w:val="both"/>
    </w:pPr>
    <w:rPr>
      <w:rFonts w:eastAsia="Batang"/>
      <w:b/>
      <w:sz w:val="22"/>
      <w:szCs w:val="22"/>
      <w:lang w:eastAsia="ko-KR"/>
    </w:rPr>
  </w:style>
  <w:style w:type="character" w:customStyle="1" w:styleId="SCaChar">
    <w:name w:val="SC a Char"/>
    <w:basedOn w:val="DefaultParagraphFont"/>
    <w:link w:val="SCa"/>
    <w:rsid w:val="00121F60"/>
    <w:rPr>
      <w:b/>
      <w:sz w:val="22"/>
      <w:szCs w:val="22"/>
      <w:lang w:bidi="ar-SA"/>
    </w:rPr>
  </w:style>
  <w:style w:type="paragraph" w:styleId="Caption">
    <w:name w:val="caption"/>
    <w:basedOn w:val="Normal"/>
    <w:next w:val="Normal"/>
    <w:uiPriority w:val="35"/>
    <w:unhideWhenUsed/>
    <w:qFormat/>
    <w:rsid w:val="00874469"/>
    <w:pPr>
      <w:spacing w:after="200"/>
    </w:pPr>
    <w:rPr>
      <w:rFonts w:asciiTheme="minorHAnsi" w:eastAsiaTheme="minorEastAsia" w:hAnsiTheme="minorHAnsi" w:cstheme="minorBidi"/>
      <w:i/>
      <w:iCs/>
      <w:color w:val="1F497D" w:themeColor="text2"/>
      <w:sz w:val="18"/>
      <w:szCs w:val="18"/>
      <w:lang w:val="en-AU"/>
    </w:rPr>
  </w:style>
  <w:style w:type="paragraph" w:styleId="Revision">
    <w:name w:val="Revision"/>
    <w:hidden/>
    <w:uiPriority w:val="99"/>
    <w:semiHidden/>
    <w:rsid w:val="00501E10"/>
    <w:rPr>
      <w:rFonts w:eastAsia="Times New Roman"/>
      <w:sz w:val="24"/>
      <w:szCs w:val="24"/>
      <w:lang w:eastAsia="en-US" w:bidi="ar-SA"/>
    </w:rPr>
  </w:style>
  <w:style w:type="table" w:customStyle="1" w:styleId="TableNormal1">
    <w:name w:val="Table Normal1"/>
    <w:uiPriority w:val="2"/>
    <w:semiHidden/>
    <w:unhideWhenUsed/>
    <w:qFormat/>
    <w:rsid w:val="001C4427"/>
    <w:pPr>
      <w:widowControl w:val="0"/>
      <w:autoSpaceDE w:val="0"/>
      <w:autoSpaceDN w:val="0"/>
    </w:pPr>
    <w:rPr>
      <w:rFonts w:asciiTheme="minorHAnsi" w:eastAsiaTheme="minorHAnsi" w:hAnsiTheme="minorHAnsi" w:cstheme="minorBidi"/>
      <w:sz w:val="22"/>
      <w:szCs w:val="22"/>
      <w:lang w:eastAsia="en-US" w:bidi="ar-SA"/>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4427"/>
    <w:pPr>
      <w:widowControl w:val="0"/>
      <w:autoSpaceDE w:val="0"/>
      <w:autoSpaceDN w:val="0"/>
      <w:ind w:left="103"/>
      <w:jc w:val="both"/>
    </w:pPr>
    <w:rPr>
      <w:rFonts w:ascii="Calibri" w:eastAsia="Calibri" w:hAnsi="Calibri" w:cs="Calibri"/>
      <w:sz w:val="22"/>
      <w:szCs w:val="22"/>
    </w:rPr>
  </w:style>
  <w:style w:type="table" w:customStyle="1" w:styleId="TableGrid7">
    <w:name w:val="Table Grid7"/>
    <w:basedOn w:val="TableNormal"/>
    <w:next w:val="TableGrid"/>
    <w:uiPriority w:val="59"/>
    <w:rsid w:val="001C4427"/>
    <w:rPr>
      <w:rFonts w:eastAsia="SimSun" w:cs="Batang"/>
      <w:color w:val="000000"/>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C4427"/>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eNormal"/>
    <w:rsid w:val="001C4427"/>
    <w:pPr>
      <w:jc w:val="both"/>
    </w:pPr>
    <w:rPr>
      <w:rFonts w:ascii="Calibri" w:eastAsiaTheme="minorEastAsia" w:hAnsi="Calibri" w:cs="Calibri"/>
      <w:lang w:val="en-NZ" w:eastAsia="en-AU" w:bidi="ar-SA"/>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112211188">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91760057">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63427701">
      <w:bodyDiv w:val="1"/>
      <w:marLeft w:val="0"/>
      <w:marRight w:val="0"/>
      <w:marTop w:val="0"/>
      <w:marBottom w:val="0"/>
      <w:divBdr>
        <w:top w:val="none" w:sz="0" w:space="0" w:color="auto"/>
        <w:left w:val="none" w:sz="0" w:space="0" w:color="auto"/>
        <w:bottom w:val="none" w:sz="0" w:space="0" w:color="auto"/>
        <w:right w:val="none" w:sz="0" w:space="0" w:color="auto"/>
      </w:divBdr>
    </w:div>
    <w:div w:id="1487436770">
      <w:bodyDiv w:val="1"/>
      <w:marLeft w:val="0"/>
      <w:marRight w:val="0"/>
      <w:marTop w:val="0"/>
      <w:marBottom w:val="0"/>
      <w:divBdr>
        <w:top w:val="none" w:sz="0" w:space="0" w:color="auto"/>
        <w:left w:val="none" w:sz="0" w:space="0" w:color="auto"/>
        <w:bottom w:val="none" w:sz="0" w:space="0" w:color="auto"/>
        <w:right w:val="none" w:sz="0" w:space="0" w:color="auto"/>
      </w:divBdr>
    </w:div>
    <w:div w:id="1521318328">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1.png"/><Relationship Id="rId21" Type="http://schemas.openxmlformats.org/officeDocument/2006/relationships/image" Target="media/image10.png"/><Relationship Id="rId34" Type="http://schemas.openxmlformats.org/officeDocument/2006/relationships/image" Target="media/image18.png"/><Relationship Id="rId42" Type="http://schemas.openxmlformats.org/officeDocument/2006/relationships/image" Target="media/image24.png"/><Relationship Id="rId47" Type="http://schemas.openxmlformats.org/officeDocument/2006/relationships/hyperlink" Target="https://www.wcpfc.int/node/32155" TargetMode="External"/><Relationship Id="rId50" Type="http://schemas.openxmlformats.org/officeDocument/2006/relationships/hyperlink" Target="https://www.wcpfc.int/node/29904" TargetMode="External"/><Relationship Id="rId55" Type="http://schemas.openxmlformats.org/officeDocument/2006/relationships/hyperlink" Target="https://www.wcpfc.int/node/29904" TargetMode="External"/><Relationship Id="rId63" Type="http://schemas.openxmlformats.org/officeDocument/2006/relationships/image" Target="media/image30.png"/><Relationship Id="rId68" Type="http://schemas.openxmlformats.org/officeDocument/2006/relationships/image" Target="media/image35.png"/><Relationship Id="rId76" Type="http://schemas.openxmlformats.org/officeDocument/2006/relationships/image" Target="media/image43.png"/><Relationship Id="rId84" Type="http://schemas.openxmlformats.org/officeDocument/2006/relationships/image" Target="media/image49.png"/><Relationship Id="rId89" Type="http://schemas.openxmlformats.org/officeDocument/2006/relationships/image" Target="media/image50.png"/><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www.wcpfc.int/node/29904" TargetMode="External"/><Relationship Id="rId11" Type="http://schemas.openxmlformats.org/officeDocument/2006/relationships/hyperlink" Target="https://www.wcpfc.int/node/29904" TargetMode="External"/><Relationship Id="rId24" Type="http://schemas.openxmlformats.org/officeDocument/2006/relationships/image" Target="media/image13.png"/><Relationship Id="rId32" Type="http://schemas.openxmlformats.org/officeDocument/2006/relationships/image" Target="media/image16.emf"/><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hyperlink" Target="https://www.wcpfc.int/node/29904" TargetMode="External"/><Relationship Id="rId58" Type="http://schemas.openxmlformats.org/officeDocument/2006/relationships/hyperlink" Target="https://www.wcpfc.int/node/32155" TargetMode="External"/><Relationship Id="rId66" Type="http://schemas.openxmlformats.org/officeDocument/2006/relationships/image" Target="media/image33.png"/><Relationship Id="rId74" Type="http://schemas.openxmlformats.org/officeDocument/2006/relationships/image" Target="media/image41.png"/><Relationship Id="rId79" Type="http://schemas.openxmlformats.org/officeDocument/2006/relationships/image" Target="media/image46.png"/><Relationship Id="rId87" Type="http://schemas.openxmlformats.org/officeDocument/2006/relationships/hyperlink" Target="mailto:sungkwon.soh@wcpfc.int" TargetMode="External"/><Relationship Id="rId5" Type="http://schemas.openxmlformats.org/officeDocument/2006/relationships/webSettings" Target="webSettings.xml"/><Relationship Id="rId61" Type="http://schemas.openxmlformats.org/officeDocument/2006/relationships/image" Target="media/image28.png"/><Relationship Id="rId82" Type="http://schemas.openxmlformats.org/officeDocument/2006/relationships/hyperlink" Target="https://www.wcpfc.int/node/27769" TargetMode="External"/><Relationship Id="rId90" Type="http://schemas.openxmlformats.org/officeDocument/2006/relationships/header" Target="header1.xml"/><Relationship Id="rId95"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www.wcpfc.int/node/32155" TargetMode="External"/><Relationship Id="rId30" Type="http://schemas.openxmlformats.org/officeDocument/2006/relationships/hyperlink" Target="https://www.wcpfc.int/node/32155" TargetMode="External"/><Relationship Id="rId35" Type="http://schemas.openxmlformats.org/officeDocument/2006/relationships/hyperlink" Target="https://www.wcpfc.int/node/32155" TargetMode="External"/><Relationship Id="rId43" Type="http://schemas.openxmlformats.org/officeDocument/2006/relationships/image" Target="media/image25.png"/><Relationship Id="rId48" Type="http://schemas.openxmlformats.org/officeDocument/2006/relationships/hyperlink" Target="https://www.wcpfc.int/node/29904" TargetMode="External"/><Relationship Id="rId56" Type="http://schemas.openxmlformats.org/officeDocument/2006/relationships/hyperlink" Target="https://www.wcpfc.int/node/29904" TargetMode="External"/><Relationship Id="rId64" Type="http://schemas.openxmlformats.org/officeDocument/2006/relationships/image" Target="media/image31.png"/><Relationship Id="rId69" Type="http://schemas.openxmlformats.org/officeDocument/2006/relationships/image" Target="media/image36.png"/><Relationship Id="rId77" Type="http://schemas.openxmlformats.org/officeDocument/2006/relationships/image" Target="media/image44.png"/><Relationship Id="rId8" Type="http://schemas.openxmlformats.org/officeDocument/2006/relationships/image" Target="media/image1.png"/><Relationship Id="rId51" Type="http://schemas.openxmlformats.org/officeDocument/2006/relationships/hyperlink" Target="https://www.wcpfc.int/node/32155" TargetMode="External"/><Relationship Id="rId72" Type="http://schemas.openxmlformats.org/officeDocument/2006/relationships/image" Target="media/image39.png"/><Relationship Id="rId80" Type="http://schemas.openxmlformats.org/officeDocument/2006/relationships/image" Target="media/image47.png"/><Relationship Id="rId85" Type="http://schemas.openxmlformats.org/officeDocument/2006/relationships/hyperlink" Target="https://www.wcpfc.int/doc/cmm-2018-03/conservation-and-management-measure-mitigate-impact-fishing-highly-migratory-fish" TargetMode="External"/><Relationship Id="rId93"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wcpfc.int/node/29904"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7.emf"/><Relationship Id="rId38" Type="http://schemas.openxmlformats.org/officeDocument/2006/relationships/image" Target="media/image20.png"/><Relationship Id="rId46" Type="http://schemas.openxmlformats.org/officeDocument/2006/relationships/hyperlink" Target="https://www.wcpfc.int/node/32155" TargetMode="External"/><Relationship Id="rId59" Type="http://schemas.openxmlformats.org/officeDocument/2006/relationships/hyperlink" Target="https://www.wcpfc.int/node/29904" TargetMode="External"/><Relationship Id="rId67" Type="http://schemas.openxmlformats.org/officeDocument/2006/relationships/image" Target="media/image34.png"/><Relationship Id="rId20" Type="http://schemas.openxmlformats.org/officeDocument/2006/relationships/image" Target="media/image9.png"/><Relationship Id="rId41" Type="http://schemas.openxmlformats.org/officeDocument/2006/relationships/image" Target="media/image23.png"/><Relationship Id="rId54" Type="http://schemas.openxmlformats.org/officeDocument/2006/relationships/hyperlink" Target="https://www.wcpfc.int/node/29904" TargetMode="External"/><Relationship Id="rId62" Type="http://schemas.openxmlformats.org/officeDocument/2006/relationships/image" Target="media/image29.png"/><Relationship Id="rId70" Type="http://schemas.openxmlformats.org/officeDocument/2006/relationships/image" Target="media/image37.png"/><Relationship Id="rId75" Type="http://schemas.openxmlformats.org/officeDocument/2006/relationships/image" Target="media/image42.png"/><Relationship Id="rId83" Type="http://schemas.openxmlformats.org/officeDocument/2006/relationships/hyperlink" Target="https://www.wcpfc.int/node/27769" TargetMode="External"/><Relationship Id="rId88" Type="http://schemas.openxmlformats.org/officeDocument/2006/relationships/footer" Target="footer1.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www.wcpfc.int/node/29904" TargetMode="External"/><Relationship Id="rId36" Type="http://schemas.openxmlformats.org/officeDocument/2006/relationships/hyperlink" Target="https://www.wcpfc.int/node/32155" TargetMode="External"/><Relationship Id="rId49" Type="http://schemas.openxmlformats.org/officeDocument/2006/relationships/hyperlink" Target="https://www.wcpfc.int/node/29904" TargetMode="External"/><Relationship Id="rId57" Type="http://schemas.openxmlformats.org/officeDocument/2006/relationships/hyperlink" Target="https://www.wcpfc.int/node/32155" TargetMode="External"/><Relationship Id="rId10" Type="http://schemas.openxmlformats.org/officeDocument/2006/relationships/hyperlink" Target="https://www.wcpfc.int/node/32155" TargetMode="External"/><Relationship Id="rId31" Type="http://schemas.openxmlformats.org/officeDocument/2006/relationships/hyperlink" Target="https://www.wcpfc.int/node/31946" TargetMode="External"/><Relationship Id="rId44" Type="http://schemas.openxmlformats.org/officeDocument/2006/relationships/image" Target="media/image26.png"/><Relationship Id="rId52" Type="http://schemas.openxmlformats.org/officeDocument/2006/relationships/hyperlink" Target="https://www.wcpfc.int/node/32155" TargetMode="External"/><Relationship Id="rId60" Type="http://schemas.openxmlformats.org/officeDocument/2006/relationships/hyperlink" Target="https://www.wcpfc.int/node/29904" TargetMode="External"/><Relationship Id="rId65" Type="http://schemas.openxmlformats.org/officeDocument/2006/relationships/image" Target="media/image32.png"/><Relationship Id="rId73" Type="http://schemas.openxmlformats.org/officeDocument/2006/relationships/image" Target="media/image40.png"/><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hyperlink" Target="http://www.spc.int/ofp/PacificSpecimenBank"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cpfc.int/node/32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026EE-F913-419A-8656-E0654DFB4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93</Pages>
  <Words>27404</Words>
  <Characters>156204</Characters>
  <Application>Microsoft Office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183242</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3</cp:revision>
  <cp:lastPrinted>2019-11-16T02:21:00Z</cp:lastPrinted>
  <dcterms:created xsi:type="dcterms:W3CDTF">2019-11-16T02:21:00Z</dcterms:created>
  <dcterms:modified xsi:type="dcterms:W3CDTF">2019-11-16T02:29:00Z</dcterms:modified>
</cp:coreProperties>
</file>