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579" w:rsidRDefault="002F17F2" w:rsidP="006C5579">
      <w:pPr>
        <w:jc w:val="center"/>
        <w:rPr>
          <w:b/>
          <w:sz w:val="28"/>
          <w:szCs w:val="28"/>
        </w:rPr>
      </w:pPr>
      <w:r>
        <w:rPr>
          <w:b/>
          <w:sz w:val="28"/>
          <w:szCs w:val="28"/>
        </w:rPr>
        <w:t>SC14</w:t>
      </w:r>
      <w:r w:rsidR="006C5579" w:rsidRPr="00780B61">
        <w:rPr>
          <w:b/>
          <w:sz w:val="28"/>
          <w:szCs w:val="28"/>
        </w:rPr>
        <w:t xml:space="preserve"> - MANAGEMENT ISSUES THEME</w:t>
      </w:r>
    </w:p>
    <w:p w:rsidR="006C5579" w:rsidRPr="00780B61" w:rsidRDefault="006C5579" w:rsidP="006C5579">
      <w:pPr>
        <w:jc w:val="center"/>
        <w:rPr>
          <w:b/>
          <w:sz w:val="28"/>
          <w:szCs w:val="28"/>
        </w:rPr>
      </w:pPr>
    </w:p>
    <w:p w:rsidR="006C5579" w:rsidRPr="00780B61" w:rsidRDefault="006C5579" w:rsidP="006C5579">
      <w:pPr>
        <w:jc w:val="center"/>
        <w:rPr>
          <w:b/>
          <w:sz w:val="28"/>
          <w:szCs w:val="28"/>
        </w:rPr>
      </w:pPr>
      <w:r>
        <w:rPr>
          <w:b/>
          <w:sz w:val="28"/>
          <w:szCs w:val="28"/>
        </w:rPr>
        <w:t>DRAFT</w:t>
      </w:r>
      <w:r w:rsidRPr="00D83AD2">
        <w:rPr>
          <w:b/>
          <w:sz w:val="28"/>
          <w:szCs w:val="28"/>
        </w:rPr>
        <w:t xml:space="preserve"> </w:t>
      </w:r>
      <w:r w:rsidRPr="00780B61">
        <w:rPr>
          <w:b/>
          <w:sz w:val="28"/>
          <w:szCs w:val="28"/>
        </w:rPr>
        <w:t>RECOMMENDATIONS FOR THE COMMISSON</w:t>
      </w:r>
    </w:p>
    <w:p w:rsidR="006C5579" w:rsidRDefault="006C5579" w:rsidP="006C5579"/>
    <w:p w:rsidR="005A4F7A" w:rsidRPr="00524619" w:rsidRDefault="005A4F7A" w:rsidP="005A4F7A">
      <w:pPr>
        <w:jc w:val="center"/>
      </w:pPr>
    </w:p>
    <w:p w:rsidR="000232DD" w:rsidRPr="00524619" w:rsidRDefault="000232DD" w:rsidP="006C5579">
      <w:pPr>
        <w:jc w:val="center"/>
      </w:pPr>
    </w:p>
    <w:p w:rsidR="000232DD" w:rsidRPr="000232DD" w:rsidRDefault="000232DD" w:rsidP="000232DD">
      <w:pPr>
        <w:pStyle w:val="ListParagraph"/>
        <w:adjustRightInd w:val="0"/>
        <w:snapToGrid w:val="0"/>
        <w:spacing w:after="240" w:line="240" w:lineRule="auto"/>
        <w:ind w:left="284"/>
        <w:jc w:val="both"/>
        <w:rPr>
          <w:rFonts w:ascii="Times New Roman" w:hAnsi="Times New Roman"/>
          <w:b/>
          <w:sz w:val="24"/>
          <w:szCs w:val="24"/>
          <w:lang w:val="en-NZ"/>
        </w:rPr>
      </w:pPr>
      <w:r>
        <w:rPr>
          <w:rFonts w:ascii="Times New Roman" w:hAnsi="Times New Roman"/>
          <w:b/>
          <w:sz w:val="24"/>
          <w:szCs w:val="24"/>
          <w:lang w:val="en-NZ" w:eastAsia="ko-KR"/>
        </w:rPr>
        <w:t>AGENDA 5.1 -</w:t>
      </w:r>
      <w:r w:rsidR="00373236" w:rsidRPr="00AE37CE">
        <w:rPr>
          <w:rFonts w:ascii="Times New Roman" w:hAnsi="Times New Roman"/>
          <w:b/>
          <w:sz w:val="24"/>
          <w:szCs w:val="24"/>
          <w:lang w:val="en-NZ" w:eastAsia="ko-KR"/>
        </w:rPr>
        <w:t>DEVELOPMENT OF A HARVEST STRATEGY FRAMEWORK</w:t>
      </w:r>
    </w:p>
    <w:p w:rsidR="0078469C" w:rsidRDefault="00373236" w:rsidP="000232DD">
      <w:pPr>
        <w:spacing w:after="240"/>
        <w:rPr>
          <w:u w:val="single"/>
        </w:rPr>
      </w:pPr>
      <w:r>
        <w:rPr>
          <w:u w:val="single"/>
        </w:rPr>
        <w:t>Agenda Item 5.1.2</w:t>
      </w:r>
      <w:r w:rsidR="00A34630">
        <w:rPr>
          <w:u w:val="single"/>
        </w:rPr>
        <w:t>:</w:t>
      </w:r>
      <w:r w:rsidR="005203CB">
        <w:rPr>
          <w:u w:val="single"/>
        </w:rPr>
        <w:t xml:space="preserve"> Target Reference Points </w:t>
      </w:r>
      <w:r w:rsidR="00A46390">
        <w:rPr>
          <w:u w:val="single"/>
        </w:rPr>
        <w:t>(TRP)</w:t>
      </w:r>
    </w:p>
    <w:p w:rsidR="005203CB" w:rsidRDefault="005203CB" w:rsidP="00085EF6">
      <w:pPr>
        <w:pStyle w:val="ListParagraph"/>
        <w:adjustRightInd w:val="0"/>
        <w:snapToGrid w:val="0"/>
        <w:spacing w:after="0" w:line="240" w:lineRule="auto"/>
        <w:ind w:left="709"/>
        <w:contextualSpacing w:val="0"/>
        <w:jc w:val="both"/>
        <w:rPr>
          <w:rFonts w:ascii="Times New Roman" w:eastAsia="Batang" w:hAnsi="Times New Roman"/>
          <w:u w:val="single"/>
          <w:lang w:eastAsia="ko-KR" w:bidi="mn-Mong-CN"/>
        </w:rPr>
      </w:pPr>
      <w:r w:rsidRPr="00A677C6">
        <w:rPr>
          <w:rFonts w:ascii="Times New Roman" w:eastAsia="Batang" w:hAnsi="Times New Roman"/>
          <w:u w:val="single"/>
          <w:lang w:eastAsia="ko-KR" w:bidi="mn-Mong-CN"/>
        </w:rPr>
        <w:t>South Pacific Albacore Tuna</w:t>
      </w:r>
      <w:r w:rsidR="00A677C6" w:rsidRPr="00A677C6">
        <w:rPr>
          <w:rFonts w:ascii="Times New Roman" w:eastAsia="Batang" w:hAnsi="Times New Roman"/>
          <w:u w:val="single"/>
          <w:lang w:eastAsia="ko-KR" w:bidi="mn-Mong-CN"/>
        </w:rPr>
        <w:t xml:space="preserve"> </w:t>
      </w:r>
    </w:p>
    <w:p w:rsidR="001D5CC4" w:rsidRPr="00A677C6" w:rsidRDefault="001D5CC4" w:rsidP="00085EF6">
      <w:pPr>
        <w:pStyle w:val="ListParagraph"/>
        <w:adjustRightInd w:val="0"/>
        <w:snapToGrid w:val="0"/>
        <w:spacing w:after="0" w:line="240" w:lineRule="auto"/>
        <w:ind w:left="709"/>
        <w:contextualSpacing w:val="0"/>
        <w:jc w:val="both"/>
        <w:rPr>
          <w:rFonts w:ascii="Times New Roman" w:eastAsia="Batang" w:hAnsi="Times New Roman"/>
          <w:b/>
          <w:u w:val="single"/>
          <w:lang w:eastAsia="ko-KR" w:bidi="mn-Mong-CN"/>
        </w:rPr>
      </w:pPr>
    </w:p>
    <w:p w:rsidR="007F33E3" w:rsidRDefault="007F33E3" w:rsidP="00085EF6">
      <w:pPr>
        <w:pStyle w:val="ListParagraph"/>
        <w:numPr>
          <w:ilvl w:val="0"/>
          <w:numId w:val="4"/>
        </w:numPr>
        <w:autoSpaceDE w:val="0"/>
        <w:autoSpaceDN w:val="0"/>
        <w:adjustRightInd w:val="0"/>
        <w:spacing w:after="0" w:line="240" w:lineRule="auto"/>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SC14 noted</w:t>
      </w:r>
      <w:r w:rsidR="00A2463C" w:rsidRPr="00E7495B">
        <w:rPr>
          <w:rFonts w:ascii="Times New Roman" w:hAnsi="Times New Roman"/>
          <w:color w:val="000000" w:themeColor="text1"/>
          <w:sz w:val="24"/>
          <w:szCs w:val="24"/>
        </w:rPr>
        <w:t xml:space="preserve"> that </w:t>
      </w:r>
      <w:r w:rsidR="00A2463C">
        <w:rPr>
          <w:rFonts w:ascii="Times New Roman" w:hAnsi="Times New Roman"/>
          <w:color w:val="000000" w:themeColor="text1"/>
          <w:sz w:val="24"/>
          <w:szCs w:val="24"/>
        </w:rPr>
        <w:t>WCPFC14 defer</w:t>
      </w:r>
      <w:r>
        <w:rPr>
          <w:rFonts w:ascii="Times New Roman" w:hAnsi="Times New Roman"/>
          <w:color w:val="000000" w:themeColor="text1"/>
          <w:sz w:val="24"/>
          <w:szCs w:val="24"/>
        </w:rPr>
        <w:t>red</w:t>
      </w:r>
      <w:r w:rsidR="00A2463C">
        <w:rPr>
          <w:rFonts w:ascii="Times New Roman" w:hAnsi="Times New Roman"/>
          <w:color w:val="000000" w:themeColor="text1"/>
          <w:sz w:val="24"/>
          <w:szCs w:val="24"/>
        </w:rPr>
        <w:t xml:space="preserve"> the p</w:t>
      </w:r>
      <w:r w:rsidR="00561AC0">
        <w:rPr>
          <w:rFonts w:ascii="Times New Roman" w:hAnsi="Times New Roman"/>
          <w:color w:val="000000" w:themeColor="text1"/>
          <w:sz w:val="24"/>
          <w:szCs w:val="24"/>
        </w:rPr>
        <w:t xml:space="preserve">ossible adoption of an interim </w:t>
      </w:r>
      <w:r w:rsidR="006F686B">
        <w:rPr>
          <w:rFonts w:ascii="Times New Roman" w:hAnsi="Times New Roman"/>
          <w:color w:val="000000" w:themeColor="text1"/>
          <w:sz w:val="24"/>
          <w:szCs w:val="24"/>
        </w:rPr>
        <w:t>TRP</w:t>
      </w:r>
      <w:r w:rsidR="00A2463C">
        <w:rPr>
          <w:rFonts w:ascii="Times New Roman" w:hAnsi="Times New Roman"/>
          <w:color w:val="000000" w:themeColor="text1"/>
          <w:sz w:val="24"/>
          <w:szCs w:val="24"/>
        </w:rPr>
        <w:t xml:space="preserve"> for the South Pacific albacore stock, which had originally been agreed to take place in 2015 under the Harvest Strategy Work Plan, un</w:t>
      </w:r>
      <w:r>
        <w:rPr>
          <w:rFonts w:ascii="Times New Roman" w:hAnsi="Times New Roman"/>
          <w:color w:val="000000" w:themeColor="text1"/>
          <w:sz w:val="24"/>
          <w:szCs w:val="24"/>
        </w:rPr>
        <w:t>til December 2018 at the latest.</w:t>
      </w:r>
      <w:r w:rsidR="00A2463C">
        <w:rPr>
          <w:rFonts w:ascii="Times New Roman" w:hAnsi="Times New Roman"/>
          <w:color w:val="000000" w:themeColor="text1"/>
          <w:sz w:val="24"/>
          <w:szCs w:val="24"/>
        </w:rPr>
        <w:t xml:space="preserve"> </w:t>
      </w:r>
      <w:r w:rsidR="009871FA">
        <w:rPr>
          <w:rFonts w:ascii="Times New Roman" w:hAnsi="Times New Roman"/>
          <w:color w:val="000000" w:themeColor="text1"/>
          <w:sz w:val="24"/>
          <w:szCs w:val="24"/>
        </w:rPr>
        <w:t>Recalling that</w:t>
      </w:r>
      <w:r w:rsidR="001A6A3C">
        <w:rPr>
          <w:rFonts w:ascii="Times New Roman" w:hAnsi="Times New Roman"/>
          <w:color w:val="000000" w:themeColor="text1"/>
          <w:sz w:val="24"/>
          <w:szCs w:val="24"/>
        </w:rPr>
        <w:t xml:space="preserve"> </w:t>
      </w:r>
      <w:r>
        <w:rPr>
          <w:rFonts w:ascii="Times New Roman" w:hAnsi="Times New Roman"/>
          <w:color w:val="000000" w:themeColor="text1"/>
          <w:sz w:val="24"/>
          <w:szCs w:val="24"/>
        </w:rPr>
        <w:t>it</w:t>
      </w:r>
      <w:r w:rsidR="001A6A3C">
        <w:rPr>
          <w:rFonts w:ascii="Times New Roman" w:hAnsi="Times New Roman"/>
          <w:color w:val="000000" w:themeColor="text1"/>
          <w:sz w:val="24"/>
          <w:szCs w:val="24"/>
        </w:rPr>
        <w:t xml:space="preserve"> had previously reviewed a number of working papers and provided advice to the WCPFC over the past three years on this issue, </w:t>
      </w:r>
      <w:r w:rsidR="00A2463C">
        <w:rPr>
          <w:rFonts w:ascii="Times New Roman" w:hAnsi="Times New Roman"/>
          <w:color w:val="000000" w:themeColor="text1"/>
          <w:sz w:val="24"/>
          <w:szCs w:val="24"/>
        </w:rPr>
        <w:t>SC14</w:t>
      </w:r>
      <w:r w:rsidR="00A2463C" w:rsidRPr="00E7495B">
        <w:rPr>
          <w:rFonts w:ascii="Times New Roman" w:hAnsi="Times New Roman"/>
          <w:color w:val="000000" w:themeColor="text1"/>
          <w:sz w:val="24"/>
          <w:szCs w:val="24"/>
        </w:rPr>
        <w:t xml:space="preserve"> </w:t>
      </w:r>
      <w:r>
        <w:rPr>
          <w:rFonts w:ascii="Times New Roman" w:hAnsi="Times New Roman"/>
          <w:color w:val="000000" w:themeColor="text1"/>
          <w:sz w:val="24"/>
          <w:szCs w:val="24"/>
        </w:rPr>
        <w:t>reaffirms</w:t>
      </w:r>
      <w:r w:rsidR="006F686B">
        <w:rPr>
          <w:rFonts w:ascii="Times New Roman" w:hAnsi="Times New Roman"/>
          <w:color w:val="000000" w:themeColor="text1"/>
          <w:sz w:val="24"/>
          <w:szCs w:val="24"/>
        </w:rPr>
        <w:t xml:space="preserve"> the previous recommendations made by SC13. </w:t>
      </w:r>
      <w:r>
        <w:rPr>
          <w:rFonts w:ascii="Times New Roman" w:hAnsi="Times New Roman"/>
          <w:color w:val="000000" w:themeColor="text1"/>
          <w:sz w:val="24"/>
          <w:szCs w:val="24"/>
        </w:rPr>
        <w:t>In particular, SC14</w:t>
      </w:r>
      <w:r w:rsidR="00F8781E">
        <w:rPr>
          <w:rFonts w:ascii="Times New Roman" w:hAnsi="Times New Roman"/>
          <w:color w:val="000000" w:themeColor="text1"/>
          <w:sz w:val="24"/>
          <w:szCs w:val="24"/>
        </w:rPr>
        <w:t>:</w:t>
      </w:r>
      <w:r w:rsidR="006F686B">
        <w:rPr>
          <w:rFonts w:ascii="Times New Roman" w:hAnsi="Times New Roman"/>
          <w:color w:val="000000" w:themeColor="text1"/>
          <w:sz w:val="24"/>
          <w:szCs w:val="24"/>
        </w:rPr>
        <w:t xml:space="preserve"> </w:t>
      </w:r>
      <w:r w:rsidR="00F8781E">
        <w:rPr>
          <w:rFonts w:ascii="Times New Roman" w:hAnsi="Times New Roman"/>
          <w:color w:val="000000" w:themeColor="text1"/>
          <w:sz w:val="24"/>
          <w:szCs w:val="24"/>
        </w:rPr>
        <w:t>(adopted)</w:t>
      </w:r>
    </w:p>
    <w:p w:rsidR="00DF3371" w:rsidRDefault="00DF3371" w:rsidP="00085EF6">
      <w:pPr>
        <w:pStyle w:val="ListParagraph"/>
        <w:numPr>
          <w:ilvl w:val="0"/>
          <w:numId w:val="7"/>
        </w:numPr>
        <w:autoSpaceDE w:val="0"/>
        <w:autoSpaceDN w:val="0"/>
        <w:adjustRightInd w:val="0"/>
        <w:spacing w:after="0" w:line="240" w:lineRule="auto"/>
        <w:ind w:left="1134" w:hanging="425"/>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notes that FFA CCMs have communicated their objectives for the south Pacific albacore stock as taken by the southern longline fishery at various times, and have proposed (in WCPFC14-DP13) a TRP that would maintain or restore average longline albacore CPUE to 10% above its 2013 value by 2028, and to 17% above its 2013 level by 2038</w:t>
      </w:r>
      <w:r w:rsidR="003B2273">
        <w:rPr>
          <w:rFonts w:ascii="Times New Roman" w:hAnsi="Times New Roman"/>
          <w:color w:val="000000" w:themeColor="text1"/>
          <w:sz w:val="24"/>
          <w:szCs w:val="24"/>
        </w:rPr>
        <w:t>.</w:t>
      </w:r>
      <w:r w:rsidR="00F8781E">
        <w:rPr>
          <w:rFonts w:ascii="Times New Roman" w:hAnsi="Times New Roman"/>
          <w:color w:val="000000" w:themeColor="text1"/>
          <w:sz w:val="24"/>
          <w:szCs w:val="24"/>
        </w:rPr>
        <w:t xml:space="preserve"> (adopted)</w:t>
      </w:r>
    </w:p>
    <w:p w:rsidR="007F33E3" w:rsidRDefault="00A2463C" w:rsidP="00085EF6">
      <w:pPr>
        <w:pStyle w:val="ListParagraph"/>
        <w:numPr>
          <w:ilvl w:val="0"/>
          <w:numId w:val="7"/>
        </w:numPr>
        <w:autoSpaceDE w:val="0"/>
        <w:autoSpaceDN w:val="0"/>
        <w:adjustRightInd w:val="0"/>
        <w:spacing w:after="0" w:line="240" w:lineRule="auto"/>
        <w:ind w:left="1134" w:hanging="425"/>
        <w:contextualSpacing w:val="0"/>
        <w:jc w:val="both"/>
        <w:rPr>
          <w:rFonts w:ascii="Times New Roman" w:hAnsi="Times New Roman"/>
          <w:color w:val="000000" w:themeColor="text1"/>
          <w:sz w:val="24"/>
          <w:szCs w:val="24"/>
        </w:rPr>
      </w:pPr>
      <w:r w:rsidRPr="00E7495B">
        <w:rPr>
          <w:rFonts w:ascii="Times New Roman" w:hAnsi="Times New Roman"/>
          <w:color w:val="000000" w:themeColor="text1"/>
          <w:sz w:val="24"/>
          <w:szCs w:val="24"/>
        </w:rPr>
        <w:t xml:space="preserve">encourages </w:t>
      </w:r>
      <w:r w:rsidR="00C92641">
        <w:rPr>
          <w:rFonts w:ascii="Times New Roman" w:hAnsi="Times New Roman"/>
          <w:color w:val="000000" w:themeColor="text1"/>
          <w:sz w:val="24"/>
          <w:szCs w:val="24"/>
        </w:rPr>
        <w:t xml:space="preserve">other </w:t>
      </w:r>
      <w:r w:rsidRPr="00E7495B">
        <w:rPr>
          <w:rFonts w:ascii="Times New Roman" w:hAnsi="Times New Roman"/>
          <w:color w:val="000000" w:themeColor="text1"/>
          <w:sz w:val="24"/>
          <w:szCs w:val="24"/>
        </w:rPr>
        <w:t>CCMs to describe their objectives for the fishery</w:t>
      </w:r>
      <w:r w:rsidR="001A6A3C">
        <w:rPr>
          <w:rFonts w:ascii="Times New Roman" w:hAnsi="Times New Roman"/>
          <w:color w:val="000000" w:themeColor="text1"/>
          <w:sz w:val="24"/>
          <w:szCs w:val="24"/>
        </w:rPr>
        <w:t xml:space="preserve"> as specified in </w:t>
      </w:r>
      <w:r w:rsidR="001A6A3C" w:rsidRPr="001A6A3C">
        <w:rPr>
          <w:rFonts w:ascii="Times New Roman" w:hAnsi="Times New Roman"/>
          <w:color w:val="000000" w:themeColor="text1"/>
          <w:sz w:val="24"/>
          <w:szCs w:val="24"/>
        </w:rPr>
        <w:t xml:space="preserve">the </w:t>
      </w:r>
      <w:r w:rsidR="001A6A3C" w:rsidRPr="001A6A3C">
        <w:rPr>
          <w:rFonts w:ascii="Times New Roman" w:hAnsi="Times New Roman"/>
          <w:iCs/>
          <w:color w:val="000000" w:themeColor="text1"/>
          <w:sz w:val="24"/>
          <w:szCs w:val="24"/>
          <w:lang w:val="en-AU"/>
        </w:rPr>
        <w:t xml:space="preserve">Roadmap to implement the elements needed for the effective conservation and management for South Pacific albacore </w:t>
      </w:r>
      <w:r w:rsidR="001A6A3C">
        <w:rPr>
          <w:rFonts w:ascii="Times New Roman" w:hAnsi="Times New Roman"/>
          <w:iCs/>
          <w:color w:val="000000" w:themeColor="text1"/>
          <w:sz w:val="24"/>
          <w:szCs w:val="24"/>
          <w:lang w:val="en-AU"/>
        </w:rPr>
        <w:t>adopted by WCPFC14</w:t>
      </w:r>
      <w:r w:rsidR="008F1B12">
        <w:rPr>
          <w:rFonts w:ascii="Times New Roman" w:hAnsi="Times New Roman"/>
          <w:color w:val="000000" w:themeColor="text1"/>
          <w:sz w:val="24"/>
          <w:szCs w:val="24"/>
        </w:rPr>
        <w:t>;</w:t>
      </w:r>
      <w:r w:rsidRPr="00E7495B">
        <w:rPr>
          <w:rFonts w:ascii="Times New Roman" w:hAnsi="Times New Roman"/>
          <w:color w:val="000000" w:themeColor="text1"/>
          <w:sz w:val="24"/>
          <w:szCs w:val="24"/>
        </w:rPr>
        <w:t xml:space="preserve"> </w:t>
      </w:r>
      <w:r w:rsidR="00F8781E">
        <w:rPr>
          <w:rFonts w:ascii="Times New Roman" w:hAnsi="Times New Roman"/>
          <w:color w:val="000000" w:themeColor="text1"/>
          <w:sz w:val="24"/>
          <w:szCs w:val="24"/>
        </w:rPr>
        <w:t>(adopted)</w:t>
      </w:r>
    </w:p>
    <w:p w:rsidR="007F33E3" w:rsidRDefault="00A2463C" w:rsidP="00085EF6">
      <w:pPr>
        <w:pStyle w:val="ListParagraph"/>
        <w:numPr>
          <w:ilvl w:val="0"/>
          <w:numId w:val="7"/>
        </w:numPr>
        <w:autoSpaceDE w:val="0"/>
        <w:autoSpaceDN w:val="0"/>
        <w:adjustRightInd w:val="0"/>
        <w:spacing w:after="0" w:line="240" w:lineRule="auto"/>
        <w:ind w:left="1134" w:hanging="425"/>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draws the attention of WCPFC15</w:t>
      </w:r>
      <w:r w:rsidRPr="00E7495B">
        <w:rPr>
          <w:rFonts w:ascii="Times New Roman" w:hAnsi="Times New Roman"/>
          <w:color w:val="000000" w:themeColor="text1"/>
          <w:sz w:val="24"/>
          <w:szCs w:val="24"/>
        </w:rPr>
        <w:t xml:space="preserve"> to </w:t>
      </w:r>
      <w:r w:rsidR="00561AC0">
        <w:rPr>
          <w:rFonts w:ascii="Times New Roman" w:hAnsi="Times New Roman"/>
          <w:color w:val="000000" w:themeColor="text1"/>
          <w:sz w:val="24"/>
          <w:szCs w:val="24"/>
        </w:rPr>
        <w:t>the L</w:t>
      </w:r>
      <w:r>
        <w:rPr>
          <w:rFonts w:ascii="Times New Roman" w:hAnsi="Times New Roman"/>
          <w:color w:val="000000" w:themeColor="text1"/>
          <w:sz w:val="24"/>
          <w:szCs w:val="24"/>
        </w:rPr>
        <w:t xml:space="preserve">imit Reference Point already adopted by the Commission for </w:t>
      </w:r>
      <w:r w:rsidRPr="00E7495B">
        <w:rPr>
          <w:rFonts w:ascii="Times New Roman" w:hAnsi="Times New Roman"/>
          <w:bCs/>
          <w:color w:val="000000" w:themeColor="text1"/>
          <w:sz w:val="24"/>
          <w:szCs w:val="24"/>
        </w:rPr>
        <w:t xml:space="preserve">south Pacific </w:t>
      </w:r>
      <w:r w:rsidRPr="00E7495B">
        <w:rPr>
          <w:rFonts w:ascii="Times New Roman" w:hAnsi="Times New Roman"/>
          <w:color w:val="000000" w:themeColor="text1"/>
          <w:sz w:val="24"/>
          <w:szCs w:val="24"/>
        </w:rPr>
        <w:t>albacore</w:t>
      </w:r>
      <w:r w:rsidR="003007FA">
        <w:rPr>
          <w:rFonts w:ascii="Times New Roman" w:hAnsi="Times New Roman"/>
          <w:color w:val="000000" w:themeColor="text1"/>
          <w:sz w:val="24"/>
          <w:szCs w:val="24"/>
        </w:rPr>
        <w:t xml:space="preserve"> and the need to maintain the stock well above that limit</w:t>
      </w:r>
      <w:r w:rsidR="008F1B12">
        <w:rPr>
          <w:rFonts w:ascii="Times New Roman" w:hAnsi="Times New Roman"/>
          <w:color w:val="000000" w:themeColor="text1"/>
          <w:sz w:val="24"/>
          <w:szCs w:val="24"/>
        </w:rPr>
        <w:t>;</w:t>
      </w:r>
      <w:r>
        <w:rPr>
          <w:rFonts w:ascii="Times New Roman" w:hAnsi="Times New Roman"/>
          <w:color w:val="000000" w:themeColor="text1"/>
          <w:sz w:val="24"/>
          <w:szCs w:val="24"/>
        </w:rPr>
        <w:t xml:space="preserve"> and</w:t>
      </w:r>
      <w:r w:rsidR="00F55BEC">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00F8781E">
        <w:rPr>
          <w:rFonts w:ascii="Times New Roman" w:hAnsi="Times New Roman"/>
          <w:color w:val="000000" w:themeColor="text1"/>
          <w:sz w:val="24"/>
          <w:szCs w:val="24"/>
        </w:rPr>
        <w:t>(adopted)</w:t>
      </w:r>
    </w:p>
    <w:p w:rsidR="007F33E3" w:rsidRDefault="00F8781E" w:rsidP="00085EF6">
      <w:pPr>
        <w:pStyle w:val="ListParagraph"/>
        <w:numPr>
          <w:ilvl w:val="0"/>
          <w:numId w:val="7"/>
        </w:numPr>
        <w:autoSpaceDE w:val="0"/>
        <w:autoSpaceDN w:val="0"/>
        <w:adjustRightInd w:val="0"/>
        <w:spacing w:after="0" w:line="240" w:lineRule="auto"/>
        <w:ind w:left="1134" w:hanging="425"/>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draws attention </w:t>
      </w:r>
      <w:r w:rsidR="002D698C">
        <w:rPr>
          <w:rFonts w:ascii="Times New Roman" w:hAnsi="Times New Roman"/>
          <w:color w:val="000000" w:themeColor="text1"/>
          <w:sz w:val="24"/>
          <w:szCs w:val="24"/>
        </w:rPr>
        <w:t xml:space="preserve">to </w:t>
      </w:r>
      <w:r w:rsidR="00A2463C">
        <w:rPr>
          <w:rFonts w:ascii="Times New Roman" w:hAnsi="Times New Roman"/>
          <w:color w:val="000000" w:themeColor="text1"/>
          <w:sz w:val="24"/>
          <w:szCs w:val="24"/>
        </w:rPr>
        <w:t xml:space="preserve">the need to identify a TRP </w:t>
      </w:r>
      <w:r w:rsidR="00A2463C" w:rsidRPr="00E675E8">
        <w:rPr>
          <w:rFonts w:ascii="Times New Roman" w:hAnsi="Times New Roman"/>
          <w:strike/>
          <w:color w:val="000000" w:themeColor="text1"/>
          <w:sz w:val="24"/>
          <w:szCs w:val="24"/>
        </w:rPr>
        <w:t>which maintains the stock well above this limit</w:t>
      </w:r>
      <w:r w:rsidR="00DF3371" w:rsidRPr="00E675E8">
        <w:rPr>
          <w:rFonts w:ascii="Times New Roman" w:hAnsi="Times New Roman"/>
          <w:strike/>
          <w:color w:val="000000" w:themeColor="text1"/>
          <w:sz w:val="24"/>
          <w:szCs w:val="24"/>
        </w:rPr>
        <w:t>, and</w:t>
      </w:r>
      <w:r w:rsidR="00DF3371">
        <w:rPr>
          <w:rFonts w:ascii="Times New Roman" w:hAnsi="Times New Roman"/>
          <w:color w:val="000000" w:themeColor="text1"/>
          <w:sz w:val="24"/>
          <w:szCs w:val="24"/>
        </w:rPr>
        <w:t xml:space="preserve"> at a level which best achieves the fisheries management objectives of CCMs with a real interest in this stock</w:t>
      </w:r>
      <w:r w:rsidR="006F686B">
        <w:rPr>
          <w:rFonts w:ascii="Times New Roman" w:hAnsi="Times New Roman"/>
          <w:color w:val="000000" w:themeColor="text1"/>
          <w:sz w:val="24"/>
          <w:szCs w:val="24"/>
        </w:rPr>
        <w:t>.</w:t>
      </w:r>
      <w:r w:rsidR="00A2463C">
        <w:rPr>
          <w:rFonts w:ascii="Times New Roman" w:hAnsi="Times New Roman"/>
          <w:color w:val="000000" w:themeColor="text1"/>
          <w:sz w:val="24"/>
          <w:szCs w:val="24"/>
        </w:rPr>
        <w:t xml:space="preserve"> </w:t>
      </w:r>
      <w:r w:rsidR="003007FA">
        <w:rPr>
          <w:rFonts w:ascii="Times New Roman" w:hAnsi="Times New Roman"/>
          <w:color w:val="000000" w:themeColor="text1"/>
          <w:sz w:val="24"/>
          <w:szCs w:val="24"/>
        </w:rPr>
        <w:t>(adopted)</w:t>
      </w:r>
    </w:p>
    <w:p w:rsidR="0098227E" w:rsidRDefault="006F686B" w:rsidP="00085EF6">
      <w:pPr>
        <w:autoSpaceDE w:val="0"/>
        <w:autoSpaceDN w:val="0"/>
        <w:adjustRightInd w:val="0"/>
        <w:ind w:left="709"/>
        <w:jc w:val="both"/>
        <w:rPr>
          <w:rFonts w:eastAsiaTheme="minorHAnsi"/>
          <w:bCs/>
        </w:rPr>
      </w:pPr>
      <w:r w:rsidRPr="007F33E3">
        <w:rPr>
          <w:color w:val="000000" w:themeColor="text1"/>
        </w:rPr>
        <w:t>SC14 also draws the attention of WCPFC15</w:t>
      </w:r>
      <w:r w:rsidR="00A2463C" w:rsidRPr="007F33E3">
        <w:rPr>
          <w:color w:val="000000" w:themeColor="text1"/>
        </w:rPr>
        <w:t xml:space="preserve"> </w:t>
      </w:r>
      <w:r w:rsidRPr="007F33E3">
        <w:rPr>
          <w:color w:val="000000" w:themeColor="text1"/>
        </w:rPr>
        <w:t>to</w:t>
      </w:r>
      <w:r w:rsidR="00A2463C" w:rsidRPr="007F33E3">
        <w:rPr>
          <w:color w:val="000000" w:themeColor="text1"/>
        </w:rPr>
        <w:t xml:space="preserve"> the updated assessment </w:t>
      </w:r>
      <w:r w:rsidRPr="007F33E3">
        <w:rPr>
          <w:color w:val="000000" w:themeColor="text1"/>
        </w:rPr>
        <w:t xml:space="preserve">for south Pacific albacore </w:t>
      </w:r>
      <w:r w:rsidR="00561AC0" w:rsidRPr="007F33E3">
        <w:rPr>
          <w:color w:val="000000" w:themeColor="text1"/>
        </w:rPr>
        <w:t xml:space="preserve">reviewed by SC14 </w:t>
      </w:r>
      <w:r w:rsidR="00A2463C" w:rsidRPr="007F33E3">
        <w:rPr>
          <w:color w:val="000000" w:themeColor="text1"/>
        </w:rPr>
        <w:t>(</w:t>
      </w:r>
      <w:r w:rsidRPr="007F33E3">
        <w:rPr>
          <w:color w:val="000000" w:themeColor="text1"/>
        </w:rPr>
        <w:t xml:space="preserve">described in </w:t>
      </w:r>
      <w:r w:rsidR="00A2463C" w:rsidRPr="007F33E3">
        <w:rPr>
          <w:color w:val="000000" w:themeColor="text1"/>
          <w:lang w:eastAsia="ko-KR"/>
        </w:rPr>
        <w:t>WCPFC-SC14-2018/</w:t>
      </w:r>
      <w:r w:rsidR="00A2463C" w:rsidRPr="007F33E3">
        <w:rPr>
          <w:rFonts w:eastAsia="Times New Roman"/>
          <w:color w:val="000000" w:themeColor="text1"/>
        </w:rPr>
        <w:t>SA-WP-05</w:t>
      </w:r>
      <w:r w:rsidR="00A2463C" w:rsidRPr="007F33E3">
        <w:rPr>
          <w:color w:val="000000" w:themeColor="text1"/>
        </w:rPr>
        <w:t xml:space="preserve">) </w:t>
      </w:r>
      <w:r w:rsidRPr="007F33E3">
        <w:rPr>
          <w:color w:val="000000" w:themeColor="text1"/>
        </w:rPr>
        <w:t xml:space="preserve">which indicates </w:t>
      </w:r>
      <w:r w:rsidR="00561AC0" w:rsidRPr="007F33E3">
        <w:rPr>
          <w:color w:val="000000" w:themeColor="text1"/>
        </w:rPr>
        <w:t xml:space="preserve">that </w:t>
      </w:r>
      <w:r w:rsidRPr="007F33E3">
        <w:rPr>
          <w:color w:val="000000" w:themeColor="text1"/>
        </w:rPr>
        <w:t xml:space="preserve">the current status of this stock is </w:t>
      </w:r>
      <w:r w:rsidR="00561AC0" w:rsidRPr="007F33E3">
        <w:rPr>
          <w:color w:val="000000" w:themeColor="text1"/>
        </w:rPr>
        <w:t xml:space="preserve">well above the </w:t>
      </w:r>
      <w:r w:rsidR="00A2463C" w:rsidRPr="007F33E3">
        <w:rPr>
          <w:color w:val="000000" w:themeColor="text1"/>
        </w:rPr>
        <w:t xml:space="preserve">LRP </w:t>
      </w:r>
      <w:r w:rsidRPr="007F33E3">
        <w:rPr>
          <w:color w:val="000000" w:themeColor="text1"/>
        </w:rPr>
        <w:t xml:space="preserve">(with the median value of </w:t>
      </w:r>
      <w:proofErr w:type="spellStart"/>
      <w:r w:rsidR="00BF1B42">
        <w:rPr>
          <w:color w:val="000000" w:themeColor="text1"/>
        </w:rPr>
        <w:t>SB</w:t>
      </w:r>
      <w:r w:rsidR="00D256B4">
        <w:rPr>
          <w:color w:val="000000" w:themeColor="text1"/>
          <w:vertAlign w:val="subscript"/>
        </w:rPr>
        <w:t>latest</w:t>
      </w:r>
      <w:proofErr w:type="spellEnd"/>
      <w:r w:rsidRPr="007F33E3">
        <w:rPr>
          <w:color w:val="000000" w:themeColor="text1"/>
        </w:rPr>
        <w:t>/SB</w:t>
      </w:r>
      <w:r w:rsidRPr="007F33E3">
        <w:rPr>
          <w:color w:val="000000" w:themeColor="text1"/>
          <w:vertAlign w:val="subscript"/>
        </w:rPr>
        <w:t>F=0</w:t>
      </w:r>
      <w:r w:rsidR="004C26AB" w:rsidRPr="007F33E3">
        <w:rPr>
          <w:color w:val="000000" w:themeColor="text1"/>
        </w:rPr>
        <w:t>=</w:t>
      </w:r>
      <w:r w:rsidRPr="007F33E3">
        <w:rPr>
          <w:color w:val="000000" w:themeColor="text1"/>
        </w:rPr>
        <w:t>0.5</w:t>
      </w:r>
      <w:r w:rsidR="001A6A3C" w:rsidRPr="007F33E3">
        <w:rPr>
          <w:color w:val="000000" w:themeColor="text1"/>
        </w:rPr>
        <w:t>2</w:t>
      </w:r>
      <w:r w:rsidRPr="007F33E3">
        <w:rPr>
          <w:color w:val="000000" w:themeColor="text1"/>
        </w:rPr>
        <w:t>).</w:t>
      </w:r>
      <w:r w:rsidR="001A6A3C" w:rsidRPr="007F33E3">
        <w:rPr>
          <w:color w:val="000000" w:themeColor="text1"/>
        </w:rPr>
        <w:t xml:space="preserve"> </w:t>
      </w:r>
      <w:r w:rsidR="00760A17" w:rsidRPr="007F33E3">
        <w:rPr>
          <w:color w:val="000000" w:themeColor="text1"/>
        </w:rPr>
        <w:t xml:space="preserve">To assist </w:t>
      </w:r>
      <w:r w:rsidR="00DF3371">
        <w:rPr>
          <w:color w:val="000000" w:themeColor="text1"/>
        </w:rPr>
        <w:t>CCMs</w:t>
      </w:r>
      <w:r w:rsidR="00DF3371" w:rsidRPr="007F33E3">
        <w:rPr>
          <w:color w:val="000000" w:themeColor="text1"/>
        </w:rPr>
        <w:t xml:space="preserve"> </w:t>
      </w:r>
      <w:r w:rsidR="00760A17" w:rsidRPr="007F33E3">
        <w:rPr>
          <w:color w:val="000000" w:themeColor="text1"/>
        </w:rPr>
        <w:t xml:space="preserve">in the identification </w:t>
      </w:r>
      <w:r w:rsidR="003007FA">
        <w:rPr>
          <w:color w:val="000000" w:themeColor="text1"/>
        </w:rPr>
        <w:t xml:space="preserve">and evaluation </w:t>
      </w:r>
      <w:r w:rsidR="00760A17" w:rsidRPr="007F33E3">
        <w:rPr>
          <w:color w:val="000000" w:themeColor="text1"/>
        </w:rPr>
        <w:t xml:space="preserve">of an appropriate TRP for south Pacific albacore </w:t>
      </w:r>
      <w:r w:rsidR="001A6A3C" w:rsidRPr="007F33E3">
        <w:rPr>
          <w:color w:val="000000" w:themeColor="text1"/>
        </w:rPr>
        <w:t xml:space="preserve">SC14 also recommends that </w:t>
      </w:r>
      <w:r w:rsidR="00C975A5" w:rsidRPr="007F33E3">
        <w:rPr>
          <w:color w:val="000000" w:themeColor="text1"/>
        </w:rPr>
        <w:t xml:space="preserve">the </w:t>
      </w:r>
      <w:r w:rsidR="00C755ED" w:rsidRPr="007F33E3">
        <w:rPr>
          <w:color w:val="000000" w:themeColor="text1"/>
        </w:rPr>
        <w:t>Scien</w:t>
      </w:r>
      <w:r w:rsidR="00C755ED">
        <w:rPr>
          <w:color w:val="000000" w:themeColor="text1"/>
        </w:rPr>
        <w:t>tific</w:t>
      </w:r>
      <w:r w:rsidR="00C755ED" w:rsidRPr="007F33E3">
        <w:rPr>
          <w:color w:val="000000" w:themeColor="text1"/>
        </w:rPr>
        <w:t xml:space="preserve"> Service</w:t>
      </w:r>
      <w:r w:rsidR="00C755ED">
        <w:rPr>
          <w:color w:val="000000" w:themeColor="text1"/>
        </w:rPr>
        <w:t>s</w:t>
      </w:r>
      <w:r w:rsidR="00C755ED" w:rsidRPr="007F33E3">
        <w:rPr>
          <w:color w:val="000000" w:themeColor="text1"/>
        </w:rPr>
        <w:t xml:space="preserve"> Provider provides to </w:t>
      </w:r>
      <w:r w:rsidR="00DF3371">
        <w:rPr>
          <w:color w:val="000000" w:themeColor="text1"/>
        </w:rPr>
        <w:t>CCMs</w:t>
      </w:r>
      <w:r w:rsidR="00DF3371" w:rsidRPr="007F33E3">
        <w:rPr>
          <w:color w:val="000000" w:themeColor="text1"/>
        </w:rPr>
        <w:t xml:space="preserve"> </w:t>
      </w:r>
      <w:r w:rsidR="00C755ED" w:rsidRPr="007F33E3">
        <w:rPr>
          <w:color w:val="000000" w:themeColor="text1"/>
        </w:rPr>
        <w:t>an update</w:t>
      </w:r>
      <w:r w:rsidR="00C755ED">
        <w:rPr>
          <w:color w:val="000000" w:themeColor="text1"/>
        </w:rPr>
        <w:t>d analysis</w:t>
      </w:r>
      <w:r w:rsidR="00C755ED" w:rsidRPr="007F33E3">
        <w:rPr>
          <w:color w:val="000000" w:themeColor="text1"/>
        </w:rPr>
        <w:t xml:space="preserve"> </w:t>
      </w:r>
      <w:r w:rsidR="00C755ED">
        <w:rPr>
          <w:color w:val="000000" w:themeColor="text1"/>
        </w:rPr>
        <w:t xml:space="preserve">using </w:t>
      </w:r>
      <w:r w:rsidR="008B1639">
        <w:rPr>
          <w:color w:val="000000" w:themeColor="text1"/>
        </w:rPr>
        <w:t xml:space="preserve">an </w:t>
      </w:r>
      <w:r w:rsidR="00C755ED">
        <w:rPr>
          <w:color w:val="000000" w:themeColor="text1"/>
        </w:rPr>
        <w:t xml:space="preserve">approach </w:t>
      </w:r>
      <w:r w:rsidR="008B1639">
        <w:rPr>
          <w:color w:val="000000" w:themeColor="text1"/>
        </w:rPr>
        <w:t>similar to</w:t>
      </w:r>
      <w:r w:rsidR="008B1639" w:rsidRPr="007F33E3">
        <w:rPr>
          <w:color w:val="000000" w:themeColor="text1"/>
        </w:rPr>
        <w:t xml:space="preserve"> </w:t>
      </w:r>
      <w:r w:rsidR="00C755ED" w:rsidRPr="007F33E3">
        <w:rPr>
          <w:color w:val="000000" w:themeColor="text1"/>
        </w:rPr>
        <w:t xml:space="preserve">working paper </w:t>
      </w:r>
      <w:r w:rsidR="00C755ED" w:rsidRPr="007F33E3">
        <w:rPr>
          <w:rFonts w:eastAsiaTheme="minorHAnsi"/>
          <w:bCs/>
          <w:lang w:eastAsia="en-US"/>
        </w:rPr>
        <w:t>HSW-WP-05</w:t>
      </w:r>
      <w:r w:rsidR="00C755ED" w:rsidRPr="007F33E3">
        <w:rPr>
          <w:rFonts w:eastAsiaTheme="minorHAnsi"/>
          <w:bCs/>
        </w:rPr>
        <w:t xml:space="preserve"> </w:t>
      </w:r>
      <w:r w:rsidR="00C755ED">
        <w:rPr>
          <w:rFonts w:eastAsiaTheme="minorHAnsi"/>
          <w:bCs/>
        </w:rPr>
        <w:t xml:space="preserve">as </w:t>
      </w:r>
      <w:r w:rsidR="00C755ED" w:rsidRPr="007F33E3">
        <w:rPr>
          <w:rFonts w:eastAsiaTheme="minorHAnsi"/>
          <w:bCs/>
        </w:rPr>
        <w:t>presented to the</w:t>
      </w:r>
      <w:r w:rsidR="00C755ED" w:rsidRPr="007F33E3">
        <w:rPr>
          <w:rFonts w:eastAsiaTheme="minorHAnsi"/>
          <w:b/>
          <w:bCs/>
        </w:rPr>
        <w:t xml:space="preserve"> </w:t>
      </w:r>
      <w:r w:rsidR="00C755ED" w:rsidRPr="007F33E3">
        <w:rPr>
          <w:rFonts w:eastAsiaTheme="minorHAnsi"/>
          <w:bCs/>
          <w:lang w:eastAsia="en-US"/>
        </w:rPr>
        <w:t>WCPFC H</w:t>
      </w:r>
      <w:r w:rsidR="00C755ED" w:rsidRPr="007F33E3">
        <w:rPr>
          <w:rFonts w:eastAsiaTheme="minorHAnsi"/>
          <w:bCs/>
        </w:rPr>
        <w:t>arvest</w:t>
      </w:r>
      <w:r w:rsidR="00C755ED" w:rsidRPr="007F33E3">
        <w:rPr>
          <w:rFonts w:eastAsiaTheme="minorHAnsi"/>
          <w:bCs/>
          <w:lang w:eastAsia="en-US"/>
        </w:rPr>
        <w:t xml:space="preserve"> S</w:t>
      </w:r>
      <w:r w:rsidR="00C755ED" w:rsidRPr="007F33E3">
        <w:rPr>
          <w:rFonts w:eastAsiaTheme="minorHAnsi"/>
          <w:bCs/>
        </w:rPr>
        <w:t>trategy</w:t>
      </w:r>
      <w:r w:rsidR="00C755ED" w:rsidRPr="007F33E3">
        <w:rPr>
          <w:rFonts w:eastAsiaTheme="minorHAnsi"/>
          <w:bCs/>
          <w:lang w:eastAsia="en-US"/>
        </w:rPr>
        <w:t xml:space="preserve"> W</w:t>
      </w:r>
      <w:r w:rsidR="00C755ED" w:rsidRPr="007F33E3">
        <w:rPr>
          <w:rFonts w:eastAsiaTheme="minorHAnsi"/>
          <w:bCs/>
        </w:rPr>
        <w:t>orkshop held in late November 2015</w:t>
      </w:r>
      <w:r w:rsidR="00B873B1" w:rsidRPr="007F33E3">
        <w:rPr>
          <w:rFonts w:eastAsiaTheme="minorHAnsi"/>
          <w:bCs/>
        </w:rPr>
        <w:t>.</w:t>
      </w:r>
      <w:r w:rsidR="00DF3371">
        <w:rPr>
          <w:rFonts w:eastAsiaTheme="minorHAnsi"/>
          <w:bCs/>
        </w:rPr>
        <w:t xml:space="preserve"> </w:t>
      </w:r>
      <w:r w:rsidR="003007FA">
        <w:rPr>
          <w:rFonts w:eastAsiaTheme="minorHAnsi"/>
          <w:bCs/>
        </w:rPr>
        <w:t>(adopted)</w:t>
      </w:r>
    </w:p>
    <w:p w:rsidR="00DF3371" w:rsidRPr="00757790" w:rsidRDefault="00DF3371" w:rsidP="00085EF6">
      <w:pPr>
        <w:autoSpaceDE w:val="0"/>
        <w:autoSpaceDN w:val="0"/>
        <w:adjustRightInd w:val="0"/>
        <w:ind w:left="709"/>
        <w:jc w:val="both"/>
        <w:rPr>
          <w:rFonts w:eastAsiaTheme="minorHAnsi"/>
          <w:bCs/>
        </w:rPr>
      </w:pPr>
      <w:r>
        <w:rPr>
          <w:color w:val="000000" w:themeColor="text1"/>
        </w:rPr>
        <w:t>In view of the decision by WCPFC14 that “</w:t>
      </w:r>
      <w:r w:rsidRPr="00BB3F62">
        <w:rPr>
          <w:color w:val="000000" w:themeColor="text1"/>
        </w:rPr>
        <w:t>CCMs will work together in advance of WCPFC15 to develop TRP proposals</w:t>
      </w:r>
      <w:r>
        <w:rPr>
          <w:color w:val="000000" w:themeColor="text1"/>
        </w:rPr>
        <w:t>”</w:t>
      </w:r>
      <w:r w:rsidR="00E675E8" w:rsidRPr="00E675E8">
        <w:rPr>
          <w:color w:val="000000" w:themeColor="text1"/>
        </w:rPr>
        <w:t xml:space="preserve"> </w:t>
      </w:r>
      <w:r>
        <w:rPr>
          <w:color w:val="000000" w:themeColor="text1"/>
        </w:rPr>
        <w:t xml:space="preserve">this analysis may need to be provided and discussed at a meeting of the WCPFC South Pacific Albacore Roadmap Working Group in the margins of TCC14 or </w:t>
      </w:r>
      <w:r w:rsidR="003007FA">
        <w:rPr>
          <w:color w:val="000000" w:themeColor="text1"/>
        </w:rPr>
        <w:t>in conjunction with</w:t>
      </w:r>
      <w:r>
        <w:rPr>
          <w:color w:val="000000" w:themeColor="text1"/>
        </w:rPr>
        <w:t xml:space="preserve"> WCPFC15</w:t>
      </w:r>
      <w:r w:rsidR="00EC552C">
        <w:rPr>
          <w:color w:val="000000" w:themeColor="text1"/>
        </w:rPr>
        <w:t>.</w:t>
      </w:r>
      <w:r w:rsidR="003007FA">
        <w:rPr>
          <w:color w:val="000000" w:themeColor="text1"/>
        </w:rPr>
        <w:t xml:space="preserve"> </w:t>
      </w:r>
      <w:r w:rsidR="00220C66">
        <w:rPr>
          <w:color w:val="000000" w:themeColor="text1"/>
        </w:rPr>
        <w:t>(adopted)</w:t>
      </w:r>
    </w:p>
    <w:p w:rsidR="009871FA" w:rsidRDefault="009871FA">
      <w:pPr>
        <w:spacing w:after="160" w:line="259" w:lineRule="auto"/>
      </w:pPr>
      <w:r>
        <w:br w:type="page"/>
      </w:r>
    </w:p>
    <w:p w:rsidR="00A2463C" w:rsidRDefault="00A2463C" w:rsidP="008F1B12">
      <w:pPr>
        <w:ind w:left="709"/>
      </w:pPr>
    </w:p>
    <w:p w:rsidR="000C28D4" w:rsidRPr="000C28D4" w:rsidRDefault="000C28D4" w:rsidP="000C28D4">
      <w:pPr>
        <w:autoSpaceDE w:val="0"/>
        <w:autoSpaceDN w:val="0"/>
        <w:adjustRightInd w:val="0"/>
        <w:rPr>
          <w:rFonts w:eastAsiaTheme="minorHAnsi"/>
          <w:sz w:val="22"/>
          <w:szCs w:val="22"/>
          <w:lang w:eastAsia="en-US"/>
        </w:rPr>
      </w:pPr>
    </w:p>
    <w:p w:rsidR="00A34630" w:rsidRDefault="00A34630" w:rsidP="009E5AAB">
      <w:pPr>
        <w:adjustRightInd w:val="0"/>
        <w:snapToGrid w:val="0"/>
        <w:jc w:val="both"/>
        <w:rPr>
          <w:u w:val="single"/>
          <w:lang w:eastAsia="ko-KR"/>
        </w:rPr>
      </w:pPr>
      <w:r w:rsidRPr="00A34630">
        <w:rPr>
          <w:u w:val="single"/>
        </w:rPr>
        <w:t xml:space="preserve">Agenda </w:t>
      </w:r>
      <w:r>
        <w:rPr>
          <w:u w:val="single"/>
        </w:rPr>
        <w:t xml:space="preserve">Item 5.1.5: </w:t>
      </w:r>
      <w:r w:rsidRPr="00E2012B">
        <w:rPr>
          <w:u w:val="single"/>
          <w:lang w:eastAsia="ko-KR"/>
        </w:rPr>
        <w:t>Science and management dialogue</w:t>
      </w:r>
    </w:p>
    <w:p w:rsidR="009E5AAB" w:rsidRPr="00A34630" w:rsidRDefault="009E5AAB" w:rsidP="009E5AAB">
      <w:pPr>
        <w:adjustRightInd w:val="0"/>
        <w:snapToGrid w:val="0"/>
        <w:jc w:val="both"/>
        <w:rPr>
          <w:u w:val="single"/>
          <w:lang w:eastAsia="ko-KR"/>
        </w:rPr>
      </w:pPr>
    </w:p>
    <w:p w:rsidR="00DF3371" w:rsidRPr="0036224E" w:rsidRDefault="008875A9" w:rsidP="0036224E">
      <w:pPr>
        <w:pStyle w:val="ListParagraph"/>
        <w:numPr>
          <w:ilvl w:val="0"/>
          <w:numId w:val="4"/>
        </w:numPr>
        <w:spacing w:after="0" w:line="240" w:lineRule="auto"/>
        <w:ind w:left="714" w:hanging="357"/>
        <w:jc w:val="both"/>
        <w:rPr>
          <w:rFonts w:ascii="Times New Roman" w:hAnsi="Times New Roman"/>
          <w:sz w:val="24"/>
          <w:szCs w:val="24"/>
        </w:rPr>
      </w:pPr>
      <w:r w:rsidRPr="00984C51">
        <w:rPr>
          <w:rFonts w:ascii="Times New Roman" w:hAnsi="Times New Roman"/>
          <w:sz w:val="24"/>
          <w:szCs w:val="24"/>
          <w:lang w:eastAsia="ko-KR"/>
        </w:rPr>
        <w:t>Noting Paragraph 215 of the WCPFC14 Summary Report</w:t>
      </w:r>
      <w:r w:rsidR="006444F0" w:rsidRPr="00984C51">
        <w:rPr>
          <w:rFonts w:ascii="Times New Roman" w:hAnsi="Times New Roman"/>
          <w:sz w:val="24"/>
          <w:szCs w:val="24"/>
          <w:lang w:eastAsia="ko-KR"/>
        </w:rPr>
        <w:t xml:space="preserve"> on the need for a </w:t>
      </w:r>
      <w:r w:rsidR="006444F0" w:rsidRPr="00984C51">
        <w:rPr>
          <w:rFonts w:ascii="Times New Roman" w:eastAsiaTheme="minorHAnsi" w:hAnsi="Times New Roman"/>
          <w:sz w:val="24"/>
          <w:szCs w:val="24"/>
        </w:rPr>
        <w:t>Science-Management Dialogue</w:t>
      </w:r>
      <w:r w:rsidR="005A73EC" w:rsidRPr="00984C51">
        <w:rPr>
          <w:rFonts w:ascii="Times New Roman" w:hAnsi="Times New Roman"/>
          <w:sz w:val="24"/>
          <w:szCs w:val="24"/>
          <w:lang w:val="en-AU" w:eastAsia="ko-KR"/>
        </w:rPr>
        <w:t xml:space="preserve">, </w:t>
      </w:r>
      <w:r w:rsidR="005A73EC" w:rsidRPr="00984C51">
        <w:rPr>
          <w:rFonts w:ascii="Times New Roman" w:hAnsi="Times New Roman"/>
          <w:sz w:val="24"/>
          <w:szCs w:val="24"/>
          <w:lang w:eastAsia="ko-KR"/>
        </w:rPr>
        <w:t xml:space="preserve">SC14 </w:t>
      </w:r>
      <w:r w:rsidR="00C755ED">
        <w:rPr>
          <w:rFonts w:ascii="Times New Roman" w:hAnsi="Times New Roman"/>
          <w:sz w:val="24"/>
          <w:szCs w:val="24"/>
          <w:lang w:eastAsia="ko-KR"/>
        </w:rPr>
        <w:t>discussed</w:t>
      </w:r>
      <w:r w:rsidR="005A73EC" w:rsidRPr="00984C51">
        <w:rPr>
          <w:rFonts w:ascii="Times New Roman" w:hAnsi="Times New Roman"/>
          <w:sz w:val="24"/>
          <w:szCs w:val="24"/>
          <w:lang w:eastAsia="ko-KR"/>
        </w:rPr>
        <w:t xml:space="preserve"> the </w:t>
      </w:r>
      <w:r w:rsidR="006444F0" w:rsidRPr="00984C51">
        <w:rPr>
          <w:rFonts w:ascii="Times New Roman" w:eastAsiaTheme="minorHAnsi" w:hAnsi="Times New Roman"/>
          <w:sz w:val="24"/>
          <w:szCs w:val="24"/>
        </w:rPr>
        <w:t xml:space="preserve">elements to consider when formulating such a dialogue </w:t>
      </w:r>
      <w:r w:rsidRPr="00984C51">
        <w:rPr>
          <w:rFonts w:ascii="Times New Roman" w:hAnsi="Times New Roman"/>
          <w:sz w:val="24"/>
          <w:szCs w:val="24"/>
          <w:lang w:eastAsia="ko-KR"/>
        </w:rPr>
        <w:t xml:space="preserve">and </w:t>
      </w:r>
      <w:r w:rsidR="00D26AB5">
        <w:rPr>
          <w:rFonts w:ascii="Times New Roman" w:hAnsi="Times New Roman"/>
          <w:sz w:val="24"/>
          <w:szCs w:val="24"/>
          <w:lang w:eastAsia="ko-KR"/>
        </w:rPr>
        <w:t xml:space="preserve">the </w:t>
      </w:r>
      <w:r w:rsidR="006444F0" w:rsidRPr="00984C51">
        <w:rPr>
          <w:rFonts w:ascii="Times New Roman" w:hAnsi="Times New Roman"/>
          <w:sz w:val="24"/>
          <w:szCs w:val="24"/>
          <w:lang w:eastAsia="ko-KR"/>
        </w:rPr>
        <w:t xml:space="preserve">consultative draft </w:t>
      </w:r>
      <w:r w:rsidR="005A73EC" w:rsidRPr="00984C51">
        <w:rPr>
          <w:rFonts w:ascii="Times New Roman" w:hAnsi="Times New Roman"/>
          <w:sz w:val="24"/>
          <w:szCs w:val="24"/>
          <w:lang w:val="en-AU" w:eastAsia="ko-KR"/>
        </w:rPr>
        <w:t>terms of reference</w:t>
      </w:r>
      <w:r w:rsidR="005A73EC" w:rsidRPr="00984C51">
        <w:rPr>
          <w:rFonts w:ascii="Times New Roman" w:hAnsi="Times New Roman"/>
          <w:sz w:val="24"/>
          <w:szCs w:val="24"/>
          <w:lang w:val="en-AU"/>
        </w:rPr>
        <w:t xml:space="preserve"> </w:t>
      </w:r>
      <w:r w:rsidR="006444F0" w:rsidRPr="00984C51">
        <w:rPr>
          <w:rFonts w:ascii="Times New Roman" w:hAnsi="Times New Roman"/>
          <w:color w:val="000000" w:themeColor="text1"/>
          <w:sz w:val="24"/>
          <w:szCs w:val="24"/>
          <w:lang w:val="en-NZ"/>
        </w:rPr>
        <w:t>(</w:t>
      </w:r>
      <w:r w:rsidR="006444F0" w:rsidRPr="00984C51">
        <w:rPr>
          <w:rFonts w:ascii="Times New Roman" w:hAnsi="Times New Roman"/>
          <w:color w:val="000000" w:themeColor="text1"/>
          <w:sz w:val="24"/>
          <w:szCs w:val="24"/>
          <w:lang w:eastAsia="ko-KR"/>
        </w:rPr>
        <w:t>WCPFC-SC14-2018/</w:t>
      </w:r>
      <w:r w:rsidR="006444F0" w:rsidRPr="00984C51">
        <w:rPr>
          <w:rFonts w:ascii="Times New Roman" w:eastAsia="Times New Roman" w:hAnsi="Times New Roman"/>
          <w:color w:val="000000" w:themeColor="text1"/>
          <w:sz w:val="24"/>
          <w:szCs w:val="24"/>
        </w:rPr>
        <w:t>MI-WP-0</w:t>
      </w:r>
      <w:r w:rsidR="008709F9" w:rsidRPr="00984C51">
        <w:rPr>
          <w:rFonts w:ascii="Times New Roman" w:eastAsia="Times New Roman" w:hAnsi="Times New Roman"/>
          <w:color w:val="000000" w:themeColor="text1"/>
          <w:sz w:val="24"/>
          <w:szCs w:val="24"/>
        </w:rPr>
        <w:t>6</w:t>
      </w:r>
      <w:r w:rsidR="006444F0" w:rsidRPr="00984C51">
        <w:rPr>
          <w:rFonts w:ascii="Times New Roman" w:eastAsia="Times New Roman" w:hAnsi="Times New Roman"/>
          <w:color w:val="000000" w:themeColor="text1"/>
          <w:sz w:val="24"/>
          <w:szCs w:val="24"/>
        </w:rPr>
        <w:t>)</w:t>
      </w:r>
      <w:r w:rsidR="006444F0" w:rsidRPr="00984C51">
        <w:rPr>
          <w:rFonts w:ascii="Times New Roman" w:eastAsiaTheme="minorHAnsi" w:hAnsi="Times New Roman"/>
          <w:sz w:val="24"/>
          <w:szCs w:val="24"/>
        </w:rPr>
        <w:t xml:space="preserve">. </w:t>
      </w:r>
      <w:bookmarkStart w:id="0" w:name="_GoBack"/>
      <w:bookmarkEnd w:id="0"/>
      <w:r w:rsidR="00A923BC" w:rsidRPr="0036224E">
        <w:rPr>
          <w:rFonts w:ascii="Times New Roman" w:hAnsi="Times New Roman"/>
          <w:sz w:val="24"/>
          <w:szCs w:val="24"/>
          <w:lang w:val="en-NZ"/>
        </w:rPr>
        <w:t xml:space="preserve">SC14 expressed strong support for </w:t>
      </w:r>
      <w:r w:rsidR="00D17E2A" w:rsidRPr="0036224E">
        <w:rPr>
          <w:rFonts w:ascii="Times New Roman" w:hAnsi="Times New Roman"/>
          <w:sz w:val="24"/>
          <w:szCs w:val="24"/>
          <w:lang w:val="en-NZ"/>
        </w:rPr>
        <w:t xml:space="preserve">such </w:t>
      </w:r>
      <w:r w:rsidR="00D17E2A" w:rsidRPr="0036224E">
        <w:rPr>
          <w:rFonts w:ascii="Times New Roman" w:hAnsi="Times New Roman"/>
          <w:sz w:val="24"/>
          <w:szCs w:val="24"/>
          <w:lang w:eastAsia="ko-KR"/>
        </w:rPr>
        <w:t xml:space="preserve">a </w:t>
      </w:r>
      <w:r w:rsidR="00D17E2A" w:rsidRPr="0036224E">
        <w:rPr>
          <w:rFonts w:ascii="Times New Roman" w:eastAsiaTheme="minorHAnsi" w:hAnsi="Times New Roman"/>
          <w:sz w:val="24"/>
          <w:szCs w:val="24"/>
        </w:rPr>
        <w:t xml:space="preserve">Science-Management </w:t>
      </w:r>
      <w:r w:rsidR="00A923BC" w:rsidRPr="0036224E">
        <w:rPr>
          <w:rFonts w:ascii="Times New Roman" w:hAnsi="Times New Roman"/>
          <w:sz w:val="24"/>
          <w:szCs w:val="24"/>
          <w:lang w:val="en-NZ"/>
        </w:rPr>
        <w:t xml:space="preserve">Dialogue </w:t>
      </w:r>
      <w:r w:rsidR="00033A2B" w:rsidRPr="0036224E">
        <w:rPr>
          <w:rFonts w:ascii="Times New Roman" w:hAnsi="Times New Roman"/>
          <w:sz w:val="24"/>
          <w:szCs w:val="24"/>
          <w:lang w:val="en-NZ"/>
        </w:rPr>
        <w:t xml:space="preserve">to </w:t>
      </w:r>
      <w:r w:rsidR="00DF3371" w:rsidRPr="0036224E">
        <w:rPr>
          <w:rFonts w:ascii="Times New Roman" w:hAnsi="Times New Roman"/>
          <w:sz w:val="24"/>
          <w:szCs w:val="24"/>
          <w:lang w:val="en-NZ"/>
        </w:rPr>
        <w:t>begin</w:t>
      </w:r>
      <w:r w:rsidR="00033A2B" w:rsidRPr="0036224E">
        <w:rPr>
          <w:rFonts w:ascii="Times New Roman" w:hAnsi="Times New Roman"/>
          <w:sz w:val="24"/>
          <w:szCs w:val="24"/>
          <w:lang w:val="en-NZ"/>
        </w:rPr>
        <w:t xml:space="preserve"> in 2019 </w:t>
      </w:r>
      <w:r w:rsidR="00A923BC" w:rsidRPr="0036224E">
        <w:rPr>
          <w:rFonts w:ascii="Times New Roman" w:hAnsi="Times New Roman"/>
          <w:sz w:val="24"/>
          <w:szCs w:val="24"/>
          <w:lang w:val="en-NZ"/>
        </w:rPr>
        <w:t xml:space="preserve">in order to make </w:t>
      </w:r>
      <w:r w:rsidR="00DF3371" w:rsidRPr="0036224E">
        <w:rPr>
          <w:rFonts w:ascii="Times New Roman" w:hAnsi="Times New Roman"/>
          <w:sz w:val="24"/>
          <w:szCs w:val="24"/>
          <w:lang w:val="en-NZ"/>
        </w:rPr>
        <w:t xml:space="preserve">expedited </w:t>
      </w:r>
      <w:r w:rsidR="00A923BC" w:rsidRPr="0036224E">
        <w:rPr>
          <w:rFonts w:ascii="Times New Roman" w:hAnsi="Times New Roman"/>
          <w:sz w:val="24"/>
          <w:szCs w:val="24"/>
          <w:lang w:val="en-NZ"/>
        </w:rPr>
        <w:t xml:space="preserve">progress </w:t>
      </w:r>
      <w:r w:rsidR="00803EE1" w:rsidRPr="0036224E">
        <w:rPr>
          <w:rFonts w:ascii="Times New Roman" w:hAnsi="Times New Roman"/>
          <w:sz w:val="24"/>
          <w:szCs w:val="24"/>
          <w:lang w:val="en-NZ"/>
        </w:rPr>
        <w:t xml:space="preserve">consistent with the agreed </w:t>
      </w:r>
      <w:r w:rsidR="00803EE1" w:rsidRPr="0036224E">
        <w:rPr>
          <w:rFonts w:ascii="Times New Roman" w:hAnsi="Times New Roman"/>
          <w:color w:val="000000" w:themeColor="text1"/>
          <w:sz w:val="24"/>
          <w:szCs w:val="24"/>
        </w:rPr>
        <w:t>Harvest Strategy Work Plan</w:t>
      </w:r>
      <w:r w:rsidR="00803EE1" w:rsidRPr="0036224E">
        <w:rPr>
          <w:rFonts w:ascii="Times New Roman" w:hAnsi="Times New Roman"/>
          <w:sz w:val="24"/>
          <w:szCs w:val="24"/>
        </w:rPr>
        <w:t xml:space="preserve"> and taking full advantage of the WCPFC14 recommendation to give sufficient time during SC to the work on harvest strategies.</w:t>
      </w:r>
      <w:r w:rsidR="0036224E" w:rsidRPr="0036224E">
        <w:rPr>
          <w:rFonts w:ascii="Times New Roman" w:hAnsi="Times New Roman"/>
          <w:sz w:val="24"/>
          <w:szCs w:val="24"/>
        </w:rPr>
        <w:t xml:space="preserve"> </w:t>
      </w:r>
      <w:r w:rsidR="00220C66" w:rsidRPr="0036224E">
        <w:rPr>
          <w:rFonts w:ascii="Times New Roman" w:hAnsi="Times New Roman"/>
          <w:sz w:val="24"/>
          <w:szCs w:val="24"/>
        </w:rPr>
        <w:t>(</w:t>
      </w:r>
      <w:proofErr w:type="gramStart"/>
      <w:r w:rsidR="00220C66" w:rsidRPr="0036224E">
        <w:rPr>
          <w:rFonts w:ascii="Times New Roman" w:hAnsi="Times New Roman"/>
          <w:sz w:val="24"/>
          <w:szCs w:val="24"/>
        </w:rPr>
        <w:t>adopted</w:t>
      </w:r>
      <w:proofErr w:type="gramEnd"/>
      <w:r w:rsidR="00220C66" w:rsidRPr="0036224E">
        <w:rPr>
          <w:rFonts w:ascii="Times New Roman" w:hAnsi="Times New Roman"/>
          <w:sz w:val="24"/>
          <w:szCs w:val="24"/>
        </w:rPr>
        <w:t>)</w:t>
      </w:r>
    </w:p>
    <w:p w:rsidR="00DF3371" w:rsidRPr="00757790" w:rsidRDefault="00CE04CC" w:rsidP="009E5AAB">
      <w:pPr>
        <w:pStyle w:val="ListParagraph"/>
        <w:numPr>
          <w:ilvl w:val="0"/>
          <w:numId w:val="4"/>
        </w:numPr>
        <w:spacing w:after="0" w:line="240" w:lineRule="auto"/>
        <w:ind w:left="714" w:hanging="357"/>
        <w:jc w:val="both"/>
        <w:rPr>
          <w:rFonts w:ascii="Times New Roman" w:hAnsi="Times New Roman"/>
          <w:sz w:val="24"/>
          <w:szCs w:val="24"/>
        </w:rPr>
      </w:pPr>
      <w:r w:rsidRPr="00984C51">
        <w:rPr>
          <w:rFonts w:ascii="Times New Roman" w:hAnsi="Times New Roman"/>
          <w:sz w:val="24"/>
          <w:szCs w:val="24"/>
          <w:lang w:val="en-NZ"/>
        </w:rPr>
        <w:t xml:space="preserve">SC14 </w:t>
      </w:r>
      <w:r w:rsidR="00984C51">
        <w:rPr>
          <w:rFonts w:ascii="Times New Roman" w:hAnsi="Times New Roman"/>
          <w:sz w:val="24"/>
          <w:szCs w:val="24"/>
          <w:lang w:val="en-NZ"/>
        </w:rPr>
        <w:t xml:space="preserve">therefore </w:t>
      </w:r>
      <w:r w:rsidR="00C115AE" w:rsidRPr="00984C51">
        <w:rPr>
          <w:rFonts w:ascii="Times New Roman" w:hAnsi="Times New Roman"/>
          <w:sz w:val="24"/>
          <w:szCs w:val="24"/>
          <w:lang w:val="en-NZ"/>
        </w:rPr>
        <w:t xml:space="preserve">recommends that WCPFC15 </w:t>
      </w:r>
      <w:r w:rsidR="00DF3371">
        <w:rPr>
          <w:rFonts w:ascii="Times New Roman" w:hAnsi="Times New Roman"/>
          <w:sz w:val="24"/>
          <w:szCs w:val="24"/>
          <w:lang w:val="en-NZ"/>
        </w:rPr>
        <w:t>take the necessary steps to</w:t>
      </w:r>
      <w:r w:rsidR="00DF3371" w:rsidRPr="00984C51">
        <w:rPr>
          <w:rFonts w:ascii="Times New Roman" w:hAnsi="Times New Roman"/>
          <w:sz w:val="24"/>
          <w:szCs w:val="24"/>
          <w:lang w:val="en-NZ"/>
        </w:rPr>
        <w:t xml:space="preserve"> </w:t>
      </w:r>
      <w:r w:rsidR="00C115AE" w:rsidRPr="00984C51">
        <w:rPr>
          <w:rFonts w:ascii="Times New Roman" w:hAnsi="Times New Roman"/>
          <w:sz w:val="24"/>
          <w:szCs w:val="24"/>
          <w:lang w:val="en-NZ"/>
        </w:rPr>
        <w:t xml:space="preserve">establish such a Dialogue in 2019 and consider the </w:t>
      </w:r>
      <w:r w:rsidR="00A14B22" w:rsidRPr="00984C51">
        <w:rPr>
          <w:rFonts w:ascii="Times New Roman" w:hAnsi="Times New Roman"/>
          <w:sz w:val="24"/>
          <w:szCs w:val="24"/>
          <w:lang w:val="en-NZ"/>
        </w:rPr>
        <w:t xml:space="preserve">draft Terms of Reference </w:t>
      </w:r>
      <w:r w:rsidR="00C115AE" w:rsidRPr="00984C51">
        <w:rPr>
          <w:rFonts w:ascii="Times New Roman" w:hAnsi="Times New Roman"/>
          <w:sz w:val="24"/>
          <w:szCs w:val="24"/>
          <w:lang w:val="en-NZ"/>
        </w:rPr>
        <w:t>provided in</w:t>
      </w:r>
      <w:r w:rsidR="00A14B22" w:rsidRPr="00984C51">
        <w:rPr>
          <w:rFonts w:ascii="Times New Roman" w:hAnsi="Times New Roman"/>
          <w:sz w:val="24"/>
          <w:szCs w:val="24"/>
          <w:lang w:val="en-NZ"/>
        </w:rPr>
        <w:t xml:space="preserve"> </w:t>
      </w:r>
      <w:r w:rsidR="00A14B22" w:rsidRPr="0036224E">
        <w:rPr>
          <w:rFonts w:ascii="Times New Roman" w:hAnsi="Times New Roman"/>
          <w:color w:val="FF0000"/>
          <w:sz w:val="24"/>
          <w:szCs w:val="24"/>
          <w:lang w:val="en-NZ"/>
        </w:rPr>
        <w:t>Attachment</w:t>
      </w:r>
      <w:r w:rsidR="00A14B22" w:rsidRPr="00984C51">
        <w:rPr>
          <w:rFonts w:ascii="Times New Roman" w:hAnsi="Times New Roman"/>
          <w:sz w:val="24"/>
          <w:szCs w:val="24"/>
          <w:lang w:val="en-NZ"/>
        </w:rPr>
        <w:t xml:space="preserve"> </w:t>
      </w:r>
      <w:r w:rsidR="00A14B22" w:rsidRPr="0036224E">
        <w:rPr>
          <w:rFonts w:ascii="Times New Roman" w:hAnsi="Times New Roman"/>
          <w:color w:val="FF0000"/>
          <w:sz w:val="24"/>
          <w:szCs w:val="24"/>
          <w:lang w:val="en-NZ"/>
        </w:rPr>
        <w:t>X</w:t>
      </w:r>
      <w:r w:rsidR="00A14B22" w:rsidRPr="00984C51">
        <w:rPr>
          <w:rFonts w:ascii="Times New Roman" w:hAnsi="Times New Roman"/>
          <w:sz w:val="24"/>
          <w:szCs w:val="24"/>
          <w:lang w:val="en-NZ"/>
        </w:rPr>
        <w:t>.</w:t>
      </w:r>
      <w:r w:rsidR="00902A50" w:rsidRPr="00984C51">
        <w:rPr>
          <w:rFonts w:ascii="Times New Roman" w:hAnsi="Times New Roman"/>
          <w:sz w:val="24"/>
          <w:szCs w:val="24"/>
          <w:lang w:val="en-NZ"/>
        </w:rPr>
        <w:t xml:space="preserve"> </w:t>
      </w:r>
      <w:r w:rsidR="00220C66">
        <w:rPr>
          <w:rFonts w:ascii="Times New Roman" w:hAnsi="Times New Roman"/>
          <w:sz w:val="24"/>
          <w:szCs w:val="24"/>
          <w:lang w:val="en-NZ"/>
        </w:rPr>
        <w:t>(adopted)</w:t>
      </w:r>
    </w:p>
    <w:p w:rsidR="00DF3371" w:rsidRPr="00E675E8" w:rsidRDefault="00DF3371" w:rsidP="009E5AAB">
      <w:pPr>
        <w:pStyle w:val="ListParagraph"/>
        <w:numPr>
          <w:ilvl w:val="0"/>
          <w:numId w:val="4"/>
        </w:numPr>
        <w:spacing w:after="0" w:line="240" w:lineRule="auto"/>
        <w:ind w:left="714" w:hanging="357"/>
        <w:jc w:val="both"/>
        <w:rPr>
          <w:rFonts w:ascii="Times New Roman" w:hAnsi="Times New Roman"/>
          <w:strike/>
          <w:sz w:val="24"/>
          <w:szCs w:val="24"/>
        </w:rPr>
      </w:pPr>
      <w:r w:rsidRPr="008F5697">
        <w:rPr>
          <w:rFonts w:ascii="Times New Roman" w:hAnsi="Times New Roman"/>
          <w:sz w:val="24"/>
          <w:szCs w:val="24"/>
          <w:lang w:val="en-NZ"/>
        </w:rPr>
        <w:t xml:space="preserve">SC14 </w:t>
      </w:r>
      <w:r w:rsidR="00220C66">
        <w:rPr>
          <w:rFonts w:ascii="Times New Roman" w:hAnsi="Times New Roman"/>
          <w:sz w:val="24"/>
          <w:szCs w:val="24"/>
          <w:lang w:val="en-NZ"/>
        </w:rPr>
        <w:t>noted that it is important for this group to possess authority to enable them to make the appropriate recommendations to the Commission</w:t>
      </w:r>
      <w:r w:rsidR="00FA721B" w:rsidRPr="00FA721B">
        <w:rPr>
          <w:rFonts w:ascii="Times New Roman" w:hAnsi="Times New Roman"/>
          <w:sz w:val="24"/>
          <w:szCs w:val="24"/>
          <w:lang w:val="en-NZ"/>
        </w:rPr>
        <w:t xml:space="preserve">. </w:t>
      </w:r>
      <w:r w:rsidR="00220C66">
        <w:rPr>
          <w:rFonts w:ascii="Times New Roman" w:hAnsi="Times New Roman"/>
          <w:sz w:val="24"/>
          <w:szCs w:val="24"/>
          <w:lang w:val="en-NZ"/>
        </w:rPr>
        <w:t>SC14 therefore recommends the Commission define the appropriate format for this group</w:t>
      </w:r>
      <w:r w:rsidR="00757790" w:rsidRPr="00FA721B">
        <w:rPr>
          <w:rFonts w:ascii="Times New Roman" w:hAnsi="Times New Roman"/>
          <w:sz w:val="24"/>
          <w:szCs w:val="24"/>
          <w:lang w:val="en-NZ"/>
        </w:rPr>
        <w:t>.</w:t>
      </w:r>
      <w:r w:rsidR="00FA721B">
        <w:rPr>
          <w:rFonts w:ascii="Times New Roman" w:hAnsi="Times New Roman"/>
          <w:sz w:val="24"/>
          <w:szCs w:val="24"/>
          <w:lang w:val="en-NZ"/>
        </w:rPr>
        <w:t xml:space="preserve"> </w:t>
      </w:r>
      <w:r w:rsidR="000606FD" w:rsidRPr="00E675E8">
        <w:rPr>
          <w:rFonts w:ascii="Times New Roman" w:hAnsi="Times New Roman"/>
          <w:sz w:val="24"/>
          <w:szCs w:val="24"/>
          <w:lang w:val="en-NZ"/>
        </w:rPr>
        <w:t>(adopted)</w:t>
      </w:r>
    </w:p>
    <w:p w:rsidR="00C4039F" w:rsidRPr="00757790" w:rsidRDefault="00C4039F" w:rsidP="009E5AAB">
      <w:pPr>
        <w:pStyle w:val="ListParagraph"/>
        <w:numPr>
          <w:ilvl w:val="0"/>
          <w:numId w:val="4"/>
        </w:numPr>
        <w:spacing w:after="0" w:line="240" w:lineRule="auto"/>
        <w:ind w:left="714" w:hanging="357"/>
        <w:jc w:val="both"/>
        <w:rPr>
          <w:rFonts w:ascii="Times New Roman" w:hAnsi="Times New Roman"/>
          <w:sz w:val="24"/>
          <w:szCs w:val="24"/>
        </w:rPr>
      </w:pPr>
      <w:r w:rsidRPr="008F5697">
        <w:rPr>
          <w:rFonts w:ascii="Times New Roman" w:hAnsi="Times New Roman"/>
          <w:sz w:val="24"/>
          <w:szCs w:val="24"/>
          <w:lang w:val="en-NZ"/>
        </w:rPr>
        <w:t>SC14 also discussed</w:t>
      </w:r>
      <w:r>
        <w:rPr>
          <w:rFonts w:ascii="Times New Roman" w:hAnsi="Times New Roman"/>
          <w:sz w:val="24"/>
          <w:szCs w:val="24"/>
          <w:lang w:val="en-NZ"/>
        </w:rPr>
        <w:t xml:space="preserve"> the timing of the meeting and various options were expressed. </w:t>
      </w:r>
      <w:r w:rsidRPr="008F5697">
        <w:rPr>
          <w:rFonts w:ascii="Times New Roman" w:hAnsi="Times New Roman"/>
          <w:sz w:val="24"/>
          <w:szCs w:val="24"/>
          <w:lang w:val="en-NZ"/>
        </w:rPr>
        <w:t xml:space="preserve">SC14 </w:t>
      </w:r>
      <w:r>
        <w:rPr>
          <w:rFonts w:ascii="Times New Roman" w:hAnsi="Times New Roman"/>
          <w:sz w:val="24"/>
          <w:szCs w:val="24"/>
          <w:lang w:val="en-NZ"/>
        </w:rPr>
        <w:t>recognised that this is a decision for WCPFC15.</w:t>
      </w:r>
      <w:r w:rsidR="000606FD">
        <w:rPr>
          <w:rFonts w:ascii="Times New Roman" w:hAnsi="Times New Roman"/>
          <w:sz w:val="24"/>
          <w:szCs w:val="24"/>
          <w:lang w:val="en-NZ"/>
        </w:rPr>
        <w:t xml:space="preserve"> (adopted)</w:t>
      </w:r>
    </w:p>
    <w:p w:rsidR="00FE0761" w:rsidRPr="00984C51" w:rsidRDefault="00902A50" w:rsidP="009E5AAB">
      <w:pPr>
        <w:pStyle w:val="ListParagraph"/>
        <w:numPr>
          <w:ilvl w:val="0"/>
          <w:numId w:val="4"/>
        </w:numPr>
        <w:spacing w:after="0" w:line="240" w:lineRule="auto"/>
        <w:jc w:val="both"/>
        <w:rPr>
          <w:rFonts w:ascii="Times New Roman" w:hAnsi="Times New Roman"/>
          <w:sz w:val="24"/>
          <w:szCs w:val="24"/>
        </w:rPr>
      </w:pPr>
      <w:r w:rsidRPr="00984C51">
        <w:rPr>
          <w:rFonts w:ascii="Times New Roman" w:hAnsi="Times New Roman"/>
          <w:sz w:val="24"/>
          <w:szCs w:val="24"/>
          <w:lang w:val="en-AU" w:eastAsia="en-AU"/>
        </w:rPr>
        <w:t xml:space="preserve">SC14 </w:t>
      </w:r>
      <w:r w:rsidR="00FE0761" w:rsidRPr="00984C51">
        <w:rPr>
          <w:rFonts w:ascii="Times New Roman" w:hAnsi="Times New Roman"/>
          <w:sz w:val="24"/>
          <w:szCs w:val="24"/>
        </w:rPr>
        <w:t>r</w:t>
      </w:r>
      <w:r w:rsidRPr="00984C51">
        <w:rPr>
          <w:rFonts w:ascii="Times New Roman" w:hAnsi="Times New Roman"/>
          <w:sz w:val="24"/>
          <w:szCs w:val="24"/>
        </w:rPr>
        <w:t>ecommends</w:t>
      </w:r>
      <w:r w:rsidRPr="00984C51">
        <w:rPr>
          <w:rFonts w:ascii="Times New Roman" w:hAnsi="Times New Roman"/>
          <w:sz w:val="24"/>
          <w:szCs w:val="24"/>
          <w:lang w:val="en-AU" w:eastAsia="en-AU"/>
        </w:rPr>
        <w:t xml:space="preserve"> that </w:t>
      </w:r>
      <w:r w:rsidR="00FE0761" w:rsidRPr="00984C51">
        <w:rPr>
          <w:rFonts w:ascii="Times New Roman" w:hAnsi="Times New Roman"/>
          <w:sz w:val="24"/>
          <w:szCs w:val="24"/>
          <w:lang w:val="en-AU" w:eastAsia="en-AU"/>
        </w:rPr>
        <w:t>WCPFC</w:t>
      </w:r>
      <w:r w:rsidR="009871FA">
        <w:rPr>
          <w:rFonts w:ascii="Times New Roman" w:hAnsi="Times New Roman"/>
          <w:sz w:val="24"/>
          <w:szCs w:val="24"/>
          <w:lang w:val="en-AU" w:eastAsia="en-AU"/>
        </w:rPr>
        <w:t>15</w:t>
      </w:r>
      <w:r w:rsidR="00FE0761" w:rsidRPr="00984C51">
        <w:rPr>
          <w:rFonts w:ascii="Times New Roman" w:hAnsi="Times New Roman"/>
          <w:sz w:val="24"/>
          <w:szCs w:val="24"/>
          <w:lang w:val="en-AU" w:eastAsia="en-AU"/>
        </w:rPr>
        <w:t xml:space="preserve"> take the following elements into consideration</w:t>
      </w:r>
      <w:r w:rsidR="00DF3371">
        <w:rPr>
          <w:rFonts w:ascii="Times New Roman" w:hAnsi="Times New Roman"/>
          <w:sz w:val="24"/>
          <w:szCs w:val="24"/>
          <w:lang w:val="en-AU" w:eastAsia="en-AU"/>
        </w:rPr>
        <w:t xml:space="preserve"> when establishing this </w:t>
      </w:r>
      <w:r w:rsidR="000606FD">
        <w:rPr>
          <w:rFonts w:ascii="Times New Roman" w:hAnsi="Times New Roman"/>
          <w:sz w:val="24"/>
          <w:szCs w:val="24"/>
          <w:lang w:val="en-AU" w:eastAsia="en-AU"/>
        </w:rPr>
        <w:t>group</w:t>
      </w:r>
      <w:r w:rsidR="00FE0761" w:rsidRPr="00984C51">
        <w:rPr>
          <w:rFonts w:ascii="Times New Roman" w:hAnsi="Times New Roman"/>
          <w:sz w:val="24"/>
          <w:szCs w:val="24"/>
          <w:lang w:val="en-AU" w:eastAsia="en-AU"/>
        </w:rPr>
        <w:t>:</w:t>
      </w:r>
    </w:p>
    <w:p w:rsidR="00902A50" w:rsidRPr="00984C51" w:rsidRDefault="00FE0761" w:rsidP="009E5AAB">
      <w:pPr>
        <w:pStyle w:val="ListParagraph"/>
        <w:numPr>
          <w:ilvl w:val="0"/>
          <w:numId w:val="6"/>
        </w:numPr>
        <w:spacing w:after="0" w:line="240" w:lineRule="auto"/>
        <w:ind w:left="1134"/>
        <w:jc w:val="both"/>
        <w:rPr>
          <w:rFonts w:ascii="Times New Roman" w:hAnsi="Times New Roman"/>
          <w:sz w:val="24"/>
          <w:szCs w:val="24"/>
        </w:rPr>
      </w:pPr>
      <w:r w:rsidRPr="00984C51">
        <w:rPr>
          <w:rFonts w:ascii="Times New Roman" w:hAnsi="Times New Roman"/>
          <w:sz w:val="24"/>
          <w:szCs w:val="24"/>
          <w:lang w:val="en-AU" w:eastAsia="en-AU"/>
        </w:rPr>
        <w:t>W</w:t>
      </w:r>
      <w:r w:rsidR="00902A50" w:rsidRPr="00984C51">
        <w:rPr>
          <w:rFonts w:ascii="Times New Roman" w:hAnsi="Times New Roman"/>
          <w:sz w:val="24"/>
          <w:szCs w:val="24"/>
          <w:lang w:val="en-AU" w:eastAsia="en-AU"/>
        </w:rPr>
        <w:t xml:space="preserve">hile the size of the meeting should remain manageable, at least 1 </w:t>
      </w:r>
      <w:r w:rsidR="00DF3371">
        <w:rPr>
          <w:rFonts w:ascii="Times New Roman" w:hAnsi="Times New Roman"/>
          <w:sz w:val="24"/>
          <w:szCs w:val="24"/>
          <w:lang w:val="en-AU" w:eastAsia="en-AU"/>
        </w:rPr>
        <w:t xml:space="preserve">senior </w:t>
      </w:r>
      <w:r w:rsidR="00902A50" w:rsidRPr="00984C51">
        <w:rPr>
          <w:rFonts w:ascii="Times New Roman" w:hAnsi="Times New Roman"/>
          <w:sz w:val="24"/>
          <w:szCs w:val="24"/>
          <w:lang w:val="en-AU" w:eastAsia="en-AU"/>
        </w:rPr>
        <w:t xml:space="preserve">fishery manager </w:t>
      </w:r>
      <w:r w:rsidR="00973B55">
        <w:rPr>
          <w:rFonts w:ascii="Times New Roman" w:hAnsi="Times New Roman"/>
          <w:sz w:val="24"/>
          <w:szCs w:val="24"/>
          <w:lang w:val="en-AU" w:eastAsia="en-AU"/>
        </w:rPr>
        <w:t xml:space="preserve">per CCM </w:t>
      </w:r>
      <w:r w:rsidR="00902A50" w:rsidRPr="00984C51">
        <w:rPr>
          <w:rFonts w:ascii="Times New Roman" w:hAnsi="Times New Roman"/>
          <w:sz w:val="24"/>
          <w:szCs w:val="24"/>
          <w:lang w:val="en-AU" w:eastAsia="en-AU"/>
        </w:rPr>
        <w:t>and 1 scientist per CCM</w:t>
      </w:r>
      <w:r w:rsidRPr="00984C51">
        <w:rPr>
          <w:rFonts w:ascii="Times New Roman" w:hAnsi="Times New Roman"/>
          <w:sz w:val="24"/>
          <w:szCs w:val="24"/>
          <w:lang w:val="en-AU" w:eastAsia="en-AU"/>
        </w:rPr>
        <w:t xml:space="preserve"> should be encouraged to attend. </w:t>
      </w:r>
      <w:r w:rsidR="000606FD">
        <w:rPr>
          <w:rFonts w:ascii="Times New Roman" w:hAnsi="Times New Roman"/>
          <w:sz w:val="24"/>
          <w:szCs w:val="24"/>
          <w:lang w:val="en-AU" w:eastAsia="en-AU"/>
        </w:rPr>
        <w:t>Additional s</w:t>
      </w:r>
      <w:r w:rsidR="00DF3371">
        <w:rPr>
          <w:rFonts w:ascii="Times New Roman" w:hAnsi="Times New Roman"/>
          <w:sz w:val="24"/>
          <w:szCs w:val="24"/>
          <w:lang w:val="en-AU" w:eastAsia="en-AU"/>
        </w:rPr>
        <w:t>cientific advisors to these managers may also attend.</w:t>
      </w:r>
      <w:r w:rsidR="00773F6F">
        <w:rPr>
          <w:rFonts w:ascii="Times New Roman" w:hAnsi="Times New Roman"/>
          <w:sz w:val="24"/>
          <w:szCs w:val="24"/>
          <w:lang w:val="en-AU" w:eastAsia="en-AU"/>
        </w:rPr>
        <w:t xml:space="preserve"> Also, the participation of stakeholders </w:t>
      </w:r>
      <w:r w:rsidR="000606FD">
        <w:rPr>
          <w:rFonts w:ascii="Times New Roman" w:hAnsi="Times New Roman"/>
          <w:sz w:val="24"/>
          <w:szCs w:val="24"/>
          <w:lang w:val="en-AU" w:eastAsia="en-AU"/>
        </w:rPr>
        <w:t>is</w:t>
      </w:r>
      <w:r w:rsidR="00773F6F">
        <w:rPr>
          <w:rFonts w:ascii="Times New Roman" w:hAnsi="Times New Roman"/>
          <w:sz w:val="24"/>
          <w:szCs w:val="24"/>
          <w:lang w:val="en-AU" w:eastAsia="en-AU"/>
        </w:rPr>
        <w:t xml:space="preserve"> important and encouraged.</w:t>
      </w:r>
      <w:r w:rsidR="000606FD">
        <w:rPr>
          <w:rFonts w:ascii="Times New Roman" w:hAnsi="Times New Roman"/>
          <w:sz w:val="24"/>
          <w:szCs w:val="24"/>
          <w:lang w:val="en-AU" w:eastAsia="en-AU"/>
        </w:rPr>
        <w:t xml:space="preserve"> (adopted)</w:t>
      </w:r>
    </w:p>
    <w:p w:rsidR="00902A50" w:rsidRPr="00984C51" w:rsidRDefault="00902A50" w:rsidP="009E5AAB">
      <w:pPr>
        <w:numPr>
          <w:ilvl w:val="0"/>
          <w:numId w:val="6"/>
        </w:numPr>
        <w:adjustRightInd w:val="0"/>
        <w:snapToGrid w:val="0"/>
        <w:ind w:left="1134" w:hanging="425"/>
        <w:jc w:val="both"/>
      </w:pPr>
      <w:r w:rsidRPr="00984C51">
        <w:t xml:space="preserve">Given the need to have informal (capacity building) and formal (decision-making) elements to the meeting, particularly in the initial stages, a 2 day meeting was the minimum meeting length </w:t>
      </w:r>
      <w:r w:rsidR="00973B55">
        <w:t xml:space="preserve">believed </w:t>
      </w:r>
      <w:r w:rsidRPr="00984C51">
        <w:t>appropriate. However, the duration of the meeting would need to be flexible based upon the agenda, which should be linked closely to the harvest strategy workplan.</w:t>
      </w:r>
      <w:r w:rsidR="000606FD">
        <w:t xml:space="preserve"> (adopted)</w:t>
      </w:r>
    </w:p>
    <w:p w:rsidR="00902A50" w:rsidRPr="00984C51" w:rsidRDefault="00902A50" w:rsidP="009E5AAB">
      <w:pPr>
        <w:numPr>
          <w:ilvl w:val="0"/>
          <w:numId w:val="6"/>
        </w:numPr>
        <w:adjustRightInd w:val="0"/>
        <w:snapToGrid w:val="0"/>
        <w:ind w:left="1134" w:hanging="425"/>
        <w:jc w:val="both"/>
      </w:pPr>
      <w:r w:rsidRPr="00984C51">
        <w:t>Capacity building elements of the meeting should focus on a ‘learning by doing’ approach, whereby key tuna stock and fishery results are used within the process.</w:t>
      </w:r>
      <w:r w:rsidR="000606FD">
        <w:t xml:space="preserve"> (adopted)</w:t>
      </w:r>
    </w:p>
    <w:p w:rsidR="00902A50" w:rsidRPr="00984C51" w:rsidRDefault="00902A50" w:rsidP="009E5AAB">
      <w:pPr>
        <w:numPr>
          <w:ilvl w:val="0"/>
          <w:numId w:val="6"/>
        </w:numPr>
        <w:adjustRightInd w:val="0"/>
        <w:snapToGrid w:val="0"/>
        <w:ind w:left="1134" w:hanging="425"/>
        <w:jc w:val="both"/>
      </w:pPr>
      <w:r w:rsidRPr="00984C51">
        <w:t>The potential for input and facilitation by external experts was noted, and the cost implications of this should be considered.</w:t>
      </w:r>
      <w:r w:rsidR="000606FD">
        <w:t xml:space="preserve"> (adopted)</w:t>
      </w:r>
    </w:p>
    <w:p w:rsidR="00A34630" w:rsidRPr="00984C51" w:rsidRDefault="00902A50" w:rsidP="009E5AAB">
      <w:pPr>
        <w:numPr>
          <w:ilvl w:val="0"/>
          <w:numId w:val="6"/>
        </w:numPr>
        <w:adjustRightInd w:val="0"/>
        <w:snapToGrid w:val="0"/>
        <w:ind w:left="1134" w:hanging="425"/>
        <w:jc w:val="both"/>
      </w:pPr>
      <w:r w:rsidRPr="00984C51">
        <w:t xml:space="preserve">This </w:t>
      </w:r>
      <w:r w:rsidR="000606FD">
        <w:t>group</w:t>
      </w:r>
      <w:r w:rsidR="000606FD" w:rsidRPr="00984C51">
        <w:t xml:space="preserve"> </w:t>
      </w:r>
      <w:r w:rsidRPr="00984C51">
        <w:t xml:space="preserve">should specifically rely on information derived </w:t>
      </w:r>
      <w:r w:rsidR="00773F6F">
        <w:t>from</w:t>
      </w:r>
      <w:r w:rsidR="00773F6F" w:rsidRPr="00984C51">
        <w:t xml:space="preserve"> </w:t>
      </w:r>
      <w:r w:rsidRPr="00984C51">
        <w:t xml:space="preserve">SC or through SC requests, and should not change the scientific advice but may </w:t>
      </w:r>
      <w:r w:rsidR="000606FD">
        <w:t>add to</w:t>
      </w:r>
      <w:r w:rsidRPr="00984C51">
        <w:t xml:space="preserve"> it from a management perspective. </w:t>
      </w:r>
      <w:r w:rsidR="000606FD">
        <w:t>(adopted)</w:t>
      </w:r>
    </w:p>
    <w:p w:rsidR="00FD0EA5" w:rsidRPr="00973B55" w:rsidRDefault="00FD0EA5" w:rsidP="009E5AAB">
      <w:pPr>
        <w:pStyle w:val="ListParagraph"/>
        <w:numPr>
          <w:ilvl w:val="0"/>
          <w:numId w:val="4"/>
        </w:numPr>
        <w:adjustRightInd w:val="0"/>
        <w:snapToGrid w:val="0"/>
        <w:spacing w:after="0" w:line="240" w:lineRule="auto"/>
        <w:jc w:val="both"/>
        <w:rPr>
          <w:rFonts w:ascii="Times New Roman" w:hAnsi="Times New Roman"/>
          <w:sz w:val="24"/>
          <w:szCs w:val="24"/>
        </w:rPr>
      </w:pPr>
      <w:r w:rsidRPr="00973B55">
        <w:rPr>
          <w:rFonts w:ascii="Times New Roman" w:hAnsi="Times New Roman"/>
          <w:sz w:val="24"/>
          <w:szCs w:val="24"/>
        </w:rPr>
        <w:t xml:space="preserve">SC14 </w:t>
      </w:r>
      <w:r w:rsidR="007901EB" w:rsidRPr="00973B55">
        <w:rPr>
          <w:rFonts w:ascii="Times New Roman" w:hAnsi="Times New Roman"/>
          <w:sz w:val="24"/>
          <w:szCs w:val="24"/>
        </w:rPr>
        <w:t xml:space="preserve">also </w:t>
      </w:r>
      <w:r w:rsidRPr="00973B55">
        <w:rPr>
          <w:rFonts w:ascii="Times New Roman" w:hAnsi="Times New Roman"/>
          <w:sz w:val="24"/>
          <w:szCs w:val="24"/>
        </w:rPr>
        <w:t xml:space="preserve">recommends that WCPFC15 adopt </w:t>
      </w:r>
      <w:r w:rsidR="000606FD">
        <w:rPr>
          <w:rFonts w:ascii="Times New Roman" w:hAnsi="Times New Roman"/>
          <w:sz w:val="24"/>
          <w:szCs w:val="24"/>
        </w:rPr>
        <w:t xml:space="preserve">an appropriate name </w:t>
      </w:r>
      <w:r w:rsidRPr="00973B55">
        <w:rPr>
          <w:rFonts w:ascii="Times New Roman" w:hAnsi="Times New Roman"/>
          <w:sz w:val="24"/>
          <w:szCs w:val="24"/>
        </w:rPr>
        <w:t xml:space="preserve">for this </w:t>
      </w:r>
      <w:r w:rsidR="000606FD">
        <w:rPr>
          <w:rFonts w:ascii="Times New Roman" w:hAnsi="Times New Roman"/>
          <w:sz w:val="24"/>
          <w:szCs w:val="24"/>
        </w:rPr>
        <w:t>d</w:t>
      </w:r>
      <w:r w:rsidR="000606FD" w:rsidRPr="00973B55">
        <w:rPr>
          <w:rFonts w:ascii="Times New Roman" w:hAnsi="Times New Roman"/>
          <w:sz w:val="24"/>
          <w:szCs w:val="24"/>
        </w:rPr>
        <w:t>ialogue</w:t>
      </w:r>
      <w:r w:rsidR="007B0E03" w:rsidRPr="00973B55">
        <w:rPr>
          <w:rFonts w:ascii="Times New Roman" w:hAnsi="Times New Roman"/>
          <w:sz w:val="24"/>
          <w:szCs w:val="24"/>
        </w:rPr>
        <w:t xml:space="preserve">, </w:t>
      </w:r>
      <w:r w:rsidR="000606FD">
        <w:rPr>
          <w:rFonts w:ascii="Times New Roman" w:hAnsi="Times New Roman"/>
          <w:sz w:val="24"/>
          <w:szCs w:val="24"/>
        </w:rPr>
        <w:t xml:space="preserve">such as </w:t>
      </w:r>
      <w:r w:rsidRPr="00973B55">
        <w:rPr>
          <w:rFonts w:ascii="Times New Roman" w:hAnsi="Times New Roman"/>
          <w:sz w:val="24"/>
          <w:szCs w:val="24"/>
        </w:rPr>
        <w:t>the Harvest Strategy Development</w:t>
      </w:r>
      <w:r w:rsidR="000606FD">
        <w:rPr>
          <w:rFonts w:ascii="Times New Roman" w:hAnsi="Times New Roman"/>
          <w:sz w:val="24"/>
          <w:szCs w:val="24"/>
        </w:rPr>
        <w:t xml:space="preserve"> Working Group</w:t>
      </w:r>
      <w:r w:rsidRPr="00973B55">
        <w:rPr>
          <w:rFonts w:ascii="Times New Roman" w:hAnsi="Times New Roman"/>
          <w:sz w:val="24"/>
          <w:szCs w:val="24"/>
        </w:rPr>
        <w:t xml:space="preserve">. </w:t>
      </w:r>
      <w:r w:rsidR="000606FD">
        <w:rPr>
          <w:rFonts w:ascii="Times New Roman" w:hAnsi="Times New Roman"/>
          <w:sz w:val="24"/>
          <w:szCs w:val="24"/>
        </w:rPr>
        <w:t>(adopted)</w:t>
      </w:r>
    </w:p>
    <w:p w:rsidR="00F536E8" w:rsidRPr="00984C51" w:rsidRDefault="00F536E8" w:rsidP="009E5AAB"/>
    <w:p w:rsidR="00E239A9" w:rsidRDefault="00E239A9" w:rsidP="009E5AAB"/>
    <w:p w:rsidR="00476642" w:rsidRDefault="00476642">
      <w:pPr>
        <w:spacing w:after="160" w:line="259" w:lineRule="auto"/>
      </w:pPr>
      <w:r>
        <w:br w:type="page"/>
      </w:r>
    </w:p>
    <w:p w:rsidR="00AE4CE6" w:rsidRPr="00984C51" w:rsidRDefault="00AE4CE6" w:rsidP="00A34630"/>
    <w:p w:rsidR="00127F10" w:rsidRPr="00984C51" w:rsidRDefault="00127F10" w:rsidP="006A64ED">
      <w:pPr>
        <w:adjustRightInd w:val="0"/>
        <w:snapToGrid w:val="0"/>
        <w:spacing w:after="120" w:line="276" w:lineRule="auto"/>
        <w:jc w:val="center"/>
        <w:rPr>
          <w:b/>
          <w:lang w:val="en-NZ"/>
        </w:rPr>
      </w:pPr>
      <w:r w:rsidRPr="00984C51">
        <w:rPr>
          <w:b/>
          <w:lang w:val="en-NZ"/>
        </w:rPr>
        <w:t>AGENDA 5.3 - IMPLEMENTATION OF CMM-201</w:t>
      </w:r>
      <w:r w:rsidRPr="00984C51">
        <w:rPr>
          <w:b/>
          <w:lang w:val="en-NZ" w:eastAsia="ko-KR"/>
        </w:rPr>
        <w:t>7</w:t>
      </w:r>
      <w:r w:rsidRPr="00984C51">
        <w:rPr>
          <w:b/>
          <w:lang w:val="en-NZ"/>
        </w:rPr>
        <w:t>-01</w:t>
      </w:r>
    </w:p>
    <w:p w:rsidR="00A34630" w:rsidRDefault="00A34630" w:rsidP="006B477E">
      <w:pPr>
        <w:adjustRightInd w:val="0"/>
        <w:snapToGrid w:val="0"/>
        <w:jc w:val="both"/>
        <w:rPr>
          <w:u w:val="single"/>
          <w:lang w:eastAsia="ko-KR"/>
        </w:rPr>
      </w:pPr>
      <w:r w:rsidRPr="00984C51">
        <w:rPr>
          <w:u w:val="single"/>
        </w:rPr>
        <w:t xml:space="preserve">Agenda Item 5.3.1: </w:t>
      </w:r>
      <w:r w:rsidRPr="00984C51">
        <w:rPr>
          <w:u w:val="single"/>
          <w:lang w:eastAsia="ko-KR"/>
        </w:rPr>
        <w:t>Effectiveness of CMM-2017-01</w:t>
      </w:r>
    </w:p>
    <w:p w:rsidR="006B477E" w:rsidRPr="00984C51" w:rsidRDefault="006B477E" w:rsidP="006B477E">
      <w:pPr>
        <w:adjustRightInd w:val="0"/>
        <w:snapToGrid w:val="0"/>
        <w:jc w:val="both"/>
        <w:rPr>
          <w:u w:val="single"/>
          <w:lang w:eastAsia="ko-KR"/>
        </w:rPr>
      </w:pPr>
    </w:p>
    <w:p w:rsidR="00E471FC" w:rsidRPr="00E675E8" w:rsidRDefault="00E471FC" w:rsidP="006B477E">
      <w:pPr>
        <w:pStyle w:val="ListParagraph"/>
        <w:numPr>
          <w:ilvl w:val="0"/>
          <w:numId w:val="4"/>
        </w:numPr>
        <w:spacing w:after="0" w:line="240" w:lineRule="auto"/>
        <w:jc w:val="both"/>
        <w:rPr>
          <w:rFonts w:ascii="Times New Roman" w:eastAsiaTheme="minorHAnsi" w:hAnsi="Times New Roman"/>
          <w:strike/>
          <w:sz w:val="24"/>
          <w:szCs w:val="24"/>
        </w:rPr>
      </w:pPr>
      <w:r w:rsidRPr="00045217">
        <w:rPr>
          <w:rFonts w:ascii="Times New Roman" w:eastAsiaTheme="minorHAnsi" w:hAnsi="Times New Roman"/>
          <w:sz w:val="24"/>
          <w:szCs w:val="24"/>
        </w:rPr>
        <w:t xml:space="preserve">As requested in the Harvest Strategy Work Plan, as updated by WCPFC14, SC14 reviewed information on the likely outcomes of the revised tropical tuna measure (CMM 2017-01) in relation to bigeye tuna </w:t>
      </w:r>
      <w:r w:rsidRPr="00045217">
        <w:rPr>
          <w:rFonts w:ascii="Times New Roman" w:hAnsi="Times New Roman"/>
          <w:color w:val="000000" w:themeColor="text1"/>
          <w:sz w:val="24"/>
          <w:szCs w:val="24"/>
          <w:lang w:val="en-NZ"/>
        </w:rPr>
        <w:t>(</w:t>
      </w:r>
      <w:r w:rsidRPr="00045217">
        <w:rPr>
          <w:rFonts w:ascii="Times New Roman" w:hAnsi="Times New Roman"/>
          <w:color w:val="000000" w:themeColor="text1"/>
          <w:sz w:val="24"/>
          <w:szCs w:val="24"/>
          <w:lang w:eastAsia="ko-KR"/>
        </w:rPr>
        <w:t>WCPFC-SC14-2018/</w:t>
      </w:r>
      <w:r w:rsidRPr="00045217">
        <w:rPr>
          <w:rFonts w:ascii="Times New Roman" w:eastAsia="Times New Roman" w:hAnsi="Times New Roman"/>
          <w:color w:val="000000" w:themeColor="text1"/>
          <w:sz w:val="24"/>
          <w:szCs w:val="24"/>
        </w:rPr>
        <w:t>MI-WP-08a</w:t>
      </w:r>
      <w:r w:rsidR="00FE2705">
        <w:rPr>
          <w:rFonts w:ascii="Times New Roman" w:eastAsia="Times New Roman" w:hAnsi="Times New Roman"/>
          <w:color w:val="000000" w:themeColor="text1"/>
          <w:sz w:val="24"/>
          <w:szCs w:val="24"/>
        </w:rPr>
        <w:t xml:space="preserve">; detailed analysis of the projections of BET is provided in Section XX of </w:t>
      </w:r>
      <w:r w:rsidR="00FE2705" w:rsidRPr="00EC237A">
        <w:rPr>
          <w:rFonts w:ascii="Times New Roman" w:eastAsia="Times New Roman" w:hAnsi="Times New Roman"/>
          <w:color w:val="FF0000"/>
          <w:sz w:val="24"/>
          <w:szCs w:val="24"/>
        </w:rPr>
        <w:t>[this report (SC14 Summary Report’s Stock Status and Management Advice section]</w:t>
      </w:r>
      <w:r w:rsidRPr="00045217">
        <w:rPr>
          <w:rFonts w:ascii="Times New Roman" w:eastAsia="Times New Roman" w:hAnsi="Times New Roman"/>
          <w:color w:val="000000" w:themeColor="text1"/>
          <w:sz w:val="24"/>
          <w:szCs w:val="24"/>
        </w:rPr>
        <w:t>)</w:t>
      </w:r>
      <w:r w:rsidRPr="00045217">
        <w:rPr>
          <w:rFonts w:ascii="Times New Roman" w:eastAsiaTheme="minorHAnsi" w:hAnsi="Times New Roman"/>
          <w:sz w:val="24"/>
          <w:szCs w:val="24"/>
        </w:rPr>
        <w:t xml:space="preserve">. </w:t>
      </w:r>
      <w:r w:rsidRPr="00FE2705">
        <w:rPr>
          <w:rFonts w:ascii="Times New Roman" w:eastAsiaTheme="minorHAnsi" w:hAnsi="Times New Roman"/>
          <w:sz w:val="24"/>
          <w:szCs w:val="24"/>
        </w:rPr>
        <w:t>SC14 noted that outcomes are strongly influenced by the assumed future recruitment levels</w:t>
      </w:r>
      <w:r w:rsidR="00FE2705">
        <w:rPr>
          <w:rFonts w:ascii="Times New Roman" w:eastAsiaTheme="minorHAnsi" w:hAnsi="Times New Roman"/>
          <w:sz w:val="24"/>
          <w:szCs w:val="24"/>
        </w:rPr>
        <w:t xml:space="preserve"> and the time period of the projections</w:t>
      </w:r>
      <w:r w:rsidRPr="00FE2705">
        <w:rPr>
          <w:rFonts w:ascii="Times New Roman" w:eastAsiaTheme="minorHAnsi" w:hAnsi="Times New Roman"/>
          <w:sz w:val="24"/>
          <w:szCs w:val="24"/>
        </w:rPr>
        <w:t xml:space="preserve"> </w:t>
      </w:r>
      <w:r w:rsidRPr="00045217">
        <w:rPr>
          <w:rFonts w:ascii="Times New Roman" w:eastAsiaTheme="minorHAnsi" w:hAnsi="Times New Roman"/>
          <w:sz w:val="24"/>
          <w:szCs w:val="24"/>
        </w:rPr>
        <w:t>SC14 recommended</w:t>
      </w:r>
      <w:r w:rsidR="00FA721B" w:rsidRPr="00FA721B">
        <w:rPr>
          <w:rFonts w:ascii="Times New Roman" w:eastAsiaTheme="minorHAnsi" w:hAnsi="Times New Roman"/>
          <w:sz w:val="24"/>
          <w:szCs w:val="24"/>
        </w:rPr>
        <w:t xml:space="preserve"> </w:t>
      </w:r>
      <w:r w:rsidRPr="00045217">
        <w:rPr>
          <w:rFonts w:ascii="Times New Roman" w:eastAsiaTheme="minorHAnsi" w:hAnsi="Times New Roman"/>
          <w:sz w:val="24"/>
          <w:szCs w:val="24"/>
        </w:rPr>
        <w:t xml:space="preserve">that </w:t>
      </w:r>
      <w:r w:rsidRPr="00045217">
        <w:rPr>
          <w:rFonts w:ascii="Times New Roman" w:hAnsi="Times New Roman"/>
          <w:sz w:val="24"/>
          <w:szCs w:val="24"/>
        </w:rPr>
        <w:t>the working paper be forwarded to WCPFC15</w:t>
      </w:r>
      <w:r w:rsidRPr="00045217">
        <w:rPr>
          <w:rFonts w:ascii="Times New Roman" w:eastAsiaTheme="minorHAnsi" w:hAnsi="Times New Roman"/>
          <w:sz w:val="24"/>
          <w:szCs w:val="24"/>
        </w:rPr>
        <w:t xml:space="preserve">. </w:t>
      </w:r>
      <w:r w:rsidR="00FE2705">
        <w:rPr>
          <w:rFonts w:ascii="Times New Roman" w:eastAsiaTheme="minorHAnsi" w:hAnsi="Times New Roman"/>
          <w:sz w:val="24"/>
          <w:szCs w:val="24"/>
        </w:rPr>
        <w:t xml:space="preserve">SC14 noted that projection analyses such as those detailed in the working paper should be presented in conjunction with the stock assessment results in future SC meetings. </w:t>
      </w:r>
      <w:r w:rsidR="00FE2705" w:rsidRPr="00E675E8">
        <w:rPr>
          <w:rFonts w:ascii="Times New Roman" w:eastAsiaTheme="minorHAnsi" w:hAnsi="Times New Roman"/>
          <w:sz w:val="24"/>
          <w:szCs w:val="24"/>
        </w:rPr>
        <w:t>(adopted)</w:t>
      </w:r>
    </w:p>
    <w:p w:rsidR="002F027F" w:rsidRDefault="002F027F">
      <w:pPr>
        <w:spacing w:after="160" w:line="259" w:lineRule="auto"/>
      </w:pPr>
      <w:r>
        <w:br w:type="page"/>
      </w:r>
    </w:p>
    <w:p w:rsidR="00A34630" w:rsidRPr="00984C51" w:rsidRDefault="00A34630" w:rsidP="00A34630"/>
    <w:p w:rsidR="00A34630" w:rsidRPr="00984C51" w:rsidRDefault="00A34630" w:rsidP="00127F10">
      <w:pPr>
        <w:adjustRightInd w:val="0"/>
        <w:snapToGrid w:val="0"/>
        <w:spacing w:after="240"/>
        <w:jc w:val="both"/>
        <w:rPr>
          <w:u w:val="single"/>
          <w:lang w:eastAsia="ko-KR"/>
        </w:rPr>
      </w:pPr>
      <w:r w:rsidRPr="00984C51">
        <w:rPr>
          <w:u w:val="single"/>
        </w:rPr>
        <w:t xml:space="preserve">Agenda Item 5.3.2: </w:t>
      </w:r>
      <w:r w:rsidRPr="00984C51">
        <w:rPr>
          <w:u w:val="single"/>
          <w:lang w:eastAsia="ko-KR"/>
        </w:rPr>
        <w:t>Management Issues Related to FADs</w:t>
      </w:r>
    </w:p>
    <w:p w:rsidR="00CB2C92" w:rsidRPr="00984C51" w:rsidRDefault="00CB2C92" w:rsidP="006B477E">
      <w:pPr>
        <w:ind w:firstLine="360"/>
        <w:rPr>
          <w:u w:val="single"/>
        </w:rPr>
      </w:pPr>
      <w:r w:rsidRPr="00984C51">
        <w:rPr>
          <w:u w:val="single"/>
        </w:rPr>
        <w:t>FAD Tracking</w:t>
      </w:r>
    </w:p>
    <w:p w:rsidR="00CE30F4" w:rsidRPr="00CE30F4" w:rsidRDefault="00D01817" w:rsidP="00CE30F4">
      <w:pPr>
        <w:pStyle w:val="ListParagraph"/>
        <w:numPr>
          <w:ilvl w:val="0"/>
          <w:numId w:val="4"/>
        </w:numPr>
        <w:autoSpaceDE w:val="0"/>
        <w:autoSpaceDN w:val="0"/>
        <w:adjustRightInd w:val="0"/>
        <w:spacing w:after="0" w:line="240" w:lineRule="auto"/>
        <w:jc w:val="both"/>
        <w:rPr>
          <w:rFonts w:ascii="Times New Roman" w:eastAsiaTheme="minorHAnsi" w:hAnsi="Times New Roman"/>
          <w:sz w:val="24"/>
          <w:szCs w:val="24"/>
        </w:rPr>
      </w:pPr>
      <w:r w:rsidRPr="00984C51">
        <w:rPr>
          <w:rFonts w:ascii="Times New Roman" w:hAnsi="Times New Roman"/>
          <w:color w:val="000000" w:themeColor="text1"/>
          <w:sz w:val="24"/>
          <w:szCs w:val="24"/>
        </w:rPr>
        <w:t xml:space="preserve">SC14 reviewed </w:t>
      </w:r>
      <w:r w:rsidRPr="00984C51">
        <w:rPr>
          <w:rFonts w:ascii="Times New Roman" w:hAnsi="Times New Roman"/>
          <w:color w:val="000000" w:themeColor="text1"/>
          <w:sz w:val="24"/>
          <w:szCs w:val="24"/>
          <w:lang w:val="en-NZ"/>
        </w:rPr>
        <w:t xml:space="preserve">information on </w:t>
      </w:r>
      <w:r w:rsidR="00A53A26" w:rsidRPr="00984C51">
        <w:rPr>
          <w:rFonts w:ascii="Times New Roman" w:hAnsi="Times New Roman"/>
          <w:sz w:val="24"/>
          <w:szCs w:val="24"/>
        </w:rPr>
        <w:t>analyses of the PNA’s fish aggregating</w:t>
      </w:r>
      <w:r w:rsidR="00AA6F80" w:rsidRPr="00984C51">
        <w:rPr>
          <w:rFonts w:ascii="Times New Roman" w:hAnsi="Times New Roman"/>
          <w:sz w:val="24"/>
          <w:szCs w:val="24"/>
        </w:rPr>
        <w:t xml:space="preserve"> device (FAD) tracking program</w:t>
      </w:r>
      <w:r w:rsidR="00A53A26" w:rsidRPr="00984C51">
        <w:rPr>
          <w:rFonts w:ascii="Times New Roman" w:hAnsi="Times New Roman"/>
          <w:sz w:val="24"/>
          <w:szCs w:val="24"/>
        </w:rPr>
        <w:t xml:space="preserve"> </w:t>
      </w:r>
      <w:r w:rsidRPr="00984C51">
        <w:rPr>
          <w:rFonts w:ascii="Times New Roman" w:hAnsi="Times New Roman"/>
          <w:color w:val="000000" w:themeColor="text1"/>
          <w:sz w:val="24"/>
          <w:szCs w:val="24"/>
          <w:lang w:val="en-NZ"/>
        </w:rPr>
        <w:t>(</w:t>
      </w:r>
      <w:r w:rsidRPr="00984C51">
        <w:rPr>
          <w:rFonts w:ascii="Times New Roman" w:hAnsi="Times New Roman"/>
          <w:color w:val="000000" w:themeColor="text1"/>
          <w:sz w:val="24"/>
          <w:szCs w:val="24"/>
          <w:lang w:eastAsia="ko-KR"/>
        </w:rPr>
        <w:t>WCPFC-SC14-2018/</w:t>
      </w:r>
      <w:r w:rsidR="00467B61" w:rsidRPr="00984C51">
        <w:rPr>
          <w:rFonts w:ascii="Times New Roman" w:eastAsia="Times New Roman" w:hAnsi="Times New Roman"/>
          <w:color w:val="000000" w:themeColor="text1"/>
          <w:sz w:val="24"/>
          <w:szCs w:val="24"/>
        </w:rPr>
        <w:t>MI-WP-09</w:t>
      </w:r>
      <w:r w:rsidRPr="00984C51">
        <w:rPr>
          <w:rFonts w:ascii="Times New Roman" w:eastAsia="Times New Roman" w:hAnsi="Times New Roman"/>
          <w:color w:val="000000" w:themeColor="text1"/>
          <w:sz w:val="24"/>
          <w:szCs w:val="24"/>
        </w:rPr>
        <w:t>)</w:t>
      </w:r>
      <w:r w:rsidRPr="00984C51">
        <w:rPr>
          <w:rFonts w:ascii="Times New Roman" w:eastAsiaTheme="minorHAnsi" w:hAnsi="Times New Roman"/>
          <w:sz w:val="24"/>
          <w:szCs w:val="24"/>
        </w:rPr>
        <w:t>.</w:t>
      </w:r>
      <w:r w:rsidR="00A53A26" w:rsidRPr="00984C51">
        <w:rPr>
          <w:rFonts w:ascii="Times New Roman" w:eastAsiaTheme="minorHAnsi" w:hAnsi="Times New Roman"/>
          <w:sz w:val="24"/>
          <w:szCs w:val="24"/>
        </w:rPr>
        <w:t xml:space="preserve"> SC14 expressed strong s</w:t>
      </w:r>
      <w:r w:rsidR="0036395D" w:rsidRPr="00984C51">
        <w:rPr>
          <w:rFonts w:ascii="Times New Roman" w:eastAsiaTheme="minorHAnsi" w:hAnsi="Times New Roman"/>
          <w:sz w:val="24"/>
          <w:szCs w:val="24"/>
        </w:rPr>
        <w:t xml:space="preserve">upport for this </w:t>
      </w:r>
      <w:r w:rsidR="00172461">
        <w:rPr>
          <w:rFonts w:ascii="Times New Roman" w:eastAsiaTheme="minorHAnsi" w:hAnsi="Times New Roman"/>
          <w:sz w:val="24"/>
          <w:szCs w:val="24"/>
        </w:rPr>
        <w:t xml:space="preserve">type of </w:t>
      </w:r>
      <w:r w:rsidR="00430341" w:rsidRPr="00984C51">
        <w:rPr>
          <w:rFonts w:ascii="Times New Roman" w:eastAsiaTheme="minorHAnsi" w:hAnsi="Times New Roman"/>
          <w:sz w:val="24"/>
          <w:szCs w:val="24"/>
        </w:rPr>
        <w:t xml:space="preserve">research </w:t>
      </w:r>
      <w:r w:rsidR="0036395D" w:rsidRPr="00984C51">
        <w:rPr>
          <w:rFonts w:ascii="Times New Roman" w:eastAsiaTheme="minorHAnsi" w:hAnsi="Times New Roman"/>
          <w:sz w:val="24"/>
          <w:szCs w:val="24"/>
        </w:rPr>
        <w:t xml:space="preserve">and </w:t>
      </w:r>
      <w:r w:rsidR="00430341" w:rsidRPr="00984C51">
        <w:rPr>
          <w:rFonts w:ascii="Times New Roman" w:eastAsiaTheme="minorHAnsi" w:hAnsi="Times New Roman"/>
          <w:sz w:val="24"/>
          <w:szCs w:val="24"/>
        </w:rPr>
        <w:t>its</w:t>
      </w:r>
      <w:r w:rsidR="00A53A26" w:rsidRPr="00984C51">
        <w:rPr>
          <w:rFonts w:ascii="Times New Roman" w:eastAsiaTheme="minorHAnsi" w:hAnsi="Times New Roman"/>
          <w:sz w:val="24"/>
          <w:szCs w:val="24"/>
        </w:rPr>
        <w:t xml:space="preserve"> continuation</w:t>
      </w:r>
      <w:r w:rsidR="007E0569" w:rsidRPr="00984C51">
        <w:rPr>
          <w:rFonts w:ascii="Times New Roman" w:eastAsiaTheme="minorHAnsi" w:hAnsi="Times New Roman"/>
          <w:sz w:val="24"/>
          <w:szCs w:val="24"/>
        </w:rPr>
        <w:t>,</w:t>
      </w:r>
      <w:r w:rsidR="00AA6F80" w:rsidRPr="00984C51">
        <w:rPr>
          <w:rFonts w:ascii="Times New Roman" w:eastAsiaTheme="minorHAnsi" w:hAnsi="Times New Roman"/>
          <w:sz w:val="24"/>
          <w:szCs w:val="24"/>
        </w:rPr>
        <w:t xml:space="preserve"> </w:t>
      </w:r>
      <w:r w:rsidR="00AA6F80" w:rsidRPr="00984C51">
        <w:rPr>
          <w:rFonts w:ascii="Times New Roman" w:hAnsi="Times New Roman"/>
          <w:sz w:val="24"/>
          <w:szCs w:val="24"/>
        </w:rPr>
        <w:t>noting that the PNA FAD tracking program is providing information and insight that is adding substantial value to the scientific understanding of WCPO fisheries</w:t>
      </w:r>
      <w:r w:rsidR="00A53A26" w:rsidRPr="00984C51">
        <w:rPr>
          <w:rFonts w:ascii="Times New Roman" w:eastAsiaTheme="minorHAnsi" w:hAnsi="Times New Roman"/>
          <w:sz w:val="24"/>
          <w:szCs w:val="24"/>
        </w:rPr>
        <w:t xml:space="preserve">. </w:t>
      </w:r>
      <w:r w:rsidR="00430341" w:rsidRPr="00984C51">
        <w:rPr>
          <w:rFonts w:ascii="Times New Roman" w:eastAsiaTheme="minorHAnsi" w:hAnsi="Times New Roman"/>
          <w:sz w:val="24"/>
          <w:szCs w:val="24"/>
        </w:rPr>
        <w:t xml:space="preserve">However, SC14 noted </w:t>
      </w:r>
      <w:r w:rsidR="00430341" w:rsidRPr="00984C51">
        <w:rPr>
          <w:rFonts w:ascii="Times New Roman" w:hAnsi="Times New Roman"/>
          <w:sz w:val="24"/>
          <w:szCs w:val="24"/>
        </w:rPr>
        <w:t xml:space="preserve">the ongoing practice of fleets not providing full data </w:t>
      </w:r>
      <w:r w:rsidR="00715E61" w:rsidRPr="00984C51">
        <w:rPr>
          <w:rFonts w:ascii="Times New Roman" w:hAnsi="Times New Roman"/>
          <w:sz w:val="24"/>
          <w:szCs w:val="24"/>
        </w:rPr>
        <w:t>(</w:t>
      </w:r>
      <w:r w:rsidR="009B4298" w:rsidRPr="00984C51">
        <w:rPr>
          <w:rFonts w:ascii="Times New Roman" w:hAnsi="Times New Roman"/>
          <w:sz w:val="24"/>
          <w:szCs w:val="24"/>
        </w:rPr>
        <w:t xml:space="preserve">estimates indicate that 60–70% of buoy transmissions </w:t>
      </w:r>
      <w:r w:rsidR="007E0569" w:rsidRPr="00984C51">
        <w:rPr>
          <w:rFonts w:ascii="Times New Roman" w:hAnsi="Times New Roman"/>
          <w:sz w:val="24"/>
          <w:szCs w:val="24"/>
        </w:rPr>
        <w:t>are not forwarded to the PNA via</w:t>
      </w:r>
      <w:r w:rsidR="009B4298" w:rsidRPr="00984C51">
        <w:rPr>
          <w:rFonts w:ascii="Times New Roman" w:hAnsi="Times New Roman"/>
          <w:sz w:val="24"/>
          <w:szCs w:val="24"/>
        </w:rPr>
        <w:t xml:space="preserve"> practices such </w:t>
      </w:r>
      <w:r w:rsidR="00715E61" w:rsidRPr="00984C51">
        <w:rPr>
          <w:rFonts w:ascii="Times New Roman" w:hAnsi="Times New Roman"/>
          <w:sz w:val="24"/>
          <w:szCs w:val="24"/>
        </w:rPr>
        <w:t xml:space="preserve">as geo-fencing) </w:t>
      </w:r>
      <w:r w:rsidR="00430341" w:rsidRPr="00984C51">
        <w:rPr>
          <w:rFonts w:ascii="Times New Roman" w:hAnsi="Times New Roman"/>
          <w:sz w:val="24"/>
          <w:szCs w:val="24"/>
        </w:rPr>
        <w:t>which substantially undermines the scientific value of the information and prevents the SC from being able to provide comprehensive advice to the Commission on FAD dynamics, economics and management.</w:t>
      </w:r>
      <w:r w:rsidR="00430341" w:rsidRPr="00984C51">
        <w:rPr>
          <w:rFonts w:ascii="Times New Roman" w:eastAsiaTheme="minorHAnsi" w:hAnsi="Times New Roman"/>
          <w:sz w:val="24"/>
          <w:szCs w:val="24"/>
        </w:rPr>
        <w:t xml:space="preserve"> </w:t>
      </w:r>
      <w:r w:rsidR="0036395D" w:rsidRPr="00984C51">
        <w:rPr>
          <w:rFonts w:ascii="Times New Roman" w:eastAsiaTheme="minorHAnsi" w:hAnsi="Times New Roman"/>
          <w:sz w:val="24"/>
          <w:szCs w:val="24"/>
        </w:rPr>
        <w:t xml:space="preserve">SC14 also expressed concern </w:t>
      </w:r>
      <w:r w:rsidR="0036395D" w:rsidRPr="00984C51">
        <w:rPr>
          <w:rFonts w:ascii="Times New Roman" w:hAnsi="Times New Roman"/>
          <w:sz w:val="24"/>
          <w:szCs w:val="24"/>
        </w:rPr>
        <w:t xml:space="preserve">about the </w:t>
      </w:r>
      <w:r w:rsidR="00773F6F">
        <w:rPr>
          <w:rFonts w:ascii="Times New Roman" w:hAnsi="Times New Roman"/>
          <w:sz w:val="24"/>
          <w:szCs w:val="24"/>
        </w:rPr>
        <w:t xml:space="preserve">estimated </w:t>
      </w:r>
      <w:r w:rsidR="0036395D" w:rsidRPr="00984C51">
        <w:rPr>
          <w:rFonts w:ascii="Times New Roman" w:hAnsi="Times New Roman"/>
          <w:sz w:val="24"/>
          <w:szCs w:val="24"/>
        </w:rPr>
        <w:t>high rate (5%) of beaching events in tracked FADs</w:t>
      </w:r>
      <w:r w:rsidR="00E15391" w:rsidRPr="00984C51">
        <w:rPr>
          <w:rFonts w:ascii="Times New Roman" w:hAnsi="Times New Roman"/>
          <w:sz w:val="24"/>
          <w:szCs w:val="24"/>
        </w:rPr>
        <w:t>,</w:t>
      </w:r>
      <w:r w:rsidR="0036395D" w:rsidRPr="00984C51">
        <w:rPr>
          <w:rFonts w:ascii="Times New Roman" w:hAnsi="Times New Roman"/>
          <w:sz w:val="24"/>
          <w:szCs w:val="24"/>
        </w:rPr>
        <w:t xml:space="preserve"> with the vast majority of these being in PNA countries</w:t>
      </w:r>
      <w:r w:rsidR="00E15391" w:rsidRPr="00984C51">
        <w:rPr>
          <w:rFonts w:ascii="Times New Roman" w:hAnsi="Times New Roman"/>
          <w:sz w:val="24"/>
          <w:szCs w:val="24"/>
        </w:rPr>
        <w:t xml:space="preserve">, </w:t>
      </w:r>
      <w:r w:rsidR="00715E61" w:rsidRPr="00984C51">
        <w:rPr>
          <w:rFonts w:ascii="Times New Roman" w:hAnsi="Times New Roman"/>
          <w:sz w:val="24"/>
          <w:szCs w:val="24"/>
        </w:rPr>
        <w:t>together with</w:t>
      </w:r>
      <w:r w:rsidR="00E15391" w:rsidRPr="00984C51">
        <w:rPr>
          <w:rFonts w:ascii="Times New Roman" w:hAnsi="Times New Roman"/>
          <w:sz w:val="24"/>
          <w:szCs w:val="24"/>
        </w:rPr>
        <w:t xml:space="preserve"> the </w:t>
      </w:r>
      <w:r w:rsidR="00773F6F">
        <w:rPr>
          <w:rFonts w:ascii="Times New Roman" w:hAnsi="Times New Roman"/>
          <w:sz w:val="24"/>
          <w:szCs w:val="24"/>
        </w:rPr>
        <w:t xml:space="preserve">estimated </w:t>
      </w:r>
      <w:r w:rsidR="00E15391" w:rsidRPr="00984C51">
        <w:rPr>
          <w:rFonts w:ascii="Times New Roman" w:hAnsi="Times New Roman"/>
          <w:sz w:val="24"/>
          <w:szCs w:val="24"/>
        </w:rPr>
        <w:t>high rate of ‘lost’ FADs</w:t>
      </w:r>
      <w:r w:rsidR="007E0569" w:rsidRPr="00984C51">
        <w:rPr>
          <w:rFonts w:ascii="Times New Roman" w:hAnsi="Times New Roman"/>
          <w:sz w:val="24"/>
          <w:szCs w:val="24"/>
        </w:rPr>
        <w:t xml:space="preserve"> (up to 27%)</w:t>
      </w:r>
      <w:r w:rsidR="00E15391" w:rsidRPr="00984C51">
        <w:rPr>
          <w:rFonts w:ascii="Times New Roman" w:hAnsi="Times New Roman"/>
          <w:sz w:val="24"/>
          <w:szCs w:val="24"/>
        </w:rPr>
        <w:t xml:space="preserve">. </w:t>
      </w:r>
      <w:r w:rsidR="001B781C">
        <w:rPr>
          <w:rFonts w:ascii="Times New Roman" w:hAnsi="Times New Roman"/>
          <w:sz w:val="24"/>
          <w:szCs w:val="24"/>
        </w:rPr>
        <w:t>(adopted)</w:t>
      </w:r>
    </w:p>
    <w:p w:rsidR="00CE30F4" w:rsidRPr="00CE30F4" w:rsidRDefault="00CE30F4" w:rsidP="00CE30F4">
      <w:pPr>
        <w:autoSpaceDE w:val="0"/>
        <w:autoSpaceDN w:val="0"/>
        <w:adjustRightInd w:val="0"/>
        <w:ind w:left="360"/>
        <w:jc w:val="both"/>
        <w:rPr>
          <w:rFonts w:eastAsiaTheme="minorHAnsi"/>
        </w:rPr>
      </w:pPr>
    </w:p>
    <w:p w:rsidR="00CB2C92" w:rsidRPr="00CE30F4" w:rsidRDefault="00F47F65" w:rsidP="00CE30F4">
      <w:pPr>
        <w:pStyle w:val="ListParagraph"/>
        <w:numPr>
          <w:ilvl w:val="0"/>
          <w:numId w:val="4"/>
        </w:numPr>
        <w:autoSpaceDE w:val="0"/>
        <w:autoSpaceDN w:val="0"/>
        <w:adjustRightInd w:val="0"/>
        <w:spacing w:after="0" w:line="240" w:lineRule="auto"/>
        <w:jc w:val="both"/>
        <w:rPr>
          <w:rFonts w:ascii="Times New Roman" w:eastAsiaTheme="minorHAnsi" w:hAnsi="Times New Roman"/>
          <w:sz w:val="24"/>
          <w:szCs w:val="24"/>
        </w:rPr>
      </w:pPr>
      <w:r w:rsidRPr="00CE30F4">
        <w:rPr>
          <w:rFonts w:ascii="Times New Roman" w:hAnsi="Times New Roman"/>
          <w:sz w:val="24"/>
          <w:szCs w:val="24"/>
        </w:rPr>
        <w:t xml:space="preserve">SC14 recommends that WCPFC15 note the importance of FAD marking and monitoring programs to better identify and follow individual FADs. </w:t>
      </w:r>
      <w:r w:rsidR="00E15391" w:rsidRPr="00CE30F4">
        <w:rPr>
          <w:rFonts w:ascii="Times New Roman" w:hAnsi="Times New Roman"/>
          <w:sz w:val="24"/>
          <w:szCs w:val="24"/>
        </w:rPr>
        <w:t xml:space="preserve">To </w:t>
      </w:r>
      <w:r w:rsidR="00EE14D9" w:rsidRPr="00CE30F4">
        <w:rPr>
          <w:rFonts w:ascii="Times New Roman" w:hAnsi="Times New Roman"/>
          <w:sz w:val="24"/>
          <w:szCs w:val="24"/>
        </w:rPr>
        <w:t xml:space="preserve">address the marine pollution issue, reduce the </w:t>
      </w:r>
      <w:r w:rsidR="00E15391" w:rsidRPr="00CE30F4">
        <w:rPr>
          <w:rFonts w:ascii="Times New Roman" w:hAnsi="Times New Roman"/>
          <w:sz w:val="24"/>
          <w:szCs w:val="24"/>
        </w:rPr>
        <w:t xml:space="preserve">risk to coastal communities, reefs, and fish stocks </w:t>
      </w:r>
      <w:r w:rsidR="008E1AB9" w:rsidRPr="00CE30F4">
        <w:rPr>
          <w:rFonts w:ascii="Times New Roman" w:hAnsi="Times New Roman"/>
          <w:sz w:val="24"/>
          <w:szCs w:val="24"/>
        </w:rPr>
        <w:t>SC14</w:t>
      </w:r>
      <w:r w:rsidR="00E15391" w:rsidRPr="00CE30F4">
        <w:rPr>
          <w:rFonts w:ascii="Times New Roman" w:hAnsi="Times New Roman"/>
          <w:sz w:val="24"/>
          <w:szCs w:val="24"/>
        </w:rPr>
        <w:t xml:space="preserve"> </w:t>
      </w:r>
      <w:r w:rsidR="00D14116" w:rsidRPr="00CE30F4">
        <w:rPr>
          <w:rFonts w:ascii="Times New Roman" w:hAnsi="Times New Roman"/>
          <w:sz w:val="24"/>
          <w:szCs w:val="24"/>
        </w:rPr>
        <w:t>recommends</w:t>
      </w:r>
      <w:r w:rsidR="00E15391" w:rsidRPr="00CE30F4">
        <w:rPr>
          <w:rFonts w:ascii="Times New Roman" w:hAnsi="Times New Roman"/>
          <w:sz w:val="24"/>
          <w:szCs w:val="24"/>
        </w:rPr>
        <w:t xml:space="preserve"> the use of biodegradable FADs, </w:t>
      </w:r>
      <w:r w:rsidR="001B781C">
        <w:rPr>
          <w:rFonts w:ascii="Times New Roman" w:hAnsi="Times New Roman"/>
          <w:sz w:val="24"/>
          <w:szCs w:val="24"/>
        </w:rPr>
        <w:t>non-entangling, non-entrapping</w:t>
      </w:r>
      <w:r w:rsidR="001B781C" w:rsidRPr="00EC237A">
        <w:rPr>
          <w:rFonts w:ascii="Times New Roman" w:hAnsi="Times New Roman"/>
          <w:sz w:val="24"/>
          <w:szCs w:val="24"/>
        </w:rPr>
        <w:t>,</w:t>
      </w:r>
      <w:r w:rsidR="001B781C">
        <w:rPr>
          <w:rFonts w:ascii="Times New Roman" w:hAnsi="Times New Roman"/>
          <w:sz w:val="24"/>
          <w:szCs w:val="24"/>
        </w:rPr>
        <w:t xml:space="preserve"> and environmentally-friendly FAD designs, </w:t>
      </w:r>
      <w:r w:rsidR="00E15391" w:rsidRPr="00CE30F4">
        <w:rPr>
          <w:rFonts w:ascii="Times New Roman" w:hAnsi="Times New Roman"/>
          <w:sz w:val="24"/>
          <w:szCs w:val="24"/>
        </w:rPr>
        <w:t>better measures for FAD control and retrieval, and fewer FAD deployments.</w:t>
      </w:r>
      <w:r w:rsidR="00D14116" w:rsidRPr="00CE30F4">
        <w:rPr>
          <w:rFonts w:ascii="Times New Roman" w:hAnsi="Times New Roman"/>
          <w:sz w:val="24"/>
          <w:szCs w:val="24"/>
        </w:rPr>
        <w:t xml:space="preserve"> SC14 also </w:t>
      </w:r>
      <w:r w:rsidR="00D14116" w:rsidRPr="00CE30F4">
        <w:rPr>
          <w:rFonts w:ascii="Times New Roman" w:hAnsi="Times New Roman"/>
          <w:sz w:val="24"/>
          <w:szCs w:val="24"/>
          <w:lang w:val="en-NZ"/>
        </w:rPr>
        <w:t>recommends that the Secretariat ensure this working paper is made available to inform the deliberations of the FAD Management IWG meeting to be held in October 2018</w:t>
      </w:r>
      <w:r w:rsidR="007E0569" w:rsidRPr="00CE30F4">
        <w:rPr>
          <w:rFonts w:ascii="Times New Roman" w:hAnsi="Times New Roman"/>
          <w:sz w:val="24"/>
          <w:szCs w:val="24"/>
          <w:lang w:val="en-NZ"/>
        </w:rPr>
        <w:t xml:space="preserve"> and that WCPFC15 take note of the concerns expressed </w:t>
      </w:r>
      <w:r w:rsidR="00906950" w:rsidRPr="00CE30F4">
        <w:rPr>
          <w:rFonts w:ascii="Times New Roman" w:hAnsi="Times New Roman"/>
          <w:sz w:val="24"/>
          <w:szCs w:val="24"/>
          <w:lang w:val="en-NZ"/>
        </w:rPr>
        <w:t>above</w:t>
      </w:r>
      <w:r w:rsidR="007E0569" w:rsidRPr="00CE30F4">
        <w:rPr>
          <w:rFonts w:ascii="Times New Roman" w:hAnsi="Times New Roman"/>
          <w:sz w:val="24"/>
          <w:szCs w:val="24"/>
          <w:lang w:val="en-NZ"/>
        </w:rPr>
        <w:t xml:space="preserve"> and support appropriate measures</w:t>
      </w:r>
      <w:r w:rsidR="00D14116" w:rsidRPr="00CE30F4">
        <w:rPr>
          <w:rFonts w:ascii="Times New Roman" w:hAnsi="Times New Roman"/>
          <w:sz w:val="24"/>
          <w:szCs w:val="24"/>
          <w:lang w:val="en-NZ"/>
        </w:rPr>
        <w:t>.</w:t>
      </w:r>
      <w:r w:rsidR="001B781C">
        <w:rPr>
          <w:rFonts w:ascii="Times New Roman" w:hAnsi="Times New Roman"/>
          <w:sz w:val="24"/>
          <w:szCs w:val="24"/>
          <w:lang w:val="en-NZ"/>
        </w:rPr>
        <w:t>(adopted)</w:t>
      </w:r>
    </w:p>
    <w:p w:rsidR="001F26C0" w:rsidRDefault="001F26C0">
      <w:pPr>
        <w:spacing w:after="160" w:line="259" w:lineRule="auto"/>
        <w:rPr>
          <w:rFonts w:eastAsiaTheme="minorHAnsi"/>
          <w:color w:val="000000"/>
          <w:lang w:eastAsia="en-US"/>
        </w:rPr>
      </w:pPr>
      <w:r>
        <w:br w:type="page"/>
      </w:r>
    </w:p>
    <w:p w:rsidR="00984C51" w:rsidRPr="00984C51" w:rsidRDefault="00984C51" w:rsidP="00984C51">
      <w:pPr>
        <w:pStyle w:val="Default"/>
        <w:ind w:left="720"/>
        <w:rPr>
          <w:rFonts w:ascii="Times New Roman" w:hAnsi="Times New Roman" w:cs="Times New Roman"/>
        </w:rPr>
      </w:pPr>
    </w:p>
    <w:p w:rsidR="00CB2C92" w:rsidRPr="00984C51" w:rsidRDefault="00CB2C92" w:rsidP="00CB2C92">
      <w:pPr>
        <w:spacing w:after="240"/>
        <w:ind w:firstLine="360"/>
        <w:rPr>
          <w:u w:val="single"/>
        </w:rPr>
      </w:pPr>
      <w:r w:rsidRPr="00984C51">
        <w:rPr>
          <w:u w:val="single"/>
        </w:rPr>
        <w:t>FAD Numbers</w:t>
      </w:r>
    </w:p>
    <w:p w:rsidR="00CE30F4" w:rsidRPr="00CE30F4" w:rsidRDefault="00D01817" w:rsidP="00CE30F4">
      <w:pPr>
        <w:pStyle w:val="ListParagraph"/>
        <w:numPr>
          <w:ilvl w:val="0"/>
          <w:numId w:val="4"/>
        </w:numPr>
        <w:autoSpaceDE w:val="0"/>
        <w:autoSpaceDN w:val="0"/>
        <w:adjustRightInd w:val="0"/>
        <w:spacing w:after="0" w:line="240" w:lineRule="auto"/>
        <w:jc w:val="both"/>
        <w:rPr>
          <w:rFonts w:ascii="Times New Roman" w:eastAsiaTheme="minorHAnsi" w:hAnsi="Times New Roman"/>
          <w:sz w:val="24"/>
          <w:szCs w:val="24"/>
        </w:rPr>
      </w:pPr>
      <w:r w:rsidRPr="00984C51">
        <w:rPr>
          <w:rFonts w:ascii="Times New Roman" w:hAnsi="Times New Roman"/>
          <w:color w:val="000000" w:themeColor="text1"/>
          <w:sz w:val="24"/>
          <w:szCs w:val="24"/>
        </w:rPr>
        <w:t xml:space="preserve">SC14 reviewed </w:t>
      </w:r>
      <w:r w:rsidRPr="00984C51">
        <w:rPr>
          <w:rFonts w:ascii="Times New Roman" w:hAnsi="Times New Roman"/>
          <w:color w:val="000000" w:themeColor="text1"/>
          <w:sz w:val="24"/>
          <w:szCs w:val="24"/>
          <w:lang w:val="en-NZ"/>
        </w:rPr>
        <w:t xml:space="preserve">information on </w:t>
      </w:r>
      <w:r w:rsidR="00373183" w:rsidRPr="00984C51">
        <w:rPr>
          <w:rFonts w:ascii="Times New Roman" w:hAnsi="Times New Roman"/>
          <w:color w:val="000000" w:themeColor="text1"/>
          <w:sz w:val="24"/>
          <w:szCs w:val="24"/>
          <w:lang w:val="en-NZ"/>
        </w:rPr>
        <w:t xml:space="preserve">the </w:t>
      </w:r>
      <w:r w:rsidR="00373183" w:rsidRPr="00984C51">
        <w:rPr>
          <w:rFonts w:ascii="Times New Roman" w:hAnsi="Times New Roman"/>
          <w:sz w:val="24"/>
          <w:szCs w:val="24"/>
        </w:rPr>
        <w:t xml:space="preserve">estimation of the number of </w:t>
      </w:r>
      <w:r w:rsidR="0061740C" w:rsidRPr="00984C51">
        <w:rPr>
          <w:rFonts w:ascii="Times New Roman" w:hAnsi="Times New Roman"/>
          <w:sz w:val="24"/>
          <w:szCs w:val="24"/>
        </w:rPr>
        <w:t>drifting Fish Aggregating Device (</w:t>
      </w:r>
      <w:r w:rsidR="00373183" w:rsidRPr="00984C51">
        <w:rPr>
          <w:rFonts w:ascii="Times New Roman" w:hAnsi="Times New Roman"/>
          <w:sz w:val="24"/>
          <w:szCs w:val="24"/>
        </w:rPr>
        <w:t>FAD</w:t>
      </w:r>
      <w:r w:rsidR="0061740C" w:rsidRPr="00984C51">
        <w:rPr>
          <w:rFonts w:ascii="Times New Roman" w:hAnsi="Times New Roman"/>
          <w:sz w:val="24"/>
          <w:szCs w:val="24"/>
        </w:rPr>
        <w:t>)</w:t>
      </w:r>
      <w:r w:rsidR="00373183" w:rsidRPr="00984C51">
        <w:rPr>
          <w:rFonts w:ascii="Times New Roman" w:hAnsi="Times New Roman"/>
          <w:sz w:val="24"/>
          <w:szCs w:val="24"/>
        </w:rPr>
        <w:t xml:space="preserve"> deployments and active FADs per vessel over the period 2011-2018 </w:t>
      </w:r>
      <w:r w:rsidRPr="00984C51">
        <w:rPr>
          <w:rFonts w:ascii="Times New Roman" w:hAnsi="Times New Roman"/>
          <w:color w:val="000000" w:themeColor="text1"/>
          <w:sz w:val="24"/>
          <w:szCs w:val="24"/>
          <w:lang w:val="en-NZ"/>
        </w:rPr>
        <w:t>(</w:t>
      </w:r>
      <w:r w:rsidRPr="00984C51">
        <w:rPr>
          <w:rFonts w:ascii="Times New Roman" w:hAnsi="Times New Roman"/>
          <w:color w:val="000000" w:themeColor="text1"/>
          <w:sz w:val="24"/>
          <w:szCs w:val="24"/>
          <w:lang w:eastAsia="ko-KR"/>
        </w:rPr>
        <w:t>WCPFC-SC14-2018/</w:t>
      </w:r>
      <w:r w:rsidR="00467B61" w:rsidRPr="00984C51">
        <w:rPr>
          <w:rFonts w:ascii="Times New Roman" w:eastAsia="Times New Roman" w:hAnsi="Times New Roman"/>
          <w:color w:val="000000" w:themeColor="text1"/>
          <w:sz w:val="24"/>
          <w:szCs w:val="24"/>
        </w:rPr>
        <w:t>MI-WP-10</w:t>
      </w:r>
      <w:r w:rsidRPr="00984C51">
        <w:rPr>
          <w:rFonts w:ascii="Times New Roman" w:eastAsia="Times New Roman" w:hAnsi="Times New Roman"/>
          <w:color w:val="000000" w:themeColor="text1"/>
          <w:sz w:val="24"/>
          <w:szCs w:val="24"/>
        </w:rPr>
        <w:t>)</w:t>
      </w:r>
      <w:r w:rsidR="0061740C" w:rsidRPr="00984C51">
        <w:rPr>
          <w:rFonts w:ascii="Times New Roman" w:eastAsia="Times New Roman" w:hAnsi="Times New Roman"/>
          <w:color w:val="000000" w:themeColor="text1"/>
          <w:sz w:val="24"/>
          <w:szCs w:val="24"/>
        </w:rPr>
        <w:t xml:space="preserve">, </w:t>
      </w:r>
      <w:r w:rsidR="0061740C" w:rsidRPr="00984C51">
        <w:rPr>
          <w:rFonts w:ascii="Times New Roman" w:hAnsi="Times New Roman"/>
          <w:sz w:val="24"/>
          <w:szCs w:val="24"/>
        </w:rPr>
        <w:t>noting that purse seine fishing on drifting FADs accounts for about 40% of the purse seine tuna catch in the WCPO</w:t>
      </w:r>
      <w:r w:rsidRPr="00984C51">
        <w:rPr>
          <w:rFonts w:ascii="Times New Roman" w:eastAsiaTheme="minorHAnsi" w:hAnsi="Times New Roman"/>
          <w:sz w:val="24"/>
          <w:szCs w:val="24"/>
        </w:rPr>
        <w:t>.</w:t>
      </w:r>
      <w:r w:rsidR="00580A43" w:rsidRPr="00984C51">
        <w:rPr>
          <w:rFonts w:ascii="Times New Roman" w:eastAsiaTheme="minorHAnsi" w:hAnsi="Times New Roman"/>
          <w:sz w:val="24"/>
          <w:szCs w:val="24"/>
        </w:rPr>
        <w:t xml:space="preserve"> SC14 </w:t>
      </w:r>
      <w:r w:rsidR="00172461">
        <w:rPr>
          <w:rFonts w:ascii="Times New Roman" w:eastAsiaTheme="minorHAnsi" w:hAnsi="Times New Roman"/>
          <w:sz w:val="24"/>
          <w:szCs w:val="24"/>
        </w:rPr>
        <w:t>noted the limitations of the different sources of data used in the analysis but</w:t>
      </w:r>
      <w:r w:rsidR="00172461" w:rsidRPr="00984C51">
        <w:rPr>
          <w:rFonts w:ascii="Times New Roman" w:eastAsiaTheme="minorHAnsi" w:hAnsi="Times New Roman"/>
          <w:sz w:val="24"/>
          <w:szCs w:val="24"/>
        </w:rPr>
        <w:t xml:space="preserve"> </w:t>
      </w:r>
      <w:r w:rsidR="00580A43" w:rsidRPr="00984C51">
        <w:rPr>
          <w:rFonts w:ascii="Times New Roman" w:eastAsiaTheme="minorHAnsi" w:hAnsi="Times New Roman"/>
          <w:sz w:val="24"/>
          <w:szCs w:val="24"/>
        </w:rPr>
        <w:t xml:space="preserve">expressed strong support for </w:t>
      </w:r>
      <w:r w:rsidR="004C2BC2" w:rsidRPr="00984C51">
        <w:rPr>
          <w:rFonts w:ascii="Times New Roman" w:eastAsiaTheme="minorHAnsi" w:hAnsi="Times New Roman"/>
          <w:sz w:val="24"/>
          <w:szCs w:val="24"/>
        </w:rPr>
        <w:t xml:space="preserve">and the utility of </w:t>
      </w:r>
      <w:r w:rsidR="00580A43" w:rsidRPr="00984C51">
        <w:rPr>
          <w:rFonts w:ascii="Times New Roman" w:eastAsiaTheme="minorHAnsi" w:hAnsi="Times New Roman"/>
          <w:sz w:val="24"/>
          <w:szCs w:val="24"/>
        </w:rPr>
        <w:t>this research</w:t>
      </w:r>
      <w:r w:rsidR="00172461">
        <w:rPr>
          <w:rFonts w:ascii="Times New Roman" w:eastAsiaTheme="minorHAnsi" w:hAnsi="Times New Roman"/>
          <w:sz w:val="24"/>
          <w:szCs w:val="24"/>
        </w:rPr>
        <w:t>.</w:t>
      </w:r>
      <w:r w:rsidR="00D03934">
        <w:rPr>
          <w:rFonts w:ascii="Times New Roman" w:eastAsiaTheme="minorHAnsi" w:hAnsi="Times New Roman"/>
          <w:sz w:val="24"/>
          <w:szCs w:val="24"/>
        </w:rPr>
        <w:t xml:space="preserve"> </w:t>
      </w:r>
      <w:r w:rsidR="00172461">
        <w:rPr>
          <w:rFonts w:ascii="Times New Roman" w:eastAsiaTheme="minorHAnsi" w:hAnsi="Times New Roman"/>
          <w:sz w:val="24"/>
          <w:szCs w:val="24"/>
        </w:rPr>
        <w:t>Preliminary</w:t>
      </w:r>
      <w:r w:rsidR="00EC237A">
        <w:rPr>
          <w:rFonts w:ascii="Times New Roman" w:eastAsiaTheme="minorHAnsi" w:hAnsi="Times New Roman"/>
          <w:sz w:val="24"/>
          <w:szCs w:val="24"/>
        </w:rPr>
        <w:t xml:space="preserve"> </w:t>
      </w:r>
      <w:r w:rsidR="00D03934">
        <w:rPr>
          <w:rFonts w:ascii="Times New Roman" w:eastAsiaTheme="minorHAnsi" w:hAnsi="Times New Roman"/>
          <w:sz w:val="24"/>
          <w:szCs w:val="24"/>
        </w:rPr>
        <w:t xml:space="preserve">estimates of </w:t>
      </w:r>
      <w:r w:rsidR="00172461">
        <w:rPr>
          <w:rFonts w:ascii="Times New Roman" w:eastAsiaTheme="minorHAnsi" w:hAnsi="Times New Roman"/>
          <w:sz w:val="24"/>
          <w:szCs w:val="24"/>
        </w:rPr>
        <w:t xml:space="preserve">FAD deployments ranged between </w:t>
      </w:r>
      <w:r w:rsidR="00D03934" w:rsidRPr="00D03934">
        <w:rPr>
          <w:rFonts w:ascii="Times New Roman" w:hAnsi="Times New Roman"/>
          <w:sz w:val="24"/>
          <w:szCs w:val="24"/>
        </w:rPr>
        <w:t>30,700–56,900 in 2016 and 44,700–64,900 in 2017</w:t>
      </w:r>
      <w:r w:rsidR="001E189F">
        <w:rPr>
          <w:rFonts w:ascii="Times New Roman" w:hAnsi="Times New Roman"/>
          <w:sz w:val="24"/>
          <w:szCs w:val="24"/>
        </w:rPr>
        <w:t xml:space="preserve"> (using combined fishery and PNA FAD tracking data)</w:t>
      </w:r>
      <w:r w:rsidR="00BB4C90" w:rsidRPr="00D03934">
        <w:rPr>
          <w:rFonts w:ascii="Times New Roman" w:eastAsiaTheme="minorHAnsi" w:hAnsi="Times New Roman"/>
          <w:sz w:val="24"/>
          <w:szCs w:val="24"/>
        </w:rPr>
        <w:t>.</w:t>
      </w:r>
      <w:r w:rsidR="007175F4" w:rsidRPr="00D03934">
        <w:rPr>
          <w:rFonts w:ascii="Times New Roman" w:eastAsiaTheme="minorHAnsi" w:hAnsi="Times New Roman"/>
          <w:sz w:val="24"/>
          <w:szCs w:val="24"/>
        </w:rPr>
        <w:t xml:space="preserve"> </w:t>
      </w:r>
      <w:r w:rsidR="004C2BC2" w:rsidRPr="00D03934">
        <w:rPr>
          <w:rFonts w:ascii="Times New Roman" w:hAnsi="Times New Roman"/>
          <w:sz w:val="24"/>
          <w:szCs w:val="24"/>
        </w:rPr>
        <w:t xml:space="preserve">SC14 </w:t>
      </w:r>
      <w:r w:rsidR="009343E5">
        <w:rPr>
          <w:rFonts w:ascii="Times New Roman" w:hAnsi="Times New Roman"/>
          <w:sz w:val="24"/>
          <w:szCs w:val="24"/>
        </w:rPr>
        <w:t xml:space="preserve">also </w:t>
      </w:r>
      <w:r w:rsidR="004C2BC2" w:rsidRPr="00D03934">
        <w:rPr>
          <w:rFonts w:ascii="Times New Roman" w:hAnsi="Times New Roman"/>
          <w:sz w:val="24"/>
          <w:szCs w:val="24"/>
        </w:rPr>
        <w:t>noted</w:t>
      </w:r>
      <w:r w:rsidR="00D308D5" w:rsidRPr="00D03934">
        <w:rPr>
          <w:rFonts w:ascii="Times New Roman" w:hAnsi="Times New Roman"/>
          <w:sz w:val="24"/>
          <w:szCs w:val="24"/>
        </w:rPr>
        <w:t xml:space="preserve"> that </w:t>
      </w:r>
      <w:r w:rsidR="001E189F">
        <w:rPr>
          <w:rFonts w:ascii="Times New Roman" w:hAnsi="Times New Roman"/>
          <w:sz w:val="24"/>
          <w:szCs w:val="24"/>
        </w:rPr>
        <w:t>based upon the information provided in the paper,</w:t>
      </w:r>
      <w:r w:rsidR="001E189F" w:rsidRPr="00D03934">
        <w:rPr>
          <w:rFonts w:ascii="Times New Roman" w:hAnsi="Times New Roman"/>
          <w:sz w:val="24"/>
          <w:szCs w:val="24"/>
        </w:rPr>
        <w:t xml:space="preserve"> </w:t>
      </w:r>
      <w:r w:rsidR="00D308D5" w:rsidRPr="00D03934">
        <w:rPr>
          <w:rFonts w:ascii="Times New Roman" w:hAnsi="Times New Roman"/>
          <w:sz w:val="24"/>
          <w:szCs w:val="24"/>
        </w:rPr>
        <w:t xml:space="preserve">the present per vessel limit of 350 active FADs (at any one time) in the WCPO </w:t>
      </w:r>
      <w:r w:rsidR="00773F6F">
        <w:rPr>
          <w:rFonts w:ascii="Times New Roman" w:hAnsi="Times New Roman"/>
          <w:sz w:val="24"/>
          <w:szCs w:val="24"/>
        </w:rPr>
        <w:t xml:space="preserve">likely </w:t>
      </w:r>
      <w:r w:rsidR="00D308D5" w:rsidRPr="00D03934">
        <w:rPr>
          <w:rFonts w:ascii="Times New Roman" w:hAnsi="Times New Roman"/>
          <w:sz w:val="24"/>
          <w:szCs w:val="24"/>
        </w:rPr>
        <w:t xml:space="preserve">does </w:t>
      </w:r>
      <w:r w:rsidR="003C564F">
        <w:rPr>
          <w:rFonts w:ascii="Times New Roman" w:hAnsi="Times New Roman"/>
          <w:sz w:val="24"/>
          <w:szCs w:val="24"/>
        </w:rPr>
        <w:t>not</w:t>
      </w:r>
      <w:r w:rsidR="00D308D5" w:rsidRPr="00D03934">
        <w:rPr>
          <w:rFonts w:ascii="Times New Roman" w:hAnsi="Times New Roman"/>
          <w:sz w:val="24"/>
          <w:szCs w:val="24"/>
        </w:rPr>
        <w:t xml:space="preserve"> constrain or reduce the number of FADs in the water</w:t>
      </w:r>
      <w:r w:rsidR="007175F4" w:rsidRPr="00D03934">
        <w:rPr>
          <w:rFonts w:ascii="Times New Roman" w:hAnsi="Times New Roman"/>
          <w:sz w:val="24"/>
          <w:szCs w:val="24"/>
        </w:rPr>
        <w:t>, given that the average vessel at the moment is estimated to have around 117 FADs in the water at any time</w:t>
      </w:r>
      <w:r w:rsidR="001E189F">
        <w:rPr>
          <w:rFonts w:ascii="Times New Roman" w:hAnsi="Times New Roman"/>
          <w:sz w:val="24"/>
          <w:szCs w:val="24"/>
        </w:rPr>
        <w:t xml:space="preserve"> (assuming the </w:t>
      </w:r>
      <w:r w:rsidR="001E189F" w:rsidRPr="0014016C">
        <w:rPr>
          <w:rFonts w:ascii="Times New Roman" w:hAnsi="Times New Roman"/>
          <w:sz w:val="24"/>
          <w:szCs w:val="24"/>
        </w:rPr>
        <w:t>average life of an active FAD is 6 months</w:t>
      </w:r>
      <w:r w:rsidR="001E189F">
        <w:rPr>
          <w:rFonts w:ascii="Times New Roman" w:hAnsi="Times New Roman"/>
          <w:sz w:val="24"/>
          <w:szCs w:val="24"/>
        </w:rPr>
        <w:t>)</w:t>
      </w:r>
      <w:r w:rsidR="00D308D5" w:rsidRPr="00D03934">
        <w:rPr>
          <w:rFonts w:ascii="Times New Roman" w:hAnsi="Times New Roman"/>
          <w:sz w:val="24"/>
          <w:szCs w:val="24"/>
        </w:rPr>
        <w:t>.</w:t>
      </w:r>
      <w:r w:rsidR="0059433B">
        <w:rPr>
          <w:rFonts w:ascii="Times New Roman" w:hAnsi="Times New Roman"/>
          <w:sz w:val="24"/>
          <w:szCs w:val="24"/>
        </w:rPr>
        <w:t xml:space="preserve"> </w:t>
      </w:r>
      <w:r w:rsidR="0059433B" w:rsidRPr="0074404E">
        <w:rPr>
          <w:rFonts w:ascii="Times New Roman" w:hAnsi="Times New Roman"/>
          <w:sz w:val="24"/>
          <w:szCs w:val="24"/>
          <w:lang w:eastAsia="ko-KR"/>
        </w:rPr>
        <w:t>However, pointing to the uncertainty of the number of FAD</w:t>
      </w:r>
      <w:r w:rsidR="001B781C">
        <w:rPr>
          <w:rFonts w:ascii="Times New Roman" w:hAnsi="Times New Roman"/>
          <w:sz w:val="24"/>
          <w:szCs w:val="24"/>
          <w:lang w:eastAsia="ko-KR"/>
        </w:rPr>
        <w:t>s</w:t>
      </w:r>
      <w:r w:rsidR="0059433B" w:rsidRPr="0074404E">
        <w:rPr>
          <w:rFonts w:ascii="Times New Roman" w:hAnsi="Times New Roman"/>
          <w:sz w:val="24"/>
          <w:szCs w:val="24"/>
          <w:lang w:eastAsia="ko-KR"/>
        </w:rPr>
        <w:t xml:space="preserve"> deployed in the WCPO, the </w:t>
      </w:r>
      <w:r w:rsidR="001B781C">
        <w:rPr>
          <w:rFonts w:ascii="Times New Roman" w:hAnsi="Times New Roman"/>
          <w:sz w:val="24"/>
          <w:szCs w:val="24"/>
          <w:lang w:eastAsia="ko-KR"/>
        </w:rPr>
        <w:t>identified deficiencies in</w:t>
      </w:r>
      <w:r w:rsidR="0059433B" w:rsidRPr="00EC237A">
        <w:rPr>
          <w:rFonts w:ascii="Times New Roman" w:hAnsi="Times New Roman"/>
          <w:sz w:val="24"/>
          <w:szCs w:val="24"/>
          <w:lang w:eastAsia="ko-KR"/>
        </w:rPr>
        <w:t xml:space="preserve"> </w:t>
      </w:r>
      <w:r w:rsidR="0059433B" w:rsidRPr="0074404E">
        <w:rPr>
          <w:rFonts w:ascii="Times New Roman" w:hAnsi="Times New Roman"/>
          <w:sz w:val="24"/>
          <w:szCs w:val="24"/>
          <w:lang w:eastAsia="ko-KR"/>
        </w:rPr>
        <w:t>FAD tracking data, and the differences of the number of active FADs between estimates and the actual operations, some CCM</w:t>
      </w:r>
      <w:r w:rsidR="0059433B">
        <w:rPr>
          <w:rFonts w:ascii="Times New Roman" w:hAnsi="Times New Roman" w:hint="eastAsia"/>
          <w:sz w:val="24"/>
          <w:szCs w:val="24"/>
          <w:lang w:eastAsia="ko-KR"/>
        </w:rPr>
        <w:t>s</w:t>
      </w:r>
      <w:r w:rsidR="0059433B" w:rsidRPr="0074404E">
        <w:rPr>
          <w:rFonts w:ascii="Times New Roman" w:hAnsi="Times New Roman"/>
          <w:sz w:val="24"/>
          <w:szCs w:val="24"/>
          <w:lang w:eastAsia="ko-KR"/>
        </w:rPr>
        <w:t xml:space="preserve"> suggested that the SC continues to provide the further analysis on active FAD number with the additional available data such as improv</w:t>
      </w:r>
      <w:r w:rsidR="001B781C">
        <w:rPr>
          <w:rFonts w:ascii="Times New Roman" w:hAnsi="Times New Roman"/>
          <w:sz w:val="24"/>
          <w:szCs w:val="24"/>
          <w:lang w:eastAsia="ko-KR"/>
        </w:rPr>
        <w:t>ing</w:t>
      </w:r>
      <w:r w:rsidR="0059433B" w:rsidRPr="0074404E">
        <w:rPr>
          <w:rFonts w:ascii="Times New Roman" w:hAnsi="Times New Roman"/>
          <w:sz w:val="24"/>
          <w:szCs w:val="24"/>
          <w:lang w:eastAsia="ko-KR"/>
        </w:rPr>
        <w:t xml:space="preserve"> the FAD data field</w:t>
      </w:r>
      <w:r w:rsidR="001B781C">
        <w:rPr>
          <w:rFonts w:ascii="Times New Roman" w:hAnsi="Times New Roman"/>
          <w:sz w:val="24"/>
          <w:szCs w:val="24"/>
          <w:lang w:eastAsia="ko-KR"/>
        </w:rPr>
        <w:t>s</w:t>
      </w:r>
      <w:r w:rsidR="0059433B" w:rsidRPr="0074404E">
        <w:rPr>
          <w:rFonts w:ascii="Times New Roman" w:hAnsi="Times New Roman"/>
          <w:sz w:val="24"/>
          <w:szCs w:val="24"/>
          <w:lang w:eastAsia="ko-KR"/>
        </w:rPr>
        <w:t xml:space="preserve"> to be reported by observers</w:t>
      </w:r>
      <w:r w:rsidR="001B781C">
        <w:rPr>
          <w:rFonts w:ascii="Times New Roman" w:hAnsi="Times New Roman"/>
          <w:sz w:val="24"/>
          <w:szCs w:val="24"/>
          <w:lang w:eastAsia="ko-KR"/>
        </w:rPr>
        <w:t xml:space="preserve"> and/or vessel operators</w:t>
      </w:r>
      <w:r w:rsidR="00002406">
        <w:rPr>
          <w:rFonts w:ascii="Times New Roman" w:hAnsi="Times New Roman"/>
          <w:sz w:val="24"/>
          <w:szCs w:val="24"/>
          <w:lang w:eastAsia="ko-KR"/>
        </w:rPr>
        <w:t>.</w:t>
      </w:r>
      <w:r w:rsidR="001B781C">
        <w:rPr>
          <w:rFonts w:ascii="Times New Roman" w:hAnsi="Times New Roman"/>
          <w:sz w:val="24"/>
          <w:szCs w:val="24"/>
          <w:lang w:eastAsia="ko-KR"/>
        </w:rPr>
        <w:t xml:space="preserve"> (adopted)</w:t>
      </w:r>
    </w:p>
    <w:p w:rsidR="00CE30F4" w:rsidRPr="00CE30F4" w:rsidRDefault="00CE30F4" w:rsidP="00CE30F4">
      <w:pPr>
        <w:autoSpaceDE w:val="0"/>
        <w:autoSpaceDN w:val="0"/>
        <w:adjustRightInd w:val="0"/>
        <w:ind w:left="360"/>
        <w:jc w:val="both"/>
        <w:rPr>
          <w:rFonts w:eastAsiaTheme="minorHAnsi"/>
        </w:rPr>
      </w:pPr>
    </w:p>
    <w:p w:rsidR="00CB2C92" w:rsidRPr="00CE30F4" w:rsidRDefault="00897B60" w:rsidP="00CE30F4">
      <w:pPr>
        <w:pStyle w:val="ListParagraph"/>
        <w:numPr>
          <w:ilvl w:val="0"/>
          <w:numId w:val="4"/>
        </w:numPr>
        <w:autoSpaceDE w:val="0"/>
        <w:autoSpaceDN w:val="0"/>
        <w:adjustRightInd w:val="0"/>
        <w:spacing w:after="0" w:line="240" w:lineRule="auto"/>
        <w:jc w:val="both"/>
        <w:rPr>
          <w:rFonts w:ascii="Times New Roman" w:eastAsiaTheme="minorHAnsi" w:hAnsi="Times New Roman"/>
          <w:sz w:val="24"/>
          <w:szCs w:val="24"/>
        </w:rPr>
      </w:pPr>
      <w:r w:rsidRPr="00CE30F4">
        <w:rPr>
          <w:rFonts w:ascii="Times New Roman" w:hAnsi="Times New Roman"/>
          <w:sz w:val="24"/>
          <w:szCs w:val="24"/>
        </w:rPr>
        <w:t xml:space="preserve">SC14 </w:t>
      </w:r>
      <w:r w:rsidRPr="00CE30F4">
        <w:rPr>
          <w:rFonts w:ascii="Times New Roman" w:hAnsi="Times New Roman"/>
          <w:sz w:val="24"/>
          <w:szCs w:val="24"/>
          <w:lang w:val="en-NZ"/>
        </w:rPr>
        <w:t xml:space="preserve">recommends that the Secretariat ensure this working paper is made available to inform the deliberations of the FAD Management IWG meeting to be held in October 2018. </w:t>
      </w:r>
      <w:r w:rsidR="00546FE4" w:rsidRPr="00CE30F4">
        <w:rPr>
          <w:rFonts w:ascii="Times New Roman" w:hAnsi="Times New Roman"/>
          <w:sz w:val="24"/>
          <w:szCs w:val="24"/>
        </w:rPr>
        <w:t xml:space="preserve">SC14 </w:t>
      </w:r>
      <w:r w:rsidRPr="00CE30F4">
        <w:rPr>
          <w:rFonts w:ascii="Times New Roman" w:hAnsi="Times New Roman"/>
          <w:sz w:val="24"/>
          <w:szCs w:val="24"/>
        </w:rPr>
        <w:t xml:space="preserve">also </w:t>
      </w:r>
      <w:r w:rsidR="00546FE4" w:rsidRPr="00CE30F4">
        <w:rPr>
          <w:rFonts w:ascii="Times New Roman" w:hAnsi="Times New Roman"/>
          <w:sz w:val="24"/>
          <w:szCs w:val="24"/>
        </w:rPr>
        <w:t xml:space="preserve">recommends that the </w:t>
      </w:r>
      <w:r w:rsidR="00546FE4" w:rsidRPr="00CE30F4">
        <w:rPr>
          <w:rFonts w:ascii="Times New Roman" w:hAnsi="Times New Roman"/>
          <w:sz w:val="24"/>
          <w:szCs w:val="24"/>
          <w:lang w:val="en-NZ"/>
        </w:rPr>
        <w:t xml:space="preserve">FAD Management IWG </w:t>
      </w:r>
      <w:r w:rsidR="00317DBF" w:rsidRPr="00CE30F4">
        <w:rPr>
          <w:rFonts w:ascii="Times New Roman" w:hAnsi="Times New Roman"/>
          <w:sz w:val="24"/>
          <w:szCs w:val="24"/>
          <w:lang w:val="en-NZ"/>
        </w:rPr>
        <w:t xml:space="preserve">and WCPFC15 </w:t>
      </w:r>
      <w:r w:rsidR="00CA4D85" w:rsidRPr="00CE30F4">
        <w:rPr>
          <w:rFonts w:ascii="Times New Roman" w:hAnsi="Times New Roman"/>
          <w:sz w:val="24"/>
          <w:szCs w:val="24"/>
        </w:rPr>
        <w:t>take</w:t>
      </w:r>
      <w:r w:rsidR="00546FE4" w:rsidRPr="00CE30F4">
        <w:rPr>
          <w:rFonts w:ascii="Times New Roman" w:hAnsi="Times New Roman"/>
          <w:sz w:val="24"/>
          <w:szCs w:val="24"/>
        </w:rPr>
        <w:t xml:space="preserve"> </w:t>
      </w:r>
      <w:r w:rsidR="003C564F" w:rsidRPr="00CE30F4">
        <w:rPr>
          <w:rFonts w:ascii="Times New Roman" w:hAnsi="Times New Roman"/>
          <w:sz w:val="24"/>
          <w:szCs w:val="24"/>
        </w:rPr>
        <w:t>into consideration</w:t>
      </w:r>
      <w:r w:rsidR="00546FE4" w:rsidRPr="00CE30F4">
        <w:rPr>
          <w:rFonts w:ascii="Times New Roman" w:hAnsi="Times New Roman"/>
          <w:sz w:val="24"/>
          <w:szCs w:val="24"/>
        </w:rPr>
        <w:t xml:space="preserve"> </w:t>
      </w:r>
      <w:r w:rsidRPr="00CE30F4">
        <w:rPr>
          <w:rFonts w:ascii="Times New Roman" w:hAnsi="Times New Roman"/>
          <w:sz w:val="24"/>
          <w:szCs w:val="24"/>
        </w:rPr>
        <w:t>the</w:t>
      </w:r>
      <w:r w:rsidR="007175F4" w:rsidRPr="00CE30F4">
        <w:rPr>
          <w:rFonts w:ascii="Times New Roman" w:hAnsi="Times New Roman"/>
          <w:sz w:val="24"/>
          <w:szCs w:val="24"/>
        </w:rPr>
        <w:t xml:space="preserve"> concerns </w:t>
      </w:r>
      <w:r w:rsidRPr="00CE30F4">
        <w:rPr>
          <w:rFonts w:ascii="Times New Roman" w:hAnsi="Times New Roman"/>
          <w:sz w:val="24"/>
          <w:szCs w:val="24"/>
        </w:rPr>
        <w:t xml:space="preserve">expressed above </w:t>
      </w:r>
      <w:r w:rsidR="00CA4D85" w:rsidRPr="00CE30F4">
        <w:rPr>
          <w:rFonts w:ascii="Times New Roman" w:hAnsi="Times New Roman"/>
          <w:sz w:val="24"/>
          <w:szCs w:val="24"/>
        </w:rPr>
        <w:t>and determine a more appropriate limit that (</w:t>
      </w:r>
      <w:proofErr w:type="spellStart"/>
      <w:r w:rsidR="00CA4D85" w:rsidRPr="00CE30F4">
        <w:rPr>
          <w:rFonts w:ascii="Times New Roman" w:hAnsi="Times New Roman"/>
          <w:sz w:val="24"/>
          <w:szCs w:val="24"/>
        </w:rPr>
        <w:t>i</w:t>
      </w:r>
      <w:proofErr w:type="spellEnd"/>
      <w:r w:rsidR="00CA4D85" w:rsidRPr="00CE30F4">
        <w:rPr>
          <w:rFonts w:ascii="Times New Roman" w:hAnsi="Times New Roman"/>
          <w:sz w:val="24"/>
          <w:szCs w:val="24"/>
        </w:rPr>
        <w:t xml:space="preserve">) </w:t>
      </w:r>
      <w:r w:rsidR="003C564F" w:rsidRPr="00CE30F4">
        <w:rPr>
          <w:rFonts w:ascii="Times New Roman" w:hAnsi="Times New Roman"/>
          <w:sz w:val="24"/>
          <w:szCs w:val="24"/>
        </w:rPr>
        <w:t>helps reduce</w:t>
      </w:r>
      <w:r w:rsidR="00CA4D85" w:rsidRPr="00CE30F4">
        <w:rPr>
          <w:rFonts w:ascii="Times New Roman" w:hAnsi="Times New Roman"/>
          <w:sz w:val="24"/>
          <w:szCs w:val="24"/>
        </w:rPr>
        <w:t xml:space="preserve"> the amount of marine debris, synthetic pollution and beaching events generated by FAD deployment, and (ii) </w:t>
      </w:r>
      <w:r w:rsidR="003C564F" w:rsidRPr="00CE30F4">
        <w:rPr>
          <w:rFonts w:ascii="Times New Roman" w:hAnsi="Times New Roman"/>
          <w:sz w:val="24"/>
          <w:szCs w:val="24"/>
        </w:rPr>
        <w:t xml:space="preserve">helps to </w:t>
      </w:r>
      <w:r w:rsidR="00CA4D85" w:rsidRPr="00CE30F4">
        <w:rPr>
          <w:rFonts w:ascii="Times New Roman" w:hAnsi="Times New Roman"/>
          <w:sz w:val="24"/>
          <w:szCs w:val="24"/>
        </w:rPr>
        <w:t>avoid</w:t>
      </w:r>
      <w:r w:rsidR="003C564F" w:rsidRPr="00CE30F4">
        <w:rPr>
          <w:rFonts w:ascii="Times New Roman" w:hAnsi="Times New Roman"/>
          <w:sz w:val="24"/>
          <w:szCs w:val="24"/>
        </w:rPr>
        <w:t xml:space="preserve"> </w:t>
      </w:r>
      <w:r w:rsidR="00CA4D85" w:rsidRPr="00CE30F4">
        <w:rPr>
          <w:rFonts w:ascii="Times New Roman" w:hAnsi="Times New Roman"/>
          <w:sz w:val="24"/>
          <w:szCs w:val="24"/>
        </w:rPr>
        <w:t>any economic impacts on the purse seine fishery through reduced CPUE</w:t>
      </w:r>
      <w:r w:rsidR="00546FE4" w:rsidRPr="00CE30F4">
        <w:rPr>
          <w:rFonts w:ascii="Times New Roman" w:hAnsi="Times New Roman"/>
          <w:sz w:val="24"/>
          <w:szCs w:val="24"/>
        </w:rPr>
        <w:t xml:space="preserve">. </w:t>
      </w:r>
      <w:r w:rsidR="00F26A95" w:rsidRPr="00CE30F4">
        <w:rPr>
          <w:rFonts w:ascii="Times New Roman" w:hAnsi="Times New Roman"/>
          <w:sz w:val="24"/>
          <w:szCs w:val="24"/>
        </w:rPr>
        <w:t xml:space="preserve">SC14 also recommends that </w:t>
      </w:r>
      <w:r w:rsidR="00F26A95" w:rsidRPr="00CE30F4">
        <w:rPr>
          <w:rFonts w:ascii="Times New Roman" w:hAnsi="Times New Roman"/>
          <w:sz w:val="24"/>
          <w:szCs w:val="24"/>
          <w:lang w:val="en-NZ"/>
        </w:rPr>
        <w:t xml:space="preserve">additional work </w:t>
      </w:r>
      <w:r w:rsidR="00C05534" w:rsidRPr="00CE30F4">
        <w:rPr>
          <w:rFonts w:ascii="Times New Roman" w:hAnsi="Times New Roman"/>
          <w:sz w:val="24"/>
          <w:szCs w:val="24"/>
          <w:lang w:val="en-NZ"/>
        </w:rPr>
        <w:t>on these</w:t>
      </w:r>
      <w:r w:rsidR="00E509C3" w:rsidRPr="00CE30F4">
        <w:rPr>
          <w:rFonts w:ascii="Times New Roman" w:hAnsi="Times New Roman"/>
          <w:sz w:val="24"/>
          <w:szCs w:val="24"/>
          <w:lang w:val="en-NZ"/>
        </w:rPr>
        <w:t xml:space="preserve"> issue</w:t>
      </w:r>
      <w:r w:rsidR="00C05534" w:rsidRPr="00CE30F4">
        <w:rPr>
          <w:rFonts w:ascii="Times New Roman" w:hAnsi="Times New Roman"/>
          <w:sz w:val="24"/>
          <w:szCs w:val="24"/>
          <w:lang w:val="en-NZ"/>
        </w:rPr>
        <w:t xml:space="preserve">s </w:t>
      </w:r>
      <w:r w:rsidR="00F26A95" w:rsidRPr="00CE30F4">
        <w:rPr>
          <w:rFonts w:ascii="Times New Roman" w:hAnsi="Times New Roman"/>
          <w:sz w:val="24"/>
          <w:szCs w:val="24"/>
          <w:lang w:val="en-NZ"/>
        </w:rPr>
        <w:t>be supported</w:t>
      </w:r>
      <w:r w:rsidR="00347AF5" w:rsidRPr="00CE30F4">
        <w:rPr>
          <w:rFonts w:ascii="Times New Roman" w:hAnsi="Times New Roman"/>
          <w:sz w:val="24"/>
          <w:szCs w:val="24"/>
          <w:lang w:val="en-NZ"/>
        </w:rPr>
        <w:t xml:space="preserve">, </w:t>
      </w:r>
      <w:r w:rsidR="00013BA0" w:rsidRPr="00CE30F4">
        <w:rPr>
          <w:rFonts w:ascii="Times New Roman" w:hAnsi="Times New Roman"/>
          <w:bCs/>
          <w:sz w:val="24"/>
          <w:szCs w:val="24"/>
          <w:lang w:val="en-GB" w:eastAsia="ko-KR"/>
        </w:rPr>
        <w:t>noting</w:t>
      </w:r>
      <w:r w:rsidR="00347AF5" w:rsidRPr="00CE30F4">
        <w:rPr>
          <w:rFonts w:ascii="Times New Roman" w:hAnsi="Times New Roman"/>
          <w:bCs/>
          <w:sz w:val="24"/>
          <w:szCs w:val="24"/>
          <w:lang w:val="en-GB" w:eastAsia="ko-KR"/>
        </w:rPr>
        <w:t xml:space="preserve"> that improved data collection in both the observer and logbook records would also assist this research</w:t>
      </w:r>
      <w:r w:rsidR="00F26A95" w:rsidRPr="00CE30F4">
        <w:rPr>
          <w:rFonts w:ascii="Times New Roman" w:hAnsi="Times New Roman"/>
          <w:sz w:val="24"/>
          <w:szCs w:val="24"/>
          <w:lang w:val="en-NZ"/>
        </w:rPr>
        <w:t>.</w:t>
      </w:r>
      <w:r w:rsidR="001B781C">
        <w:rPr>
          <w:rFonts w:ascii="Times New Roman" w:hAnsi="Times New Roman"/>
          <w:sz w:val="24"/>
          <w:szCs w:val="24"/>
          <w:lang w:val="en-NZ"/>
        </w:rPr>
        <w:t xml:space="preserve"> (adopted)</w:t>
      </w:r>
    </w:p>
    <w:p w:rsidR="00692483" w:rsidRPr="00984C51" w:rsidRDefault="00692483" w:rsidP="00A34630"/>
    <w:p w:rsidR="00010B65" w:rsidRDefault="00010B65">
      <w:pPr>
        <w:spacing w:after="160" w:line="259" w:lineRule="auto"/>
      </w:pPr>
      <w:r>
        <w:br w:type="page"/>
      </w:r>
    </w:p>
    <w:p w:rsidR="00010B65" w:rsidRDefault="00010B65" w:rsidP="00010B65">
      <w:pPr>
        <w:adjustRightInd w:val="0"/>
        <w:snapToGrid w:val="0"/>
        <w:rPr>
          <w:rFonts w:ascii="Calibri" w:hAnsi="Calibri" w:cs="Calibri"/>
          <w:sz w:val="22"/>
          <w:szCs w:val="22"/>
          <w:lang w:eastAsia="ko-KR"/>
        </w:rPr>
      </w:pPr>
      <w:r>
        <w:rPr>
          <w:rFonts w:ascii="Calibri" w:hAnsi="Calibri" w:cs="Calibri"/>
          <w:sz w:val="22"/>
          <w:szCs w:val="22"/>
          <w:lang w:eastAsia="ko-KR"/>
        </w:rPr>
        <w:lastRenderedPageBreak/>
        <w:t>Attachment X</w:t>
      </w:r>
      <w:r w:rsidR="00B800E0">
        <w:rPr>
          <w:rFonts w:ascii="Calibri" w:hAnsi="Calibri" w:cs="Calibri"/>
          <w:sz w:val="22"/>
          <w:szCs w:val="22"/>
          <w:lang w:eastAsia="ko-KR"/>
        </w:rPr>
        <w:t xml:space="preserve"> (adopted in full)</w:t>
      </w:r>
    </w:p>
    <w:p w:rsidR="00010B65" w:rsidRDefault="00010B65" w:rsidP="00010B65">
      <w:pPr>
        <w:adjustRightInd w:val="0"/>
        <w:snapToGrid w:val="0"/>
        <w:rPr>
          <w:rFonts w:ascii="Calibri" w:hAnsi="Calibri" w:cs="Calibri"/>
          <w:sz w:val="22"/>
          <w:szCs w:val="22"/>
          <w:lang w:eastAsia="ko-KR"/>
        </w:rPr>
      </w:pPr>
    </w:p>
    <w:p w:rsidR="00010B65" w:rsidRPr="006065DD" w:rsidRDefault="00010B65" w:rsidP="00010B65">
      <w:pPr>
        <w:adjustRightInd w:val="0"/>
        <w:snapToGrid w:val="0"/>
        <w:rPr>
          <w:rFonts w:ascii="Calibri" w:hAnsi="Calibri" w:cs="Calibri"/>
          <w:sz w:val="28"/>
          <w:szCs w:val="28"/>
          <w:lang w:eastAsia="ko-KR"/>
        </w:rPr>
      </w:pPr>
      <w:r>
        <w:rPr>
          <w:rFonts w:eastAsia="Batang"/>
          <w:b/>
          <w:bCs/>
          <w:sz w:val="28"/>
          <w:szCs w:val="28"/>
        </w:rPr>
        <w:t xml:space="preserve">Consultative </w:t>
      </w:r>
      <w:r w:rsidRPr="006065DD">
        <w:rPr>
          <w:rFonts w:eastAsia="Batang"/>
          <w:b/>
          <w:bCs/>
          <w:sz w:val="28"/>
          <w:szCs w:val="28"/>
        </w:rPr>
        <w:t>Draft Terms of Reference for a WCPFC Science-Management Dialogue meeting</w:t>
      </w:r>
    </w:p>
    <w:p w:rsidR="00010B65" w:rsidRDefault="00010B65" w:rsidP="00010B65">
      <w:pPr>
        <w:pStyle w:val="Heading1"/>
        <w:rPr>
          <w:rFonts w:eastAsia="Malgun Gothic"/>
        </w:rPr>
      </w:pPr>
      <w:r>
        <w:rPr>
          <w:rFonts w:eastAsia="Malgun Gothic"/>
        </w:rPr>
        <w:t>Consideration elements</w:t>
      </w:r>
      <w:r w:rsidR="007F56B2">
        <w:rPr>
          <w:rFonts w:eastAsia="Malgun Gothic"/>
        </w:rPr>
        <w:t xml:space="preserve"> </w:t>
      </w:r>
    </w:p>
    <w:p w:rsidR="00010B65" w:rsidRPr="00B800E0" w:rsidRDefault="00010B65" w:rsidP="00010B65">
      <w:pPr>
        <w:snapToGrid w:val="0"/>
        <w:rPr>
          <w:rFonts w:ascii="Calibri" w:hAnsi="Calibri" w:cs="Calibri"/>
          <w:sz w:val="22"/>
          <w:szCs w:val="22"/>
        </w:rPr>
      </w:pPr>
      <w:r w:rsidRPr="00B800E0">
        <w:rPr>
          <w:rFonts w:ascii="Calibri" w:hAnsi="Calibri" w:cs="Calibri"/>
          <w:sz w:val="22"/>
          <w:szCs w:val="22"/>
        </w:rPr>
        <w:t>The proposed science-management dialogue would be distinct from, but combine features of, Scientific Committee and Commission meetings. To facilitate further discussion on the ‘science-management dialogue’ meeting, a non-exhaustive list of key elements and issues is provided below, which would benefit from SC14 consideration</w:t>
      </w:r>
      <w:r w:rsidR="00B800E0">
        <w:rPr>
          <w:rFonts w:ascii="Calibri" w:hAnsi="Calibri" w:cs="Calibri"/>
          <w:sz w:val="22"/>
          <w:szCs w:val="22"/>
        </w:rPr>
        <w:t xml:space="preserve">.  It is noted that SC14 did not reach consensus on </w:t>
      </w:r>
      <w:r w:rsidR="000C223C">
        <w:rPr>
          <w:rFonts w:ascii="Calibri" w:hAnsi="Calibri" w:cs="Calibri"/>
          <w:sz w:val="22"/>
          <w:szCs w:val="22"/>
        </w:rPr>
        <w:t xml:space="preserve">some of </w:t>
      </w:r>
      <w:r w:rsidR="00B800E0">
        <w:rPr>
          <w:rFonts w:ascii="Calibri" w:hAnsi="Calibri" w:cs="Calibri"/>
          <w:sz w:val="22"/>
          <w:szCs w:val="22"/>
        </w:rPr>
        <w:t>these issues</w:t>
      </w:r>
      <w:r w:rsidRPr="00B800E0">
        <w:rPr>
          <w:rFonts w:ascii="Calibri" w:hAnsi="Calibri" w:cs="Calibri"/>
          <w:sz w:val="22"/>
          <w:szCs w:val="22"/>
        </w:rPr>
        <w:t>:</w:t>
      </w:r>
    </w:p>
    <w:p w:rsidR="00010B65" w:rsidRPr="00B800E0" w:rsidRDefault="00010B65" w:rsidP="00010B65">
      <w:pPr>
        <w:snapToGrid w:val="0"/>
        <w:rPr>
          <w:rFonts w:ascii="Calibri" w:hAnsi="Calibri" w:cs="Calibri"/>
          <w:sz w:val="22"/>
          <w:szCs w:val="22"/>
        </w:rPr>
      </w:pPr>
    </w:p>
    <w:p w:rsidR="00010B65" w:rsidRPr="00B800E0" w:rsidRDefault="00010B65" w:rsidP="00010B65">
      <w:pPr>
        <w:numPr>
          <w:ilvl w:val="0"/>
          <w:numId w:val="10"/>
        </w:numPr>
        <w:snapToGrid w:val="0"/>
        <w:spacing w:after="120"/>
        <w:ind w:left="426" w:hanging="357"/>
        <w:jc w:val="both"/>
        <w:rPr>
          <w:rFonts w:ascii="Calibri" w:hAnsi="Calibri" w:cs="Calibri"/>
          <w:sz w:val="22"/>
          <w:szCs w:val="22"/>
        </w:rPr>
      </w:pPr>
      <w:r w:rsidRPr="00B800E0">
        <w:rPr>
          <w:rFonts w:ascii="Calibri" w:hAnsi="Calibri" w:cs="Calibri"/>
          <w:sz w:val="22"/>
          <w:szCs w:val="22"/>
          <w:lang w:eastAsia="ko-KR"/>
        </w:rPr>
        <w:t>T</w:t>
      </w:r>
      <w:r w:rsidRPr="00B800E0">
        <w:rPr>
          <w:rFonts w:ascii="Calibri" w:hAnsi="Calibri" w:cs="Calibri"/>
          <w:sz w:val="22"/>
          <w:szCs w:val="22"/>
        </w:rPr>
        <w:t>he science-management dialogue needs to make formal recommendations to the Commission (and also requests of other Commission bodies and groups). Should the dialogue be established as a formal subsidiary body of the Commission,</w:t>
      </w:r>
      <w:r w:rsidRPr="00B800E0">
        <w:rPr>
          <w:rFonts w:ascii="Calibri" w:hAnsi="Calibri" w:cs="Calibri"/>
          <w:sz w:val="22"/>
          <w:szCs w:val="22"/>
          <w:lang w:eastAsia="ko-KR"/>
        </w:rPr>
        <w:t xml:space="preserve"> established by Paragraph 6, Article 11</w:t>
      </w:r>
      <w:r w:rsidRPr="00B800E0">
        <w:rPr>
          <w:rFonts w:ascii="Calibri" w:hAnsi="Calibri" w:cs="Calibri"/>
          <w:sz w:val="22"/>
          <w:szCs w:val="22"/>
        </w:rPr>
        <w:t>?</w:t>
      </w:r>
    </w:p>
    <w:p w:rsidR="00010B65" w:rsidRPr="00B800E0" w:rsidRDefault="00010B65" w:rsidP="00010B65">
      <w:pPr>
        <w:numPr>
          <w:ilvl w:val="0"/>
          <w:numId w:val="10"/>
        </w:numPr>
        <w:snapToGrid w:val="0"/>
        <w:spacing w:after="120"/>
        <w:ind w:left="426" w:hanging="357"/>
        <w:jc w:val="both"/>
        <w:rPr>
          <w:rFonts w:ascii="Calibri" w:hAnsi="Calibri" w:cs="Calibri"/>
          <w:sz w:val="22"/>
          <w:szCs w:val="22"/>
        </w:rPr>
      </w:pPr>
      <w:r w:rsidRPr="00B800E0">
        <w:rPr>
          <w:rFonts w:ascii="Calibri" w:hAnsi="Calibri" w:cs="Calibri"/>
          <w:sz w:val="22"/>
          <w:szCs w:val="22"/>
        </w:rPr>
        <w:t>If the science-management dialogue holds formal meetings, does the SC see benefit in including an informal discussion element to the meeting, to ensure all stakeholders (science, management, industry, NGOs) are able to engage in the process?</w:t>
      </w:r>
    </w:p>
    <w:p w:rsidR="00010B65" w:rsidRPr="00B800E0" w:rsidRDefault="00010B65" w:rsidP="00010B65">
      <w:pPr>
        <w:numPr>
          <w:ilvl w:val="0"/>
          <w:numId w:val="10"/>
        </w:numPr>
        <w:snapToGrid w:val="0"/>
        <w:spacing w:after="120"/>
        <w:ind w:left="426" w:hanging="357"/>
        <w:jc w:val="both"/>
        <w:rPr>
          <w:rFonts w:ascii="Calibri" w:hAnsi="Calibri" w:cs="Calibri"/>
          <w:sz w:val="22"/>
          <w:szCs w:val="22"/>
        </w:rPr>
      </w:pPr>
      <w:r w:rsidRPr="00B800E0">
        <w:rPr>
          <w:rFonts w:ascii="Calibri" w:hAnsi="Calibri" w:cs="Calibri"/>
          <w:sz w:val="22"/>
          <w:szCs w:val="22"/>
        </w:rPr>
        <w:t>Should the structure of the science-management dialogue meeting therefore include both formal and informal sessions?</w:t>
      </w:r>
    </w:p>
    <w:p w:rsidR="00010B65" w:rsidRPr="00B800E0" w:rsidRDefault="00010B65" w:rsidP="00010B65">
      <w:pPr>
        <w:numPr>
          <w:ilvl w:val="1"/>
          <w:numId w:val="10"/>
        </w:numPr>
        <w:snapToGrid w:val="0"/>
        <w:ind w:left="709" w:hanging="284"/>
        <w:jc w:val="both"/>
        <w:rPr>
          <w:rFonts w:ascii="Calibri" w:hAnsi="Calibri" w:cs="Calibri"/>
          <w:sz w:val="22"/>
          <w:szCs w:val="22"/>
        </w:rPr>
      </w:pPr>
      <w:r w:rsidRPr="00B800E0">
        <w:rPr>
          <w:rFonts w:ascii="Calibri" w:hAnsi="Calibri" w:cs="Calibri"/>
          <w:sz w:val="22"/>
          <w:szCs w:val="22"/>
          <w:lang w:eastAsia="ko-KR"/>
        </w:rPr>
        <w:t xml:space="preserve">The informal session could provide opportunity for </w:t>
      </w:r>
      <w:r w:rsidRPr="00B800E0">
        <w:rPr>
          <w:rFonts w:ascii="Calibri" w:hAnsi="Calibri" w:cs="Calibri"/>
          <w:sz w:val="22"/>
          <w:szCs w:val="22"/>
        </w:rPr>
        <w:t xml:space="preserve">capacity building </w:t>
      </w:r>
      <w:r w:rsidRPr="00B800E0">
        <w:rPr>
          <w:rFonts w:ascii="Calibri" w:hAnsi="Calibri" w:cs="Calibri"/>
          <w:sz w:val="22"/>
          <w:szCs w:val="22"/>
          <w:lang w:eastAsia="ko-KR"/>
        </w:rPr>
        <w:t xml:space="preserve">for all attendees with </w:t>
      </w:r>
      <w:r w:rsidRPr="00B800E0">
        <w:rPr>
          <w:rFonts w:ascii="Calibri" w:hAnsi="Calibri" w:cs="Calibri"/>
          <w:sz w:val="22"/>
          <w:szCs w:val="22"/>
        </w:rPr>
        <w:t>(minimal) presentation, and interactive discussion of available analytical results. The informal nature of this session would facilitate involvement by the wider stakeholder group</w:t>
      </w:r>
      <w:r w:rsidRPr="00B800E0">
        <w:rPr>
          <w:rFonts w:ascii="Calibri" w:hAnsi="Calibri" w:cs="Calibri"/>
          <w:sz w:val="22"/>
          <w:szCs w:val="22"/>
          <w:lang w:eastAsia="ko-KR"/>
        </w:rPr>
        <w:t>.</w:t>
      </w:r>
      <w:r w:rsidRPr="00B800E0">
        <w:rPr>
          <w:rFonts w:ascii="Calibri" w:hAnsi="Calibri" w:cs="Calibri"/>
          <w:sz w:val="22"/>
          <w:szCs w:val="22"/>
        </w:rPr>
        <w:t xml:space="preserve"> This may have implications for meeting length </w:t>
      </w:r>
      <w:r w:rsidRPr="00B800E0">
        <w:rPr>
          <w:rFonts w:ascii="Calibri" w:hAnsi="Calibri" w:cs="Calibri"/>
          <w:sz w:val="22"/>
          <w:szCs w:val="22"/>
          <w:lang w:eastAsia="ko-KR"/>
        </w:rPr>
        <w:t>but t</w:t>
      </w:r>
      <w:r w:rsidRPr="00B800E0">
        <w:rPr>
          <w:rFonts w:ascii="Calibri" w:hAnsi="Calibri" w:cs="Calibri"/>
          <w:sz w:val="22"/>
          <w:szCs w:val="22"/>
        </w:rPr>
        <w:t>his element is expected to decrease over time.</w:t>
      </w:r>
      <w:r w:rsidRPr="00B800E0">
        <w:rPr>
          <w:rFonts w:ascii="Calibri" w:hAnsi="Calibri" w:cs="Calibri"/>
          <w:sz w:val="22"/>
          <w:szCs w:val="22"/>
          <w:lang w:eastAsia="ko-KR"/>
        </w:rPr>
        <w:t xml:space="preserve"> </w:t>
      </w:r>
    </w:p>
    <w:p w:rsidR="00010B65" w:rsidRPr="00B800E0" w:rsidRDefault="00010B65" w:rsidP="00010B65">
      <w:pPr>
        <w:numPr>
          <w:ilvl w:val="1"/>
          <w:numId w:val="10"/>
        </w:numPr>
        <w:snapToGrid w:val="0"/>
        <w:spacing w:after="120"/>
        <w:ind w:left="709" w:hanging="284"/>
        <w:jc w:val="both"/>
        <w:rPr>
          <w:rFonts w:ascii="Calibri" w:hAnsi="Calibri" w:cs="Calibri"/>
          <w:sz w:val="22"/>
          <w:szCs w:val="22"/>
        </w:rPr>
      </w:pPr>
      <w:r w:rsidRPr="00B800E0">
        <w:rPr>
          <w:rFonts w:ascii="Calibri" w:hAnsi="Calibri" w:cs="Calibri"/>
          <w:sz w:val="22"/>
          <w:szCs w:val="22"/>
          <w:lang w:eastAsia="ko-KR"/>
        </w:rPr>
        <w:t xml:space="preserve">The formal session can cover substantial issues, which may include developing and reviewing relevant CMMs and clearing meeting recommendations </w:t>
      </w:r>
      <w:r w:rsidRPr="00B800E0">
        <w:rPr>
          <w:rFonts w:ascii="Calibri" w:hAnsi="Calibri" w:cs="Calibri"/>
          <w:sz w:val="22"/>
          <w:szCs w:val="22"/>
        </w:rPr>
        <w:t>(assuming the remainder of the report could be cleared electronically)</w:t>
      </w:r>
      <w:r w:rsidRPr="00B800E0">
        <w:rPr>
          <w:rFonts w:ascii="Calibri" w:hAnsi="Calibri" w:cs="Calibri"/>
          <w:sz w:val="22"/>
          <w:szCs w:val="22"/>
          <w:lang w:eastAsia="ko-KR"/>
        </w:rPr>
        <w:t>.</w:t>
      </w:r>
    </w:p>
    <w:p w:rsidR="00010B65" w:rsidRPr="00B800E0" w:rsidRDefault="00010B65" w:rsidP="00010B65">
      <w:pPr>
        <w:numPr>
          <w:ilvl w:val="0"/>
          <w:numId w:val="10"/>
        </w:numPr>
        <w:snapToGrid w:val="0"/>
        <w:spacing w:after="120"/>
        <w:ind w:left="426" w:hanging="357"/>
        <w:jc w:val="both"/>
        <w:rPr>
          <w:rFonts w:ascii="Calibri" w:hAnsi="Calibri" w:cs="Calibri"/>
          <w:sz w:val="22"/>
          <w:szCs w:val="22"/>
        </w:rPr>
      </w:pPr>
      <w:r w:rsidRPr="00B800E0">
        <w:rPr>
          <w:rFonts w:ascii="Calibri" w:hAnsi="Calibri" w:cs="Calibri"/>
          <w:sz w:val="22"/>
          <w:szCs w:val="22"/>
        </w:rPr>
        <w:t>What elements should be considered to structure and organise a science-management dialogue, noting that a large, formal Commission-style meeting has become the norm? Should as a minimum a scientist and manager from each CCM, where possible, be recommended to attend?</w:t>
      </w:r>
    </w:p>
    <w:p w:rsidR="00010B65" w:rsidRPr="00B800E0" w:rsidRDefault="00010B65" w:rsidP="00010B65">
      <w:pPr>
        <w:numPr>
          <w:ilvl w:val="0"/>
          <w:numId w:val="10"/>
        </w:numPr>
        <w:snapToGrid w:val="0"/>
        <w:spacing w:after="120"/>
        <w:ind w:left="426" w:hanging="357"/>
        <w:jc w:val="both"/>
        <w:rPr>
          <w:rFonts w:ascii="Calibri" w:hAnsi="Calibri" w:cs="Calibri"/>
          <w:sz w:val="22"/>
          <w:szCs w:val="22"/>
        </w:rPr>
      </w:pPr>
      <w:r w:rsidRPr="00B800E0">
        <w:rPr>
          <w:rFonts w:ascii="Calibri" w:hAnsi="Calibri" w:cs="Calibri"/>
          <w:sz w:val="22"/>
          <w:szCs w:val="22"/>
        </w:rPr>
        <w:t>Under the assumption that a Harvest Control Rule will be implemented through fishery/stock-specific CMMs, will the science-management dialogue meeting have any direct role in the development or review of those CMMs</w:t>
      </w:r>
      <w:r w:rsidRPr="00B800E0">
        <w:rPr>
          <w:rFonts w:ascii="Calibri" w:hAnsi="Calibri" w:cs="Calibri"/>
          <w:sz w:val="22"/>
          <w:szCs w:val="22"/>
          <w:lang w:eastAsia="ko-KR"/>
        </w:rPr>
        <w:t xml:space="preserve"> and provide recommendations to the Commission</w:t>
      </w:r>
      <w:r w:rsidRPr="00B800E0">
        <w:rPr>
          <w:rFonts w:ascii="Calibri" w:hAnsi="Calibri" w:cs="Calibri"/>
          <w:sz w:val="22"/>
          <w:szCs w:val="22"/>
        </w:rPr>
        <w:t xml:space="preserve">? </w:t>
      </w:r>
    </w:p>
    <w:p w:rsidR="00010B65" w:rsidRPr="00B800E0" w:rsidRDefault="00010B65" w:rsidP="00010B65">
      <w:pPr>
        <w:numPr>
          <w:ilvl w:val="0"/>
          <w:numId w:val="10"/>
        </w:numPr>
        <w:snapToGrid w:val="0"/>
        <w:spacing w:after="120"/>
        <w:ind w:left="426" w:hanging="357"/>
        <w:jc w:val="both"/>
        <w:rPr>
          <w:rFonts w:ascii="Calibri" w:hAnsi="Calibri" w:cs="Calibri"/>
          <w:sz w:val="22"/>
          <w:szCs w:val="22"/>
        </w:rPr>
      </w:pPr>
      <w:r w:rsidRPr="00B800E0">
        <w:rPr>
          <w:rFonts w:ascii="Calibri" w:hAnsi="Calibri" w:cs="Calibri"/>
          <w:sz w:val="22"/>
          <w:szCs w:val="22"/>
        </w:rPr>
        <w:t>Should it be required that all technical/analytical information be first reviewed by the Scientific Committee before it is made available to the science-management dialogue and to the Commission?  If so, should there be an exception made for new information that the Scientific Committee has specifically recommended to be made available?</w:t>
      </w:r>
    </w:p>
    <w:p w:rsidR="00010B65" w:rsidRPr="00B800E0" w:rsidRDefault="00010B65" w:rsidP="00010B65">
      <w:pPr>
        <w:numPr>
          <w:ilvl w:val="0"/>
          <w:numId w:val="10"/>
        </w:numPr>
        <w:snapToGrid w:val="0"/>
        <w:spacing w:after="120"/>
        <w:ind w:left="426" w:hanging="357"/>
        <w:jc w:val="both"/>
        <w:rPr>
          <w:rFonts w:ascii="Calibri" w:hAnsi="Calibri" w:cs="Calibri"/>
          <w:sz w:val="22"/>
          <w:szCs w:val="22"/>
        </w:rPr>
      </w:pPr>
      <w:r w:rsidRPr="00B800E0">
        <w:rPr>
          <w:rFonts w:ascii="Calibri" w:hAnsi="Calibri" w:cs="Calibri"/>
          <w:sz w:val="22"/>
          <w:szCs w:val="22"/>
          <w:lang w:eastAsia="ko-KR"/>
        </w:rPr>
        <w:t>How should a Science-Management Dialogue be chaired? One option that reflects the management/science balance of the meeting could be for it to be co-chaired by the Chair of the Commission and the Chair of the Scientific Committee.</w:t>
      </w:r>
    </w:p>
    <w:p w:rsidR="00010B65" w:rsidRPr="00B800E0" w:rsidRDefault="00010B65" w:rsidP="00010B65">
      <w:pPr>
        <w:numPr>
          <w:ilvl w:val="0"/>
          <w:numId w:val="10"/>
        </w:numPr>
        <w:snapToGrid w:val="0"/>
        <w:spacing w:after="120"/>
        <w:ind w:left="426" w:hanging="357"/>
        <w:jc w:val="both"/>
        <w:rPr>
          <w:rFonts w:ascii="Calibri" w:hAnsi="Calibri" w:cs="Calibri"/>
          <w:sz w:val="22"/>
          <w:szCs w:val="22"/>
        </w:rPr>
      </w:pPr>
      <w:r w:rsidRPr="00B800E0">
        <w:rPr>
          <w:rFonts w:ascii="Calibri" w:hAnsi="Calibri" w:cs="Calibri"/>
          <w:sz w:val="22"/>
          <w:szCs w:val="22"/>
        </w:rPr>
        <w:t>Should the use of external experts to provide input to and potentially facilitate the meeting be considered?</w:t>
      </w:r>
    </w:p>
    <w:p w:rsidR="00010B65" w:rsidRPr="00B800E0" w:rsidRDefault="00010B65" w:rsidP="00010B65">
      <w:pPr>
        <w:numPr>
          <w:ilvl w:val="0"/>
          <w:numId w:val="10"/>
        </w:numPr>
        <w:snapToGrid w:val="0"/>
        <w:spacing w:after="120"/>
        <w:ind w:left="426" w:hanging="357"/>
        <w:jc w:val="both"/>
        <w:rPr>
          <w:rFonts w:ascii="Calibri" w:hAnsi="Calibri" w:cs="Calibri"/>
          <w:sz w:val="22"/>
          <w:szCs w:val="22"/>
        </w:rPr>
      </w:pPr>
      <w:r w:rsidRPr="00B800E0">
        <w:rPr>
          <w:rFonts w:ascii="Calibri" w:hAnsi="Calibri" w:cs="Calibri"/>
          <w:sz w:val="22"/>
          <w:szCs w:val="22"/>
        </w:rPr>
        <w:t xml:space="preserve">Should the [inaugural?] science-management dialogue be proposed as a [one/two]-day meeting that incorporates both capacity building and the progression of substantial issues, including adoption of recommendations? </w:t>
      </w:r>
    </w:p>
    <w:p w:rsidR="00010B65" w:rsidRPr="00B800E0" w:rsidRDefault="00010B65" w:rsidP="00010B65">
      <w:pPr>
        <w:numPr>
          <w:ilvl w:val="0"/>
          <w:numId w:val="10"/>
        </w:numPr>
        <w:snapToGrid w:val="0"/>
        <w:spacing w:after="120"/>
        <w:ind w:left="426" w:hanging="357"/>
        <w:jc w:val="both"/>
        <w:rPr>
          <w:rFonts w:ascii="Calibri" w:hAnsi="Calibri" w:cs="Calibri"/>
          <w:sz w:val="22"/>
          <w:szCs w:val="22"/>
        </w:rPr>
      </w:pPr>
      <w:r w:rsidRPr="00B800E0">
        <w:rPr>
          <w:rFonts w:ascii="Calibri" w:hAnsi="Calibri" w:cs="Calibri"/>
          <w:sz w:val="22"/>
          <w:szCs w:val="22"/>
        </w:rPr>
        <w:lastRenderedPageBreak/>
        <w:t>Are there ways that the SC agenda could be reprioritised to allow sufficient time for consideration of harvest strategy issues?</w:t>
      </w:r>
      <w:r w:rsidRPr="00B800E0">
        <w:rPr>
          <w:rFonts w:ascii="Calibri" w:hAnsi="Calibri" w:cs="Calibri"/>
          <w:sz w:val="22"/>
          <w:szCs w:val="22"/>
          <w:lang w:eastAsia="ko-KR"/>
        </w:rPr>
        <w:t xml:space="preserve"> </w:t>
      </w:r>
    </w:p>
    <w:p w:rsidR="00010B65" w:rsidRDefault="00010B65" w:rsidP="00010B65">
      <w:pPr>
        <w:pStyle w:val="Heading1"/>
        <w:rPr>
          <w:rFonts w:eastAsia="Malgun Gothic"/>
        </w:rPr>
      </w:pPr>
      <w:r>
        <w:rPr>
          <w:rFonts w:eastAsia="Malgun Gothic"/>
        </w:rPr>
        <w:t xml:space="preserve">Consultative draft Terms of Reference for the </w:t>
      </w:r>
      <w:r w:rsidR="00B800E0">
        <w:rPr>
          <w:rFonts w:eastAsia="Malgun Gothic"/>
        </w:rPr>
        <w:t xml:space="preserve">Working Group </w:t>
      </w:r>
      <w:r>
        <w:rPr>
          <w:rFonts w:eastAsia="Malgun Gothic"/>
        </w:rPr>
        <w:t>on harvest strategy development</w:t>
      </w:r>
      <w:r w:rsidR="00B800E0">
        <w:rPr>
          <w:rFonts w:eastAsia="Malgun Gothic"/>
        </w:rPr>
        <w:t xml:space="preserve"> (WGHSD)</w:t>
      </w:r>
    </w:p>
    <w:p w:rsidR="00010B65" w:rsidRDefault="00010B65" w:rsidP="00010B65">
      <w:pPr>
        <w:adjustRightInd w:val="0"/>
        <w:snapToGrid w:val="0"/>
        <w:rPr>
          <w:rFonts w:ascii="Calibri" w:hAnsi="Calibri" w:cs="Calibri"/>
          <w:b/>
          <w:sz w:val="22"/>
          <w:szCs w:val="22"/>
        </w:rPr>
      </w:pPr>
      <w:r>
        <w:rPr>
          <w:rFonts w:ascii="Calibri" w:hAnsi="Calibri" w:cs="Calibri"/>
          <w:sz w:val="22"/>
          <w:szCs w:val="22"/>
          <w:lang w:eastAsia="ko-KR"/>
        </w:rPr>
        <w:t>T</w:t>
      </w:r>
      <w:r w:rsidRPr="009E51EA">
        <w:rPr>
          <w:rFonts w:ascii="Calibri" w:hAnsi="Calibri" w:cs="Calibri"/>
          <w:sz w:val="22"/>
          <w:szCs w:val="22"/>
          <w:lang w:eastAsia="ko-KR"/>
        </w:rPr>
        <w:t>o facilitate further discussion on the ‘</w:t>
      </w:r>
      <w:r w:rsidR="00B800E0">
        <w:rPr>
          <w:rFonts w:ascii="Calibri" w:hAnsi="Calibri" w:cs="Calibri"/>
          <w:sz w:val="22"/>
          <w:szCs w:val="22"/>
        </w:rPr>
        <w:t xml:space="preserve">Working Group </w:t>
      </w:r>
      <w:r w:rsidRPr="00A8296C">
        <w:rPr>
          <w:rFonts w:ascii="Calibri" w:hAnsi="Calibri" w:cs="Calibri"/>
          <w:sz w:val="22"/>
          <w:szCs w:val="22"/>
        </w:rPr>
        <w:t xml:space="preserve">on </w:t>
      </w:r>
      <w:r>
        <w:rPr>
          <w:rFonts w:ascii="Calibri" w:hAnsi="Calibri" w:cs="Calibri"/>
          <w:sz w:val="22"/>
          <w:szCs w:val="22"/>
        </w:rPr>
        <w:t>Harvest S</w:t>
      </w:r>
      <w:r w:rsidRPr="00A8296C">
        <w:rPr>
          <w:rFonts w:ascii="Calibri" w:hAnsi="Calibri" w:cs="Calibri"/>
          <w:sz w:val="22"/>
          <w:szCs w:val="22"/>
        </w:rPr>
        <w:t xml:space="preserve">trategy </w:t>
      </w:r>
      <w:r>
        <w:rPr>
          <w:rFonts w:ascii="Calibri" w:hAnsi="Calibri" w:cs="Calibri"/>
          <w:sz w:val="22"/>
          <w:szCs w:val="22"/>
        </w:rPr>
        <w:t>D</w:t>
      </w:r>
      <w:r w:rsidRPr="00A8296C">
        <w:rPr>
          <w:rFonts w:ascii="Calibri" w:hAnsi="Calibri" w:cs="Calibri"/>
          <w:sz w:val="22"/>
          <w:szCs w:val="22"/>
        </w:rPr>
        <w:t>evelopment</w:t>
      </w:r>
      <w:r>
        <w:rPr>
          <w:rFonts w:ascii="Calibri" w:hAnsi="Calibri" w:cs="Calibri"/>
          <w:sz w:val="22"/>
          <w:szCs w:val="22"/>
        </w:rPr>
        <w:t>’</w:t>
      </w:r>
      <w:r w:rsidRPr="009E51EA">
        <w:rPr>
          <w:rFonts w:ascii="Calibri" w:hAnsi="Calibri" w:cs="Calibri"/>
          <w:sz w:val="22"/>
          <w:szCs w:val="22"/>
          <w:lang w:eastAsia="ko-KR"/>
        </w:rPr>
        <w:t xml:space="preserve">, a consultative draft </w:t>
      </w:r>
      <w:r>
        <w:rPr>
          <w:rFonts w:ascii="Calibri" w:hAnsi="Calibri" w:cs="Calibri"/>
          <w:sz w:val="22"/>
          <w:szCs w:val="22"/>
          <w:lang w:eastAsia="ko-KR"/>
        </w:rPr>
        <w:t>T</w:t>
      </w:r>
      <w:r w:rsidRPr="009E51EA">
        <w:rPr>
          <w:rFonts w:ascii="Calibri" w:hAnsi="Calibri" w:cs="Calibri"/>
          <w:sz w:val="22"/>
          <w:szCs w:val="22"/>
          <w:lang w:eastAsia="ko-KR"/>
        </w:rPr>
        <w:t xml:space="preserve">erms of </w:t>
      </w:r>
      <w:r>
        <w:rPr>
          <w:rFonts w:ascii="Calibri" w:hAnsi="Calibri" w:cs="Calibri"/>
          <w:sz w:val="22"/>
          <w:szCs w:val="22"/>
          <w:lang w:eastAsia="ko-KR"/>
        </w:rPr>
        <w:t>R</w:t>
      </w:r>
      <w:r w:rsidRPr="009E51EA">
        <w:rPr>
          <w:rFonts w:ascii="Calibri" w:hAnsi="Calibri" w:cs="Calibri"/>
          <w:sz w:val="22"/>
          <w:szCs w:val="22"/>
          <w:lang w:eastAsia="ko-KR"/>
        </w:rPr>
        <w:t>eference is presented here</w:t>
      </w:r>
      <w:r>
        <w:rPr>
          <w:rFonts w:ascii="Calibri" w:hAnsi="Calibri" w:cs="Calibri"/>
          <w:sz w:val="22"/>
          <w:szCs w:val="22"/>
          <w:lang w:eastAsia="ko-KR"/>
        </w:rPr>
        <w:t xml:space="preserve">, encompassing the input and advice of SC14. The harvest strategy work of this </w:t>
      </w:r>
      <w:r w:rsidR="00B800E0">
        <w:rPr>
          <w:rFonts w:ascii="Calibri" w:hAnsi="Calibri" w:cs="Calibri"/>
          <w:sz w:val="22"/>
          <w:szCs w:val="22"/>
          <w:lang w:eastAsia="ko-KR"/>
        </w:rPr>
        <w:t xml:space="preserve">Working Group </w:t>
      </w:r>
      <w:r>
        <w:rPr>
          <w:rFonts w:ascii="Calibri" w:hAnsi="Calibri" w:cs="Calibri"/>
          <w:sz w:val="22"/>
          <w:szCs w:val="22"/>
          <w:lang w:eastAsia="ko-KR"/>
        </w:rPr>
        <w:t>would focus specifically on those tuna fisheries and stocks detailed within the harvest strategy workplan</w:t>
      </w:r>
      <w:r>
        <w:rPr>
          <w:rStyle w:val="FootnoteReference"/>
          <w:rFonts w:ascii="Calibri" w:hAnsi="Calibri" w:cs="Calibri"/>
          <w:sz w:val="22"/>
          <w:szCs w:val="22"/>
          <w:lang w:eastAsia="ko-KR"/>
        </w:rPr>
        <w:footnoteReference w:id="1"/>
      </w:r>
      <w:r>
        <w:rPr>
          <w:rFonts w:ascii="Calibri" w:hAnsi="Calibri" w:cs="Calibri"/>
          <w:sz w:val="22"/>
          <w:szCs w:val="22"/>
          <w:lang w:eastAsia="ko-KR"/>
        </w:rPr>
        <w:t xml:space="preserve"> </w:t>
      </w:r>
      <w:r w:rsidR="00B800E0" w:rsidRPr="00B800E0">
        <w:rPr>
          <w:rFonts w:ascii="Calibri" w:hAnsi="Calibri" w:cs="Calibri"/>
          <w:sz w:val="22"/>
          <w:szCs w:val="22"/>
          <w:lang w:eastAsia="ko-KR"/>
        </w:rPr>
        <w:t>and any other stocks the Commission might decide while noting that this do</w:t>
      </w:r>
      <w:r w:rsidR="00EC237A">
        <w:rPr>
          <w:rFonts w:ascii="Calibri" w:hAnsi="Calibri" w:cs="Calibri"/>
          <w:sz w:val="22"/>
          <w:szCs w:val="22"/>
          <w:lang w:eastAsia="ko-KR"/>
        </w:rPr>
        <w:t>es not apply to Northern stocks.</w:t>
      </w:r>
    </w:p>
    <w:p w:rsidR="00010B65" w:rsidRPr="006A3C90" w:rsidRDefault="00010B65" w:rsidP="00010B65">
      <w:pPr>
        <w:adjustRightInd w:val="0"/>
        <w:snapToGrid w:val="0"/>
        <w:rPr>
          <w:rFonts w:ascii="Calibri" w:hAnsi="Calibri" w:cs="Calibri"/>
          <w:b/>
          <w:sz w:val="22"/>
          <w:szCs w:val="22"/>
        </w:rPr>
      </w:pPr>
    </w:p>
    <w:p w:rsidR="00010B65" w:rsidRPr="00F06D42" w:rsidRDefault="00010B65" w:rsidP="00010B65">
      <w:pPr>
        <w:adjustRightInd w:val="0"/>
        <w:snapToGrid w:val="0"/>
        <w:rPr>
          <w:rFonts w:ascii="Calibri" w:hAnsi="Calibri" w:cs="Calibri"/>
          <w:b/>
          <w:sz w:val="22"/>
          <w:szCs w:val="22"/>
          <w:lang w:eastAsia="ko-KR"/>
        </w:rPr>
      </w:pPr>
      <w:r w:rsidRPr="00F06D42">
        <w:rPr>
          <w:rFonts w:ascii="Calibri" w:hAnsi="Calibri" w:cs="Calibri"/>
          <w:b/>
          <w:sz w:val="22"/>
          <w:szCs w:val="22"/>
        </w:rPr>
        <w:t>Objectives</w:t>
      </w:r>
    </w:p>
    <w:p w:rsidR="00010B65" w:rsidRPr="00F06D42" w:rsidRDefault="00010B65" w:rsidP="00010B65">
      <w:pPr>
        <w:adjustRightInd w:val="0"/>
        <w:snapToGrid w:val="0"/>
        <w:rPr>
          <w:rFonts w:ascii="Calibri" w:hAnsi="Calibri" w:cs="Calibri"/>
          <w:sz w:val="22"/>
          <w:szCs w:val="22"/>
          <w:lang w:eastAsia="ko-KR"/>
        </w:rPr>
      </w:pPr>
      <w:r w:rsidRPr="00F06D42">
        <w:rPr>
          <w:rFonts w:ascii="Calibri" w:hAnsi="Calibri" w:cs="Calibri"/>
          <w:sz w:val="22"/>
          <w:szCs w:val="22"/>
        </w:rPr>
        <w:t xml:space="preserve">The </w:t>
      </w:r>
      <w:r w:rsidR="00354D23">
        <w:rPr>
          <w:rFonts w:ascii="Calibri" w:hAnsi="Calibri" w:cs="Calibri"/>
          <w:sz w:val="22"/>
          <w:szCs w:val="22"/>
        </w:rPr>
        <w:t xml:space="preserve">Working Group </w:t>
      </w:r>
      <w:r w:rsidR="00354D23" w:rsidRPr="00A8296C">
        <w:rPr>
          <w:rFonts w:ascii="Calibri" w:hAnsi="Calibri" w:cs="Calibri"/>
          <w:sz w:val="22"/>
          <w:szCs w:val="22"/>
        </w:rPr>
        <w:t xml:space="preserve">on </w:t>
      </w:r>
      <w:r w:rsidR="00354D23">
        <w:rPr>
          <w:rFonts w:ascii="Calibri" w:hAnsi="Calibri" w:cs="Calibri"/>
          <w:sz w:val="22"/>
          <w:szCs w:val="22"/>
        </w:rPr>
        <w:t>Harvest S</w:t>
      </w:r>
      <w:r w:rsidR="00354D23" w:rsidRPr="00A8296C">
        <w:rPr>
          <w:rFonts w:ascii="Calibri" w:hAnsi="Calibri" w:cs="Calibri"/>
          <w:sz w:val="22"/>
          <w:szCs w:val="22"/>
        </w:rPr>
        <w:t xml:space="preserve">trategy </w:t>
      </w:r>
      <w:r w:rsidR="00354D23">
        <w:rPr>
          <w:rFonts w:ascii="Calibri" w:hAnsi="Calibri" w:cs="Calibri"/>
          <w:sz w:val="22"/>
          <w:szCs w:val="22"/>
        </w:rPr>
        <w:t>D</w:t>
      </w:r>
      <w:r w:rsidR="00354D23" w:rsidRPr="00A8296C">
        <w:rPr>
          <w:rFonts w:ascii="Calibri" w:hAnsi="Calibri" w:cs="Calibri"/>
          <w:sz w:val="22"/>
          <w:szCs w:val="22"/>
        </w:rPr>
        <w:t>evelopment</w:t>
      </w:r>
      <w:r w:rsidR="00354D23">
        <w:rPr>
          <w:rFonts w:ascii="Calibri" w:hAnsi="Calibri" w:cs="Calibri"/>
          <w:sz w:val="22"/>
          <w:szCs w:val="22"/>
        </w:rPr>
        <w:t xml:space="preserve"> </w:t>
      </w:r>
      <w:r w:rsidRPr="00F06D42">
        <w:rPr>
          <w:rFonts w:ascii="Calibri" w:hAnsi="Calibri" w:cs="Calibri"/>
          <w:sz w:val="22"/>
          <w:szCs w:val="22"/>
        </w:rPr>
        <w:t>would have the following objectives:</w:t>
      </w:r>
    </w:p>
    <w:p w:rsidR="00010B65" w:rsidRPr="00E07329" w:rsidRDefault="00010B65" w:rsidP="00010B65">
      <w:pPr>
        <w:pStyle w:val="ListParagraph"/>
        <w:numPr>
          <w:ilvl w:val="0"/>
          <w:numId w:val="9"/>
        </w:numPr>
        <w:adjustRightInd w:val="0"/>
        <w:snapToGrid w:val="0"/>
        <w:spacing w:after="0" w:line="240" w:lineRule="auto"/>
        <w:contextualSpacing w:val="0"/>
        <w:jc w:val="both"/>
        <w:rPr>
          <w:rFonts w:cs="Calibri"/>
        </w:rPr>
      </w:pPr>
      <w:r w:rsidRPr="00AD473A">
        <w:rPr>
          <w:rFonts w:cs="Calibri"/>
        </w:rPr>
        <w:t>To enhance mutual, consistent understanding and capacity building through focused interactions and communications among managers, scientists and other stakeholders on the objectives and outcomes relating to harvest strategies for key tuna fisheries and stocks in the western and central Pacific Ocean, thereby aiding</w:t>
      </w:r>
      <w:r w:rsidRPr="00F06D42">
        <w:rPr>
          <w:rFonts w:cs="Calibri"/>
        </w:rPr>
        <w:t>:</w:t>
      </w:r>
    </w:p>
    <w:p w:rsidR="00010B65" w:rsidRPr="00F06D42" w:rsidRDefault="00010B65" w:rsidP="00010B65">
      <w:pPr>
        <w:pStyle w:val="ListParagraph"/>
        <w:numPr>
          <w:ilvl w:val="1"/>
          <w:numId w:val="9"/>
        </w:numPr>
        <w:adjustRightInd w:val="0"/>
        <w:snapToGrid w:val="0"/>
        <w:spacing w:after="0" w:line="240" w:lineRule="auto"/>
        <w:ind w:left="1080"/>
        <w:contextualSpacing w:val="0"/>
        <w:jc w:val="both"/>
        <w:rPr>
          <w:rFonts w:cs="Calibri"/>
        </w:rPr>
      </w:pPr>
      <w:r w:rsidRPr="00F06D42">
        <w:rPr>
          <w:rFonts w:cs="Calibri"/>
        </w:rPr>
        <w:t xml:space="preserve">the ability of managers to drive the process </w:t>
      </w:r>
      <w:r w:rsidRPr="00F06D42">
        <w:rPr>
          <w:rFonts w:cs="Calibri" w:hint="eastAsia"/>
          <w:lang w:eastAsia="ko-KR"/>
        </w:rPr>
        <w:t>of harvest strateg</w:t>
      </w:r>
      <w:r>
        <w:rPr>
          <w:rFonts w:cs="Calibri"/>
          <w:lang w:eastAsia="ko-KR"/>
        </w:rPr>
        <w:t>y development</w:t>
      </w:r>
      <w:r w:rsidRPr="00F06D42">
        <w:rPr>
          <w:rFonts w:cs="Calibri" w:hint="eastAsia"/>
          <w:lang w:eastAsia="ko-KR"/>
        </w:rPr>
        <w:t xml:space="preserve"> </w:t>
      </w:r>
      <w:r w:rsidRPr="00F06D42">
        <w:rPr>
          <w:rFonts w:cs="Calibri"/>
        </w:rPr>
        <w:t>and guide further scientific work</w:t>
      </w:r>
      <w:r>
        <w:rPr>
          <w:rFonts w:cs="Calibri"/>
        </w:rPr>
        <w:t>,</w:t>
      </w:r>
      <w:r w:rsidRPr="00F06D42">
        <w:rPr>
          <w:rFonts w:cs="Calibri"/>
        </w:rPr>
        <w:t xml:space="preserve"> by promoting full and consistent technical understanding on harvest strategy concepts and </w:t>
      </w:r>
      <w:r>
        <w:rPr>
          <w:rFonts w:cs="Calibri"/>
        </w:rPr>
        <w:t xml:space="preserve">the </w:t>
      </w:r>
      <w:r w:rsidRPr="00F06D42">
        <w:rPr>
          <w:rFonts w:cs="Calibri" w:hint="eastAsia"/>
          <w:lang w:eastAsia="ko-KR"/>
        </w:rPr>
        <w:t xml:space="preserve">functions of its </w:t>
      </w:r>
      <w:r w:rsidRPr="00F06D42">
        <w:rPr>
          <w:rFonts w:cs="Calibri"/>
        </w:rPr>
        <w:t>elements;</w:t>
      </w:r>
      <w:r w:rsidRPr="00F06D42">
        <w:rPr>
          <w:rFonts w:cs="Calibri" w:hint="eastAsia"/>
          <w:lang w:eastAsia="ko-KR"/>
        </w:rPr>
        <w:t xml:space="preserve"> and</w:t>
      </w:r>
    </w:p>
    <w:p w:rsidR="00010B65" w:rsidRPr="00F06D42" w:rsidRDefault="00010B65" w:rsidP="00010B65">
      <w:pPr>
        <w:pStyle w:val="ListParagraph"/>
        <w:numPr>
          <w:ilvl w:val="1"/>
          <w:numId w:val="9"/>
        </w:numPr>
        <w:adjustRightInd w:val="0"/>
        <w:snapToGrid w:val="0"/>
        <w:spacing w:after="0" w:line="240" w:lineRule="auto"/>
        <w:ind w:left="1080"/>
        <w:contextualSpacing w:val="0"/>
        <w:jc w:val="both"/>
        <w:rPr>
          <w:rFonts w:cs="Calibri"/>
        </w:rPr>
      </w:pPr>
      <w:r w:rsidRPr="00F06D42">
        <w:rPr>
          <w:rFonts w:cs="Calibri"/>
        </w:rPr>
        <w:t xml:space="preserve">the ability of scientists to </w:t>
      </w:r>
      <w:r w:rsidRPr="00F06D42">
        <w:rPr>
          <w:rFonts w:cs="Calibri" w:hint="eastAsia"/>
          <w:lang w:eastAsia="ko-KR"/>
        </w:rPr>
        <w:t xml:space="preserve">efficiently </w:t>
      </w:r>
      <w:r w:rsidRPr="00F06D42">
        <w:rPr>
          <w:rFonts w:cs="Calibri"/>
        </w:rPr>
        <w:t xml:space="preserve">deliver relevant technical outputs by promoting full and consistent understanding of the WCPO </w:t>
      </w:r>
      <w:r w:rsidRPr="00F06D42">
        <w:rPr>
          <w:rFonts w:cs="Calibri" w:hint="eastAsia"/>
          <w:lang w:eastAsia="ko-KR"/>
        </w:rPr>
        <w:t xml:space="preserve">management and </w:t>
      </w:r>
      <w:r w:rsidRPr="00F06D42">
        <w:rPr>
          <w:rFonts w:cs="Calibri"/>
        </w:rPr>
        <w:t>policy environment.</w:t>
      </w:r>
    </w:p>
    <w:p w:rsidR="00010B65" w:rsidRDefault="00010B65" w:rsidP="00010B65">
      <w:pPr>
        <w:pStyle w:val="ListParagraph"/>
        <w:numPr>
          <w:ilvl w:val="0"/>
          <w:numId w:val="9"/>
        </w:numPr>
        <w:adjustRightInd w:val="0"/>
        <w:snapToGrid w:val="0"/>
        <w:spacing w:after="0" w:line="240" w:lineRule="auto"/>
        <w:contextualSpacing w:val="0"/>
        <w:jc w:val="both"/>
        <w:rPr>
          <w:rFonts w:cs="Calibri"/>
        </w:rPr>
      </w:pPr>
      <w:r w:rsidRPr="00F06D42">
        <w:rPr>
          <w:rFonts w:cs="Calibri"/>
        </w:rPr>
        <w:t>To facilitate the iterative process of decision making in relation to WCPO harvest strategies by the Commission and its Committees</w:t>
      </w:r>
      <w:r>
        <w:rPr>
          <w:rFonts w:cs="Calibri"/>
        </w:rPr>
        <w:t>.</w:t>
      </w:r>
    </w:p>
    <w:p w:rsidR="00010B65" w:rsidRDefault="00010B65" w:rsidP="00010B65">
      <w:pPr>
        <w:pStyle w:val="ListParagraph"/>
        <w:numPr>
          <w:ilvl w:val="0"/>
          <w:numId w:val="9"/>
        </w:numPr>
        <w:adjustRightInd w:val="0"/>
        <w:snapToGrid w:val="0"/>
        <w:spacing w:after="0" w:line="240" w:lineRule="auto"/>
        <w:contextualSpacing w:val="0"/>
        <w:jc w:val="both"/>
        <w:rPr>
          <w:rFonts w:cs="Calibri"/>
        </w:rPr>
      </w:pPr>
      <w:r w:rsidRPr="00AD473A">
        <w:rPr>
          <w:rFonts w:cs="Calibri"/>
        </w:rPr>
        <w:t xml:space="preserve">To refine candidate harvest strategy options through review of </w:t>
      </w:r>
      <w:r>
        <w:rPr>
          <w:rFonts w:cs="Calibri"/>
        </w:rPr>
        <w:t xml:space="preserve">analyses of the </w:t>
      </w:r>
      <w:r w:rsidRPr="00AD473A">
        <w:rPr>
          <w:rFonts w:cs="Calibri"/>
        </w:rPr>
        <w:t>performance of candidate harvest strategies against noted management objectives, then forward a reduced number of acceptable candidates to the Commission, allowing the Commission to concentrate its decision making role on a reduced number of acceptable candidate options, thereby increasing efficiency</w:t>
      </w:r>
      <w:r w:rsidRPr="00F06D42">
        <w:rPr>
          <w:rFonts w:cs="Calibri"/>
        </w:rPr>
        <w:t>.</w:t>
      </w:r>
    </w:p>
    <w:p w:rsidR="00010B65" w:rsidRDefault="00010B65" w:rsidP="00010B65">
      <w:pPr>
        <w:pStyle w:val="ListParagraph"/>
        <w:adjustRightInd w:val="0"/>
        <w:snapToGrid w:val="0"/>
        <w:spacing w:after="0" w:line="240" w:lineRule="auto"/>
        <w:ind w:left="0"/>
        <w:contextualSpacing w:val="0"/>
        <w:rPr>
          <w:rFonts w:cs="Calibri"/>
        </w:rPr>
      </w:pPr>
    </w:p>
    <w:p w:rsidR="00010B65" w:rsidRDefault="00010B65" w:rsidP="00010B65">
      <w:pPr>
        <w:pStyle w:val="ListParagraph"/>
        <w:adjustRightInd w:val="0"/>
        <w:snapToGrid w:val="0"/>
        <w:spacing w:after="0" w:line="240" w:lineRule="auto"/>
        <w:ind w:left="0"/>
        <w:contextualSpacing w:val="0"/>
        <w:rPr>
          <w:rFonts w:cs="Calibri"/>
          <w:b/>
        </w:rPr>
      </w:pPr>
      <w:r w:rsidRPr="00E07329">
        <w:rPr>
          <w:rFonts w:cs="Calibri"/>
          <w:b/>
        </w:rPr>
        <w:t>Tasks</w:t>
      </w:r>
    </w:p>
    <w:p w:rsidR="00010B65" w:rsidRDefault="00010B65" w:rsidP="00010B65">
      <w:pPr>
        <w:pStyle w:val="ListParagraph"/>
        <w:adjustRightInd w:val="0"/>
        <w:snapToGrid w:val="0"/>
        <w:spacing w:after="0" w:line="240" w:lineRule="auto"/>
        <w:ind w:left="0"/>
        <w:contextualSpacing w:val="0"/>
        <w:rPr>
          <w:rFonts w:cs="Calibri"/>
          <w:b/>
        </w:rPr>
      </w:pPr>
      <w:r>
        <w:rPr>
          <w:rFonts w:cs="Calibri"/>
          <w:b/>
        </w:rPr>
        <w:t xml:space="preserve">The activities of this </w:t>
      </w:r>
      <w:r w:rsidR="00A9416F" w:rsidRPr="00A9416F">
        <w:rPr>
          <w:rFonts w:cs="Calibri"/>
          <w:b/>
        </w:rPr>
        <w:t>Working Group</w:t>
      </w:r>
      <w:r w:rsidR="00A9416F" w:rsidRPr="00A8296C">
        <w:rPr>
          <w:rFonts w:cs="Calibri"/>
        </w:rPr>
        <w:t xml:space="preserve"> </w:t>
      </w:r>
      <w:r>
        <w:rPr>
          <w:rFonts w:cs="Calibri"/>
          <w:b/>
        </w:rPr>
        <w:t>will be guided by the WCPFC harvest strategy workplan.</w:t>
      </w:r>
    </w:p>
    <w:p w:rsidR="00010B65" w:rsidRPr="00E07329" w:rsidRDefault="00010B65" w:rsidP="00010B65">
      <w:pPr>
        <w:pStyle w:val="ListParagraph"/>
        <w:adjustRightInd w:val="0"/>
        <w:snapToGrid w:val="0"/>
        <w:spacing w:after="0" w:line="240" w:lineRule="auto"/>
        <w:ind w:left="0"/>
        <w:contextualSpacing w:val="0"/>
        <w:rPr>
          <w:rFonts w:cs="Calibri"/>
          <w:b/>
        </w:rPr>
      </w:pPr>
    </w:p>
    <w:p w:rsidR="00010B65" w:rsidRPr="00A173AD" w:rsidRDefault="00010B65" w:rsidP="00010B65">
      <w:pPr>
        <w:numPr>
          <w:ilvl w:val="0"/>
          <w:numId w:val="9"/>
        </w:numPr>
        <w:adjustRightInd w:val="0"/>
        <w:snapToGrid w:val="0"/>
        <w:jc w:val="both"/>
        <w:rPr>
          <w:rFonts w:ascii="Calibri" w:hAnsi="Calibri" w:cs="Calibri"/>
          <w:sz w:val="22"/>
          <w:szCs w:val="22"/>
          <w:lang w:eastAsia="ko-KR"/>
        </w:rPr>
      </w:pPr>
      <w:r w:rsidRPr="00F06D42">
        <w:rPr>
          <w:rFonts w:ascii="Calibri" w:hAnsi="Calibri" w:cs="Calibri"/>
          <w:sz w:val="22"/>
          <w:szCs w:val="22"/>
        </w:rPr>
        <w:t xml:space="preserve">The </w:t>
      </w:r>
      <w:r w:rsidR="00A9416F">
        <w:rPr>
          <w:rFonts w:ascii="Calibri" w:hAnsi="Calibri" w:cs="Calibri"/>
          <w:sz w:val="22"/>
          <w:szCs w:val="22"/>
        </w:rPr>
        <w:t>Working Group</w:t>
      </w:r>
      <w:r w:rsidRPr="00A8296C">
        <w:rPr>
          <w:rFonts w:ascii="Calibri" w:hAnsi="Calibri" w:cs="Calibri"/>
          <w:sz w:val="22"/>
          <w:szCs w:val="22"/>
        </w:rPr>
        <w:t xml:space="preserve"> on </w:t>
      </w:r>
      <w:r>
        <w:rPr>
          <w:rFonts w:ascii="Calibri" w:hAnsi="Calibri" w:cs="Calibri"/>
          <w:sz w:val="22"/>
          <w:szCs w:val="22"/>
        </w:rPr>
        <w:t>Harvest S</w:t>
      </w:r>
      <w:r w:rsidRPr="00A8296C">
        <w:rPr>
          <w:rFonts w:ascii="Calibri" w:hAnsi="Calibri" w:cs="Calibri"/>
          <w:sz w:val="22"/>
          <w:szCs w:val="22"/>
        </w:rPr>
        <w:t xml:space="preserve">trategy </w:t>
      </w:r>
      <w:r>
        <w:rPr>
          <w:rFonts w:ascii="Calibri" w:hAnsi="Calibri" w:cs="Calibri"/>
          <w:sz w:val="22"/>
          <w:szCs w:val="22"/>
        </w:rPr>
        <w:t>D</w:t>
      </w:r>
      <w:r w:rsidRPr="00A8296C">
        <w:rPr>
          <w:rFonts w:ascii="Calibri" w:hAnsi="Calibri" w:cs="Calibri"/>
          <w:sz w:val="22"/>
          <w:szCs w:val="22"/>
        </w:rPr>
        <w:t>evelopment</w:t>
      </w:r>
      <w:r>
        <w:rPr>
          <w:rFonts w:ascii="Calibri" w:hAnsi="Calibri" w:cs="Calibri"/>
          <w:sz w:val="22"/>
          <w:szCs w:val="22"/>
        </w:rPr>
        <w:t xml:space="preserve"> </w:t>
      </w:r>
      <w:r w:rsidRPr="00F06D42">
        <w:rPr>
          <w:rFonts w:ascii="Calibri" w:hAnsi="Calibri" w:cs="Calibri"/>
          <w:sz w:val="22"/>
          <w:szCs w:val="22"/>
        </w:rPr>
        <w:t xml:space="preserve">would have the following </w:t>
      </w:r>
      <w:r>
        <w:rPr>
          <w:rFonts w:ascii="Calibri" w:hAnsi="Calibri" w:cs="Calibri"/>
          <w:sz w:val="22"/>
          <w:szCs w:val="22"/>
        </w:rPr>
        <w:t>tasks, which are split into formal and informal meeting components</w:t>
      </w:r>
      <w:r w:rsidRPr="00F06D42">
        <w:rPr>
          <w:rFonts w:ascii="Calibri" w:hAnsi="Calibri" w:cs="Calibri"/>
          <w:sz w:val="22"/>
          <w:szCs w:val="22"/>
        </w:rPr>
        <w:t>:</w:t>
      </w:r>
    </w:p>
    <w:p w:rsidR="00B800E0" w:rsidRDefault="00B800E0" w:rsidP="00010B65">
      <w:pPr>
        <w:adjustRightInd w:val="0"/>
        <w:snapToGrid w:val="0"/>
        <w:rPr>
          <w:rFonts w:ascii="Calibri" w:hAnsi="Calibri" w:cs="Calibri"/>
          <w:sz w:val="22"/>
          <w:szCs w:val="22"/>
          <w:lang w:eastAsia="ko-KR"/>
        </w:rPr>
      </w:pPr>
    </w:p>
    <w:p w:rsidR="00010B65" w:rsidRPr="00F06D42" w:rsidRDefault="00B800E0" w:rsidP="00010B65">
      <w:pPr>
        <w:adjustRightInd w:val="0"/>
        <w:snapToGrid w:val="0"/>
        <w:rPr>
          <w:rFonts w:ascii="Calibri" w:hAnsi="Calibri" w:cs="Calibri"/>
          <w:sz w:val="22"/>
          <w:szCs w:val="22"/>
          <w:lang w:eastAsia="ko-KR"/>
        </w:rPr>
      </w:pPr>
      <w:r>
        <w:rPr>
          <w:rFonts w:ascii="Calibri" w:hAnsi="Calibri" w:cs="Calibri"/>
          <w:sz w:val="22"/>
          <w:szCs w:val="22"/>
          <w:lang w:eastAsia="ko-KR"/>
        </w:rPr>
        <w:t>M</w:t>
      </w:r>
      <w:r w:rsidR="00010B65">
        <w:rPr>
          <w:rFonts w:ascii="Calibri" w:hAnsi="Calibri" w:cs="Calibri"/>
          <w:sz w:val="22"/>
          <w:szCs w:val="22"/>
          <w:lang w:eastAsia="ko-KR"/>
        </w:rPr>
        <w:t>eeting component</w:t>
      </w:r>
      <w:r>
        <w:rPr>
          <w:rFonts w:ascii="Calibri" w:hAnsi="Calibri" w:cs="Calibri"/>
          <w:sz w:val="22"/>
          <w:szCs w:val="22"/>
          <w:lang w:eastAsia="ko-KR"/>
        </w:rPr>
        <w:t>s</w:t>
      </w:r>
      <w:r w:rsidR="00010B65">
        <w:rPr>
          <w:rFonts w:ascii="Calibri" w:hAnsi="Calibri" w:cs="Calibri"/>
          <w:sz w:val="22"/>
          <w:szCs w:val="22"/>
          <w:lang w:eastAsia="ko-KR"/>
        </w:rPr>
        <w:t>:</w:t>
      </w:r>
    </w:p>
    <w:p w:rsidR="00010B65" w:rsidRPr="004F2BD8" w:rsidRDefault="00010B65" w:rsidP="00010B65">
      <w:pPr>
        <w:pStyle w:val="ListParagraph"/>
        <w:numPr>
          <w:ilvl w:val="1"/>
          <w:numId w:val="9"/>
        </w:numPr>
        <w:adjustRightInd w:val="0"/>
        <w:snapToGrid w:val="0"/>
        <w:spacing w:after="0" w:line="240" w:lineRule="auto"/>
        <w:ind w:left="1080"/>
        <w:contextualSpacing w:val="0"/>
        <w:jc w:val="both"/>
        <w:rPr>
          <w:rFonts w:cs="Calibri"/>
        </w:rPr>
      </w:pPr>
      <w:r>
        <w:rPr>
          <w:rFonts w:cs="Calibri"/>
          <w:lang w:eastAsia="ko-KR"/>
        </w:rPr>
        <w:t xml:space="preserve">Iterative development and refinement of the key elements of harvest strategies as described in CMM 2014-06 and other associated ingredients. </w:t>
      </w:r>
    </w:p>
    <w:p w:rsidR="00010B65" w:rsidRPr="00F06D42" w:rsidRDefault="00010B65" w:rsidP="00010B65">
      <w:pPr>
        <w:pStyle w:val="ListParagraph"/>
        <w:numPr>
          <w:ilvl w:val="1"/>
          <w:numId w:val="9"/>
        </w:numPr>
        <w:adjustRightInd w:val="0"/>
        <w:snapToGrid w:val="0"/>
        <w:spacing w:after="0" w:line="240" w:lineRule="auto"/>
        <w:ind w:left="1080"/>
        <w:contextualSpacing w:val="0"/>
        <w:jc w:val="both"/>
        <w:rPr>
          <w:rFonts w:cs="Calibri"/>
        </w:rPr>
      </w:pPr>
      <w:r w:rsidRPr="00F06D42">
        <w:rPr>
          <w:rFonts w:cs="Calibri" w:hint="eastAsia"/>
          <w:lang w:eastAsia="ko-KR"/>
        </w:rPr>
        <w:t>R</w:t>
      </w:r>
      <w:r w:rsidRPr="00F06D42">
        <w:rPr>
          <w:rFonts w:cs="Calibri"/>
        </w:rPr>
        <w:t>eview</w:t>
      </w:r>
      <w:r w:rsidRPr="00F06D42">
        <w:rPr>
          <w:rFonts w:cs="Calibri" w:hint="eastAsia"/>
          <w:lang w:eastAsia="ko-KR"/>
        </w:rPr>
        <w:t>ing</w:t>
      </w:r>
      <w:r w:rsidRPr="00F06D42">
        <w:rPr>
          <w:rFonts w:cs="Calibri"/>
        </w:rPr>
        <w:t xml:space="preserve"> and refin</w:t>
      </w:r>
      <w:r w:rsidRPr="00F06D42">
        <w:rPr>
          <w:rFonts w:cs="Calibri" w:hint="eastAsia"/>
          <w:lang w:eastAsia="ko-KR"/>
        </w:rPr>
        <w:t>ing</w:t>
      </w:r>
      <w:r w:rsidRPr="00F06D42">
        <w:rPr>
          <w:rFonts w:cs="Calibri"/>
          <w:color w:val="FF0000"/>
        </w:rPr>
        <w:t xml:space="preserve"> </w:t>
      </w:r>
      <w:r w:rsidRPr="00F06D42">
        <w:rPr>
          <w:rFonts w:cs="Calibri"/>
        </w:rPr>
        <w:t>the detailed Scientific Committee outputs on Management Strategy Evaluation (MSE).</w:t>
      </w:r>
    </w:p>
    <w:p w:rsidR="00010B65" w:rsidRPr="00F06D42" w:rsidRDefault="00010B65" w:rsidP="00010B65">
      <w:pPr>
        <w:pStyle w:val="ListParagraph"/>
        <w:numPr>
          <w:ilvl w:val="1"/>
          <w:numId w:val="9"/>
        </w:numPr>
        <w:adjustRightInd w:val="0"/>
        <w:snapToGrid w:val="0"/>
        <w:spacing w:after="0" w:line="240" w:lineRule="auto"/>
        <w:ind w:left="1080"/>
        <w:contextualSpacing w:val="0"/>
        <w:jc w:val="both"/>
        <w:rPr>
          <w:rFonts w:cs="Calibri"/>
        </w:rPr>
      </w:pPr>
      <w:r w:rsidRPr="00F06D42">
        <w:rPr>
          <w:rFonts w:cs="Calibri"/>
        </w:rPr>
        <w:t>When appropriate, recommend</w:t>
      </w:r>
      <w:r w:rsidRPr="00F06D42">
        <w:rPr>
          <w:rFonts w:cs="Calibri" w:hint="eastAsia"/>
          <w:lang w:eastAsia="ko-KR"/>
        </w:rPr>
        <w:t>ing</w:t>
      </w:r>
      <w:r w:rsidRPr="00F06D42">
        <w:rPr>
          <w:rFonts w:cs="Calibri"/>
        </w:rPr>
        <w:t xml:space="preserve"> to the Commission appropriate candidate harvest strategies that adequately meet noted management objectives for the fishery/stock, highlighting key trade-offs</w:t>
      </w:r>
      <w:r>
        <w:rPr>
          <w:rFonts w:cs="Calibri"/>
        </w:rPr>
        <w:t xml:space="preserve"> and risks</w:t>
      </w:r>
      <w:r w:rsidRPr="00F06D42">
        <w:rPr>
          <w:rFonts w:cs="Calibri"/>
        </w:rPr>
        <w:t>.</w:t>
      </w:r>
    </w:p>
    <w:p w:rsidR="00010B65" w:rsidRPr="00F06D42" w:rsidRDefault="00010B65" w:rsidP="00010B65">
      <w:pPr>
        <w:pStyle w:val="ListParagraph"/>
        <w:numPr>
          <w:ilvl w:val="1"/>
          <w:numId w:val="9"/>
        </w:numPr>
        <w:adjustRightInd w:val="0"/>
        <w:snapToGrid w:val="0"/>
        <w:spacing w:after="0" w:line="240" w:lineRule="auto"/>
        <w:ind w:left="1080"/>
        <w:contextualSpacing w:val="0"/>
        <w:jc w:val="both"/>
        <w:rPr>
          <w:rFonts w:cs="Calibri"/>
        </w:rPr>
      </w:pPr>
      <w:r w:rsidRPr="00F06D42">
        <w:rPr>
          <w:rFonts w:cs="Calibri" w:hint="eastAsia"/>
          <w:lang w:eastAsia="ko-KR"/>
        </w:rPr>
        <w:t>R</w:t>
      </w:r>
      <w:r w:rsidRPr="00F06D42">
        <w:rPr>
          <w:rFonts w:cs="Calibri"/>
        </w:rPr>
        <w:t>equest</w:t>
      </w:r>
      <w:r w:rsidRPr="00F06D42">
        <w:rPr>
          <w:rFonts w:cs="Calibri" w:hint="eastAsia"/>
          <w:lang w:eastAsia="ko-KR"/>
        </w:rPr>
        <w:t>ing</w:t>
      </w:r>
      <w:r w:rsidRPr="00F06D42">
        <w:rPr>
          <w:rFonts w:cs="Calibri"/>
        </w:rPr>
        <w:t xml:space="preserve"> through the Commission of the </w:t>
      </w:r>
      <w:r w:rsidRPr="00F06D42">
        <w:rPr>
          <w:rFonts w:cs="Calibri" w:hint="eastAsia"/>
          <w:lang w:eastAsia="ko-KR"/>
        </w:rPr>
        <w:t>Scientific</w:t>
      </w:r>
      <w:r w:rsidRPr="00F06D42">
        <w:rPr>
          <w:rFonts w:cs="Calibri"/>
        </w:rPr>
        <w:t xml:space="preserve"> Services Provider</w:t>
      </w:r>
      <w:r>
        <w:rPr>
          <w:rFonts w:cs="Calibri"/>
        </w:rPr>
        <w:t>,</w:t>
      </w:r>
      <w:r w:rsidRPr="00F06D42">
        <w:rPr>
          <w:rFonts w:cs="Calibri"/>
        </w:rPr>
        <w:t xml:space="preserve"> additional analyses and new/refined harvest strategy elements (e.g. candidate harvest control rules, </w:t>
      </w:r>
      <w:r w:rsidRPr="00F06D42">
        <w:rPr>
          <w:rFonts w:cs="Calibri"/>
        </w:rPr>
        <w:lastRenderedPageBreak/>
        <w:t>calculation and weighting of performance indicators) for re-evaluation, which may better achieve objectives and desired trade-offs.</w:t>
      </w:r>
    </w:p>
    <w:p w:rsidR="00010B65" w:rsidRPr="00F06D42" w:rsidRDefault="00010B65" w:rsidP="00010B65">
      <w:pPr>
        <w:pStyle w:val="ListParagraph"/>
        <w:numPr>
          <w:ilvl w:val="1"/>
          <w:numId w:val="9"/>
        </w:numPr>
        <w:adjustRightInd w:val="0"/>
        <w:snapToGrid w:val="0"/>
        <w:spacing w:after="0" w:line="240" w:lineRule="auto"/>
        <w:ind w:left="1080"/>
        <w:contextualSpacing w:val="0"/>
        <w:jc w:val="both"/>
        <w:rPr>
          <w:rFonts w:cs="Calibri"/>
        </w:rPr>
      </w:pPr>
      <w:r w:rsidRPr="00F06D42">
        <w:rPr>
          <w:rFonts w:cs="Calibri" w:hint="eastAsia"/>
          <w:lang w:eastAsia="ko-KR"/>
        </w:rPr>
        <w:t>R</w:t>
      </w:r>
      <w:r w:rsidRPr="00F06D42">
        <w:rPr>
          <w:rFonts w:cs="Calibri"/>
        </w:rPr>
        <w:t>equest</w:t>
      </w:r>
      <w:r w:rsidRPr="00F06D42">
        <w:rPr>
          <w:rFonts w:cs="Calibri" w:hint="eastAsia"/>
          <w:lang w:eastAsia="ko-KR"/>
        </w:rPr>
        <w:t>ing</w:t>
      </w:r>
      <w:r w:rsidRPr="00F06D42">
        <w:rPr>
          <w:rFonts w:cs="Calibri"/>
        </w:rPr>
        <w:t xml:space="preserve"> through the Commission of the </w:t>
      </w:r>
      <w:r w:rsidRPr="00F06D42">
        <w:rPr>
          <w:rFonts w:cs="Calibri" w:hint="eastAsia"/>
          <w:lang w:eastAsia="ko-KR"/>
        </w:rPr>
        <w:t>Scientific</w:t>
      </w:r>
      <w:r w:rsidRPr="00F06D42">
        <w:rPr>
          <w:rFonts w:cs="Calibri"/>
        </w:rPr>
        <w:t xml:space="preserve"> Services Provider</w:t>
      </w:r>
      <w:r>
        <w:rPr>
          <w:rFonts w:cs="Calibri"/>
        </w:rPr>
        <w:t>,</w:t>
      </w:r>
      <w:r w:rsidRPr="00F06D42">
        <w:rPr>
          <w:rFonts w:cs="Calibri"/>
        </w:rPr>
        <w:t xml:space="preserve"> improved approaches to presenting results to increase clarity and enhance decision making.</w:t>
      </w:r>
    </w:p>
    <w:p w:rsidR="00010B65" w:rsidRDefault="00010B65" w:rsidP="00010B65">
      <w:pPr>
        <w:pStyle w:val="ListParagraph"/>
        <w:numPr>
          <w:ilvl w:val="1"/>
          <w:numId w:val="9"/>
        </w:numPr>
        <w:adjustRightInd w:val="0"/>
        <w:snapToGrid w:val="0"/>
        <w:spacing w:after="0" w:line="240" w:lineRule="auto"/>
        <w:ind w:left="1080"/>
        <w:contextualSpacing w:val="0"/>
        <w:jc w:val="both"/>
        <w:rPr>
          <w:rFonts w:cs="Calibri"/>
        </w:rPr>
      </w:pPr>
      <w:r w:rsidRPr="00F06D42">
        <w:rPr>
          <w:rFonts w:cs="Calibri" w:hint="eastAsia"/>
          <w:lang w:eastAsia="ko-KR"/>
        </w:rPr>
        <w:t>C</w:t>
      </w:r>
      <w:r w:rsidRPr="00F06D42">
        <w:rPr>
          <w:rFonts w:cs="Calibri"/>
        </w:rPr>
        <w:t>onsider</w:t>
      </w:r>
      <w:r w:rsidRPr="00F06D42">
        <w:rPr>
          <w:rFonts w:cs="Calibri" w:hint="eastAsia"/>
          <w:lang w:eastAsia="ko-KR"/>
        </w:rPr>
        <w:t>ing</w:t>
      </w:r>
      <w:r w:rsidRPr="00F06D42">
        <w:rPr>
          <w:rFonts w:cs="Calibri"/>
        </w:rPr>
        <w:t xml:space="preserve"> the implications of developing harvest strategies </w:t>
      </w:r>
      <w:r w:rsidRPr="00F06D42">
        <w:rPr>
          <w:rFonts w:cs="Calibri" w:hint="eastAsia"/>
          <w:lang w:eastAsia="ko-KR"/>
        </w:rPr>
        <w:t>in relation to</w:t>
      </w:r>
      <w:r w:rsidRPr="00F06D42">
        <w:rPr>
          <w:rFonts w:cs="Calibri"/>
        </w:rPr>
        <w:t xml:space="preserve"> data collection and fishery monitoring systems and implementation mechanisms to ensure the future effectiveness of strategies, and mak</w:t>
      </w:r>
      <w:r w:rsidRPr="00F06D42">
        <w:rPr>
          <w:rFonts w:cs="Calibri" w:hint="eastAsia"/>
          <w:lang w:eastAsia="ko-KR"/>
        </w:rPr>
        <w:t>ing</w:t>
      </w:r>
      <w:r w:rsidRPr="00F06D42">
        <w:rPr>
          <w:rFonts w:cs="Calibri"/>
        </w:rPr>
        <w:t xml:space="preserve"> recommendations to the Commission.</w:t>
      </w:r>
    </w:p>
    <w:p w:rsidR="00010B65" w:rsidRDefault="00010B65" w:rsidP="00010B65">
      <w:pPr>
        <w:pStyle w:val="ListParagraph"/>
        <w:numPr>
          <w:ilvl w:val="1"/>
          <w:numId w:val="9"/>
        </w:numPr>
        <w:adjustRightInd w:val="0"/>
        <w:snapToGrid w:val="0"/>
        <w:spacing w:after="0" w:line="240" w:lineRule="auto"/>
        <w:ind w:left="1080"/>
        <w:contextualSpacing w:val="0"/>
        <w:jc w:val="both"/>
        <w:rPr>
          <w:rFonts w:cs="Calibri"/>
        </w:rPr>
      </w:pPr>
      <w:r>
        <w:rPr>
          <w:rFonts w:cs="Calibri"/>
          <w:lang w:eastAsia="ko-KR"/>
        </w:rPr>
        <w:t>Review and update the WCPFC harvest strategy work plan for recommendation to the Commission.</w:t>
      </w:r>
    </w:p>
    <w:p w:rsidR="00010B65" w:rsidRDefault="00010B65" w:rsidP="00010B65">
      <w:pPr>
        <w:pStyle w:val="ListParagraph"/>
        <w:numPr>
          <w:ilvl w:val="1"/>
          <w:numId w:val="9"/>
        </w:numPr>
        <w:adjustRightInd w:val="0"/>
        <w:snapToGrid w:val="0"/>
        <w:spacing w:after="0" w:line="240" w:lineRule="auto"/>
        <w:ind w:left="1080"/>
        <w:contextualSpacing w:val="0"/>
        <w:jc w:val="both"/>
        <w:rPr>
          <w:rFonts w:cs="Calibri"/>
        </w:rPr>
      </w:pPr>
      <w:r>
        <w:rPr>
          <w:rFonts w:cs="Calibri"/>
          <w:lang w:eastAsia="ko-KR"/>
        </w:rPr>
        <w:t>Review the performance and implementation of any agreed harvest strategy, including through the monitoring strategy.</w:t>
      </w:r>
    </w:p>
    <w:p w:rsidR="00010B65" w:rsidRPr="00F06D42" w:rsidRDefault="00010B65" w:rsidP="00010B65">
      <w:pPr>
        <w:pStyle w:val="ListParagraph"/>
        <w:numPr>
          <w:ilvl w:val="1"/>
          <w:numId w:val="9"/>
        </w:numPr>
        <w:adjustRightInd w:val="0"/>
        <w:snapToGrid w:val="0"/>
        <w:spacing w:after="0" w:line="240" w:lineRule="auto"/>
        <w:ind w:left="1080"/>
        <w:contextualSpacing w:val="0"/>
        <w:jc w:val="both"/>
        <w:rPr>
          <w:rFonts w:cs="Calibri"/>
        </w:rPr>
      </w:pPr>
      <w:r>
        <w:rPr>
          <w:rFonts w:cs="Calibri"/>
        </w:rPr>
        <w:t>Enhancing the understanding of managers, scientists and the wider stakeholder group through review and discussion of detailed Scientific Committee outputs.</w:t>
      </w:r>
    </w:p>
    <w:p w:rsidR="00010B65" w:rsidRPr="004D38C5" w:rsidRDefault="00010B65" w:rsidP="00010B65">
      <w:pPr>
        <w:pStyle w:val="ListParagraph"/>
        <w:adjustRightInd w:val="0"/>
        <w:snapToGrid w:val="0"/>
        <w:spacing w:after="0" w:line="240" w:lineRule="auto"/>
        <w:ind w:left="0"/>
        <w:contextualSpacing w:val="0"/>
        <w:rPr>
          <w:rFonts w:cs="Calibri"/>
        </w:rPr>
      </w:pPr>
    </w:p>
    <w:p w:rsidR="00010B65" w:rsidRPr="00F06D42" w:rsidRDefault="00010B65" w:rsidP="00010B65">
      <w:pPr>
        <w:adjustRightInd w:val="0"/>
        <w:snapToGrid w:val="0"/>
        <w:rPr>
          <w:rFonts w:ascii="Calibri" w:hAnsi="Calibri" w:cs="Calibri"/>
          <w:b/>
          <w:sz w:val="22"/>
          <w:szCs w:val="22"/>
          <w:lang w:eastAsia="ko-KR"/>
        </w:rPr>
      </w:pPr>
      <w:r w:rsidRPr="00F06D42">
        <w:rPr>
          <w:rFonts w:ascii="Calibri" w:hAnsi="Calibri" w:cs="Calibri"/>
          <w:b/>
          <w:sz w:val="22"/>
          <w:szCs w:val="22"/>
        </w:rPr>
        <w:t>Meeting</w:t>
      </w:r>
    </w:p>
    <w:p w:rsidR="00010B65" w:rsidRPr="009339B8" w:rsidRDefault="00010B65" w:rsidP="00010B65">
      <w:pPr>
        <w:pStyle w:val="ListParagraph"/>
        <w:numPr>
          <w:ilvl w:val="0"/>
          <w:numId w:val="9"/>
        </w:numPr>
        <w:adjustRightInd w:val="0"/>
        <w:snapToGrid w:val="0"/>
        <w:spacing w:after="0" w:line="240" w:lineRule="auto"/>
        <w:ind w:hanging="720"/>
        <w:contextualSpacing w:val="0"/>
        <w:jc w:val="both"/>
        <w:rPr>
          <w:rFonts w:cs="Calibri"/>
        </w:rPr>
      </w:pPr>
      <w:r w:rsidRPr="009339B8">
        <w:rPr>
          <w:rFonts w:cs="Calibri"/>
          <w:lang w:eastAsia="ko-KR"/>
        </w:rPr>
        <w:t>For t</w:t>
      </w:r>
      <w:r w:rsidRPr="009339B8">
        <w:rPr>
          <w:rFonts w:cs="Calibri"/>
        </w:rPr>
        <w:t xml:space="preserve">he </w:t>
      </w:r>
      <w:r w:rsidR="00E843C1">
        <w:rPr>
          <w:rFonts w:cs="Calibri"/>
        </w:rPr>
        <w:t>Working Group</w:t>
      </w:r>
      <w:r w:rsidR="00E843C1" w:rsidRPr="00A8296C">
        <w:rPr>
          <w:rFonts w:cs="Calibri"/>
        </w:rPr>
        <w:t xml:space="preserve"> </w:t>
      </w:r>
      <w:r w:rsidRPr="00A8296C">
        <w:rPr>
          <w:rFonts w:cs="Calibri"/>
        </w:rPr>
        <w:t xml:space="preserve">on </w:t>
      </w:r>
      <w:r>
        <w:rPr>
          <w:rFonts w:cs="Calibri"/>
        </w:rPr>
        <w:t>Harvest S</w:t>
      </w:r>
      <w:r w:rsidRPr="00A8296C">
        <w:rPr>
          <w:rFonts w:cs="Calibri"/>
        </w:rPr>
        <w:t xml:space="preserve">trategy </w:t>
      </w:r>
      <w:r>
        <w:rPr>
          <w:rFonts w:cs="Calibri"/>
        </w:rPr>
        <w:t>D</w:t>
      </w:r>
      <w:r w:rsidRPr="00A8296C">
        <w:rPr>
          <w:rFonts w:cs="Calibri"/>
        </w:rPr>
        <w:t>evelopment</w:t>
      </w:r>
      <w:r>
        <w:rPr>
          <w:rFonts w:cs="Calibri"/>
        </w:rPr>
        <w:t xml:space="preserve"> </w:t>
      </w:r>
      <w:r w:rsidRPr="009339B8">
        <w:rPr>
          <w:rFonts w:cs="Calibri"/>
          <w:lang w:eastAsia="ko-KR"/>
        </w:rPr>
        <w:t>to efficiently facilitate the development of harvest strategies,</w:t>
      </w:r>
      <w:r w:rsidRPr="009339B8">
        <w:rPr>
          <w:rFonts w:cs="Calibri"/>
        </w:rPr>
        <w:t xml:space="preserve"> </w:t>
      </w:r>
      <w:r w:rsidRPr="009339B8">
        <w:rPr>
          <w:rFonts w:cs="Calibri"/>
          <w:lang w:eastAsia="ko-KR"/>
        </w:rPr>
        <w:t>physical meetings</w:t>
      </w:r>
      <w:r w:rsidRPr="009339B8">
        <w:rPr>
          <w:rFonts w:cs="Calibri"/>
        </w:rPr>
        <w:t xml:space="preserve"> </w:t>
      </w:r>
      <w:r w:rsidRPr="009339B8">
        <w:rPr>
          <w:rFonts w:cs="Calibri"/>
          <w:lang w:eastAsia="ko-KR"/>
        </w:rPr>
        <w:t>will be convened consistent with Paragraph 6</w:t>
      </w:r>
      <w:r w:rsidRPr="009339B8">
        <w:rPr>
          <w:rStyle w:val="FootnoteReference"/>
          <w:rFonts w:cs="Calibri"/>
          <w:lang w:eastAsia="ko-KR"/>
        </w:rPr>
        <w:footnoteReference w:id="2"/>
      </w:r>
      <w:r w:rsidRPr="009339B8">
        <w:rPr>
          <w:rFonts w:cs="Calibri"/>
          <w:lang w:eastAsia="ko-KR"/>
        </w:rPr>
        <w:t xml:space="preserve"> of the Convention Article 11, for the production of formal recommendations to the Commission. A</w:t>
      </w:r>
      <w:r w:rsidRPr="009339B8">
        <w:rPr>
          <w:rFonts w:cs="Calibri"/>
        </w:rPr>
        <w:t xml:space="preserve">ll Commission rules </w:t>
      </w:r>
      <w:r w:rsidRPr="009339B8">
        <w:rPr>
          <w:rFonts w:cs="Calibri"/>
          <w:lang w:eastAsia="ko-KR"/>
        </w:rPr>
        <w:t xml:space="preserve">will be applied to </w:t>
      </w:r>
      <w:r w:rsidRPr="009339B8">
        <w:rPr>
          <w:rFonts w:cs="Calibri"/>
        </w:rPr>
        <w:t xml:space="preserve">CCMs and observers, including provision of funding for participation by developing CCMs.  </w:t>
      </w:r>
    </w:p>
    <w:p w:rsidR="00010B65" w:rsidRPr="00F06D42" w:rsidRDefault="00010B65" w:rsidP="00010B65">
      <w:pPr>
        <w:pStyle w:val="ListParagraph"/>
        <w:numPr>
          <w:ilvl w:val="0"/>
          <w:numId w:val="9"/>
        </w:numPr>
        <w:adjustRightInd w:val="0"/>
        <w:snapToGrid w:val="0"/>
        <w:spacing w:after="0" w:line="240" w:lineRule="auto"/>
        <w:ind w:hanging="720"/>
        <w:contextualSpacing w:val="0"/>
        <w:jc w:val="both"/>
        <w:rPr>
          <w:rFonts w:cs="Calibri"/>
        </w:rPr>
      </w:pPr>
      <w:r w:rsidRPr="00F06D42">
        <w:rPr>
          <w:rFonts w:cs="Calibri"/>
        </w:rPr>
        <w:t xml:space="preserve">The </w:t>
      </w:r>
      <w:r>
        <w:rPr>
          <w:rFonts w:cs="Calibri" w:hint="eastAsia"/>
          <w:lang w:eastAsia="ko-KR"/>
        </w:rPr>
        <w:t>Ch</w:t>
      </w:r>
      <w:r w:rsidRPr="00F06D42">
        <w:rPr>
          <w:rFonts w:cs="Calibri" w:hint="eastAsia"/>
          <w:lang w:eastAsia="ko-KR"/>
        </w:rPr>
        <w:t>air</w:t>
      </w:r>
      <w:r>
        <w:rPr>
          <w:rFonts w:cs="Calibri"/>
          <w:lang w:eastAsia="ko-KR"/>
        </w:rPr>
        <w:t>(s)</w:t>
      </w:r>
      <w:r w:rsidRPr="00F06D42">
        <w:rPr>
          <w:rFonts w:cs="Calibri" w:hint="eastAsia"/>
          <w:lang w:eastAsia="ko-KR"/>
        </w:rPr>
        <w:t xml:space="preserve"> of the </w:t>
      </w:r>
      <w:r w:rsidRPr="00F06D42">
        <w:rPr>
          <w:rFonts w:cs="Calibri"/>
        </w:rPr>
        <w:t xml:space="preserve">meeting shall be </w:t>
      </w:r>
      <w:r w:rsidRPr="00F06D42">
        <w:rPr>
          <w:rFonts w:cs="Calibri" w:hint="eastAsia"/>
          <w:lang w:eastAsia="ko-KR"/>
        </w:rPr>
        <w:t xml:space="preserve">determined by </w:t>
      </w:r>
      <w:r w:rsidRPr="00F06D42">
        <w:rPr>
          <w:rFonts w:cs="Calibri"/>
          <w:lang w:eastAsia="ko-KR"/>
        </w:rPr>
        <w:t>the Commission</w:t>
      </w:r>
      <w:r>
        <w:rPr>
          <w:rFonts w:cs="Calibri"/>
          <w:lang w:eastAsia="ko-KR"/>
        </w:rPr>
        <w:t xml:space="preserve"> and the Chair will develop the agenda for the meeting, consistent with the harvest strategy workplan</w:t>
      </w:r>
      <w:r w:rsidRPr="00F06D42">
        <w:rPr>
          <w:rFonts w:cs="Calibri"/>
        </w:rPr>
        <w:t>.</w:t>
      </w:r>
    </w:p>
    <w:p w:rsidR="00010B65" w:rsidRPr="00F06D42" w:rsidRDefault="00010B65" w:rsidP="00010B65">
      <w:pPr>
        <w:pStyle w:val="ListParagraph"/>
        <w:numPr>
          <w:ilvl w:val="0"/>
          <w:numId w:val="9"/>
        </w:numPr>
        <w:adjustRightInd w:val="0"/>
        <w:snapToGrid w:val="0"/>
        <w:spacing w:after="0" w:line="240" w:lineRule="auto"/>
        <w:ind w:hanging="720"/>
        <w:contextualSpacing w:val="0"/>
        <w:jc w:val="both"/>
        <w:rPr>
          <w:rFonts w:cs="Calibri"/>
        </w:rPr>
      </w:pPr>
      <w:r w:rsidRPr="00F06D42">
        <w:rPr>
          <w:rFonts w:cs="Calibri"/>
        </w:rPr>
        <w:t xml:space="preserve">To facilitate appropriate dialogue, CCMs </w:t>
      </w:r>
      <w:r>
        <w:rPr>
          <w:rFonts w:cs="Calibri"/>
        </w:rPr>
        <w:t>are encouraged to ensure</w:t>
      </w:r>
      <w:r w:rsidRPr="00F06D42">
        <w:rPr>
          <w:rFonts w:cs="Calibri"/>
        </w:rPr>
        <w:t xml:space="preserve"> attendance by both scientific and management personnel on their delegation.</w:t>
      </w:r>
      <w:r w:rsidR="00C8177F">
        <w:rPr>
          <w:rFonts w:cs="Calibri"/>
        </w:rPr>
        <w:t xml:space="preserve"> The participation of stakeholders </w:t>
      </w:r>
      <w:r w:rsidR="007F56B2">
        <w:rPr>
          <w:rFonts w:cs="Calibri"/>
        </w:rPr>
        <w:t>is</w:t>
      </w:r>
      <w:r w:rsidR="00C8177F">
        <w:rPr>
          <w:rFonts w:cs="Calibri"/>
        </w:rPr>
        <w:t xml:space="preserve"> also encouraged.</w:t>
      </w:r>
    </w:p>
    <w:p w:rsidR="00010B65" w:rsidRPr="00F06D42" w:rsidRDefault="00010B65" w:rsidP="00010B65">
      <w:pPr>
        <w:pStyle w:val="ListParagraph"/>
        <w:numPr>
          <w:ilvl w:val="0"/>
          <w:numId w:val="9"/>
        </w:numPr>
        <w:adjustRightInd w:val="0"/>
        <w:snapToGrid w:val="0"/>
        <w:spacing w:after="0" w:line="240" w:lineRule="auto"/>
        <w:ind w:hanging="720"/>
        <w:contextualSpacing w:val="0"/>
        <w:jc w:val="both"/>
        <w:rPr>
          <w:rFonts w:cs="Calibri"/>
        </w:rPr>
      </w:pPr>
      <w:r w:rsidRPr="00F06D42">
        <w:rPr>
          <w:rFonts w:cs="Calibri"/>
        </w:rPr>
        <w:t xml:space="preserve">The </w:t>
      </w:r>
      <w:r w:rsidRPr="00F06D42">
        <w:rPr>
          <w:rFonts w:cs="Calibri" w:hint="eastAsia"/>
          <w:lang w:eastAsia="ko-KR"/>
        </w:rPr>
        <w:t xml:space="preserve">structure and size of the </w:t>
      </w:r>
      <w:r w:rsidRPr="00F06D42">
        <w:rPr>
          <w:rFonts w:cs="Calibri"/>
        </w:rPr>
        <w:t>meeting</w:t>
      </w:r>
      <w:r w:rsidRPr="00F06D42">
        <w:rPr>
          <w:rFonts w:cs="Calibri" w:hint="eastAsia"/>
          <w:lang w:eastAsia="ko-KR"/>
        </w:rPr>
        <w:t xml:space="preserve">, including </w:t>
      </w:r>
      <w:r w:rsidRPr="00BC4D1E">
        <w:rPr>
          <w:rFonts w:cs="Calibri"/>
        </w:rPr>
        <w:t>informal and formal sessions</w:t>
      </w:r>
      <w:r w:rsidRPr="00F06D42">
        <w:rPr>
          <w:rFonts w:cs="Calibri"/>
        </w:rPr>
        <w:t xml:space="preserve">, </w:t>
      </w:r>
      <w:r w:rsidRPr="00F06D42">
        <w:rPr>
          <w:rFonts w:cs="Calibri" w:hint="eastAsia"/>
          <w:lang w:eastAsia="ko-KR"/>
        </w:rPr>
        <w:t xml:space="preserve">will be </w:t>
      </w:r>
      <w:r w:rsidRPr="00F06D42">
        <w:rPr>
          <w:rFonts w:cs="Calibri"/>
        </w:rPr>
        <w:t xml:space="preserve">agreed by the </w:t>
      </w:r>
      <w:r w:rsidRPr="00F06D42">
        <w:rPr>
          <w:rFonts w:cs="Calibri" w:hint="eastAsia"/>
          <w:lang w:eastAsia="ko-KR"/>
        </w:rPr>
        <w:t>Commission</w:t>
      </w:r>
      <w:r w:rsidRPr="00F06D42">
        <w:rPr>
          <w:rFonts w:cs="Calibri"/>
        </w:rPr>
        <w:t xml:space="preserve">. </w:t>
      </w:r>
    </w:p>
    <w:p w:rsidR="00010B65" w:rsidRPr="00F06D42" w:rsidRDefault="00010B65" w:rsidP="00010B65">
      <w:pPr>
        <w:pStyle w:val="ListParagraph"/>
        <w:numPr>
          <w:ilvl w:val="0"/>
          <w:numId w:val="9"/>
        </w:numPr>
        <w:adjustRightInd w:val="0"/>
        <w:snapToGrid w:val="0"/>
        <w:spacing w:after="0" w:line="240" w:lineRule="auto"/>
        <w:ind w:hanging="720"/>
        <w:contextualSpacing w:val="0"/>
        <w:jc w:val="both"/>
        <w:rPr>
          <w:rFonts w:cs="Calibri"/>
        </w:rPr>
      </w:pPr>
      <w:r w:rsidRPr="00F06D42">
        <w:rPr>
          <w:rFonts w:cs="Calibri"/>
        </w:rPr>
        <w:t>The meeting shall adopt a summary report detailing advice and recommendations for consideration by the Commission, and requests of its relevant Committees and Scientific Services Provider, as described above.</w:t>
      </w:r>
    </w:p>
    <w:p w:rsidR="00010B65" w:rsidRPr="00F06D42" w:rsidRDefault="00010B65" w:rsidP="00010B65">
      <w:pPr>
        <w:adjustRightInd w:val="0"/>
        <w:snapToGrid w:val="0"/>
        <w:rPr>
          <w:rFonts w:ascii="Calibri" w:hAnsi="Calibri" w:cs="Calibri"/>
          <w:b/>
          <w:sz w:val="22"/>
          <w:szCs w:val="22"/>
        </w:rPr>
      </w:pPr>
    </w:p>
    <w:p w:rsidR="00010B65" w:rsidRPr="00F06D42" w:rsidRDefault="00010B65" w:rsidP="00010B65">
      <w:pPr>
        <w:adjustRightInd w:val="0"/>
        <w:snapToGrid w:val="0"/>
        <w:rPr>
          <w:rFonts w:ascii="Calibri" w:hAnsi="Calibri" w:cs="Calibri"/>
          <w:b/>
          <w:sz w:val="22"/>
          <w:szCs w:val="22"/>
          <w:lang w:eastAsia="ko-KR"/>
        </w:rPr>
      </w:pPr>
      <w:r w:rsidRPr="00F06D42">
        <w:rPr>
          <w:rFonts w:ascii="Calibri" w:hAnsi="Calibri" w:cs="Calibri"/>
          <w:b/>
          <w:sz w:val="22"/>
          <w:szCs w:val="22"/>
        </w:rPr>
        <w:t>Timeframe</w:t>
      </w:r>
    </w:p>
    <w:p w:rsidR="00010B65" w:rsidRPr="00F06D42" w:rsidRDefault="00010B65" w:rsidP="00010B65">
      <w:pPr>
        <w:pStyle w:val="ListParagraph"/>
        <w:numPr>
          <w:ilvl w:val="0"/>
          <w:numId w:val="9"/>
        </w:numPr>
        <w:adjustRightInd w:val="0"/>
        <w:snapToGrid w:val="0"/>
        <w:spacing w:after="0" w:line="240" w:lineRule="auto"/>
        <w:ind w:hanging="720"/>
        <w:contextualSpacing w:val="0"/>
        <w:jc w:val="both"/>
        <w:rPr>
          <w:rFonts w:cs="Calibri"/>
        </w:rPr>
      </w:pPr>
      <w:r w:rsidRPr="00F06D42">
        <w:rPr>
          <w:rFonts w:cs="Calibri"/>
        </w:rPr>
        <w:t xml:space="preserve">The meeting will be held </w:t>
      </w:r>
      <w:r w:rsidRPr="009339B8">
        <w:rPr>
          <w:rFonts w:cs="Calibri"/>
        </w:rPr>
        <w:t>for [</w:t>
      </w:r>
      <w:r w:rsidRPr="009339B8">
        <w:rPr>
          <w:rFonts w:cs="Calibri"/>
          <w:lang w:eastAsia="ko-KR"/>
        </w:rPr>
        <w:t>one/</w:t>
      </w:r>
      <w:r w:rsidRPr="009339B8">
        <w:rPr>
          <w:rFonts w:cs="Calibri"/>
        </w:rPr>
        <w:t>two] days</w:t>
      </w:r>
      <w:r w:rsidRPr="00F06D42">
        <w:rPr>
          <w:rFonts w:cs="Calibri"/>
        </w:rPr>
        <w:t xml:space="preserve"> </w:t>
      </w:r>
      <w:r w:rsidR="00B800E0">
        <w:rPr>
          <w:rFonts w:cs="Calibri"/>
        </w:rPr>
        <w:t>at a time determined by the Commission</w:t>
      </w:r>
      <w:r w:rsidRPr="00F06D42">
        <w:rPr>
          <w:rFonts w:cs="Calibri"/>
        </w:rPr>
        <w:t xml:space="preserve">, as appropriate to </w:t>
      </w:r>
      <w:proofErr w:type="spellStart"/>
      <w:r w:rsidRPr="00F06D42">
        <w:rPr>
          <w:rFonts w:cs="Calibri"/>
        </w:rPr>
        <w:t>maximise</w:t>
      </w:r>
      <w:proofErr w:type="spellEnd"/>
      <w:r w:rsidRPr="00F06D42">
        <w:rPr>
          <w:rFonts w:cs="Calibri"/>
        </w:rPr>
        <w:t xml:space="preserve"> the attendance of CCM scientists and managers and facilitate the functioning of those other meetings. </w:t>
      </w:r>
    </w:p>
    <w:p w:rsidR="00010B65" w:rsidRPr="00F06D42" w:rsidRDefault="00010B65" w:rsidP="00010B65">
      <w:pPr>
        <w:pStyle w:val="ListParagraph"/>
        <w:numPr>
          <w:ilvl w:val="0"/>
          <w:numId w:val="9"/>
        </w:numPr>
        <w:adjustRightInd w:val="0"/>
        <w:snapToGrid w:val="0"/>
        <w:spacing w:after="0" w:line="240" w:lineRule="auto"/>
        <w:ind w:hanging="720"/>
        <w:contextualSpacing w:val="0"/>
        <w:jc w:val="both"/>
        <w:rPr>
          <w:rFonts w:cs="Calibri"/>
        </w:rPr>
      </w:pPr>
      <w:r w:rsidRPr="00F06D42">
        <w:rPr>
          <w:rFonts w:cs="Calibri"/>
        </w:rPr>
        <w:t>The first</w:t>
      </w:r>
      <w:r w:rsidR="00E843C1">
        <w:rPr>
          <w:rFonts w:cs="Calibri"/>
        </w:rPr>
        <w:t xml:space="preserve"> meeting will be held in 2019. </w:t>
      </w:r>
      <w:r w:rsidRPr="00F06D42">
        <w:rPr>
          <w:rFonts w:cs="Calibri"/>
        </w:rPr>
        <w:t>WCPFC16 will review the effectiveness of the meeting and determine its future.</w:t>
      </w:r>
    </w:p>
    <w:p w:rsidR="00010B65" w:rsidRPr="00A8296C" w:rsidRDefault="00010B65" w:rsidP="00010B65">
      <w:pPr>
        <w:adjustRightInd w:val="0"/>
        <w:snapToGrid w:val="0"/>
        <w:rPr>
          <w:sz w:val="22"/>
          <w:szCs w:val="22"/>
        </w:rPr>
      </w:pPr>
      <w:r>
        <w:rPr>
          <w:sz w:val="22"/>
          <w:szCs w:val="22"/>
        </w:rPr>
        <w:t xml:space="preserve"> </w:t>
      </w:r>
    </w:p>
    <w:p w:rsidR="00A147F9" w:rsidRDefault="00A147F9">
      <w:pPr>
        <w:spacing w:after="160" w:line="259" w:lineRule="auto"/>
      </w:pPr>
      <w:r>
        <w:br w:type="page"/>
      </w:r>
    </w:p>
    <w:p w:rsidR="00A34630" w:rsidRPr="00984C51" w:rsidRDefault="00A34630" w:rsidP="00A34630"/>
    <w:sectPr w:rsidR="00A34630" w:rsidRPr="00984C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BBD" w:rsidRDefault="00047BBD" w:rsidP="00010B65">
      <w:r>
        <w:separator/>
      </w:r>
    </w:p>
  </w:endnote>
  <w:endnote w:type="continuationSeparator" w:id="0">
    <w:p w:rsidR="00047BBD" w:rsidRDefault="00047BBD" w:rsidP="00010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BBD" w:rsidRDefault="00047BBD" w:rsidP="00010B65">
      <w:r>
        <w:separator/>
      </w:r>
    </w:p>
  </w:footnote>
  <w:footnote w:type="continuationSeparator" w:id="0">
    <w:p w:rsidR="00047BBD" w:rsidRDefault="00047BBD" w:rsidP="00010B65">
      <w:r>
        <w:continuationSeparator/>
      </w:r>
    </w:p>
  </w:footnote>
  <w:footnote w:id="1">
    <w:p w:rsidR="00010B65" w:rsidRPr="00FF4084" w:rsidRDefault="00010B65" w:rsidP="00010B65">
      <w:pPr>
        <w:pStyle w:val="FootnoteText"/>
        <w:rPr>
          <w:lang w:val="en-AU"/>
        </w:rPr>
      </w:pPr>
      <w:r>
        <w:rPr>
          <w:rStyle w:val="FootnoteReference"/>
        </w:rPr>
        <w:footnoteRef/>
      </w:r>
      <w:r>
        <w:t xml:space="preserve"> </w:t>
      </w:r>
      <w:r w:rsidRPr="00FF4084">
        <w:t>The draft workplan was outlined in WCPFC12-2015-DP09_rev1 and is reviewed and updated annually by the Commission as a permanent agenda item</w:t>
      </w:r>
      <w:r>
        <w:t>.</w:t>
      </w:r>
    </w:p>
  </w:footnote>
  <w:footnote w:id="2">
    <w:p w:rsidR="00010B65" w:rsidRPr="004E0149" w:rsidRDefault="00010B65" w:rsidP="00010B65">
      <w:pPr>
        <w:pStyle w:val="FootnoteText"/>
        <w:rPr>
          <w:rFonts w:eastAsia="Malgun Gothic"/>
          <w:lang w:eastAsia="ko-KR"/>
        </w:rPr>
      </w:pPr>
      <w:r w:rsidRPr="004E0149">
        <w:rPr>
          <w:rStyle w:val="FootnoteReference"/>
        </w:rPr>
        <w:footnoteRef/>
      </w:r>
      <w:r w:rsidRPr="004E0149">
        <w:t xml:space="preserve"> The Commission may establish such other subsidiary bodies as it deems necessary for the exercise of its functions, including working groups for the purpose of examining technical issues relating to particular species or stocks and reporting thereon to the Commission</w:t>
      </w:r>
      <w:r w:rsidRPr="004E0149">
        <w:rPr>
          <w:rFonts w:eastAsia="Malgun Gothic" w:hint="eastAsia"/>
          <w:lang w:eastAsia="ko-KR"/>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691C"/>
    <w:multiLevelType w:val="hybridMultilevel"/>
    <w:tmpl w:val="639CF3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710128D"/>
    <w:multiLevelType w:val="hybridMultilevel"/>
    <w:tmpl w:val="D5268BB4"/>
    <w:lvl w:ilvl="0" w:tplc="224652F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1581334"/>
    <w:multiLevelType w:val="hybridMultilevel"/>
    <w:tmpl w:val="279A8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0449E3"/>
    <w:multiLevelType w:val="hybridMultilevel"/>
    <w:tmpl w:val="915882C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C920D93"/>
    <w:multiLevelType w:val="hybridMultilevel"/>
    <w:tmpl w:val="F6A4BDA4"/>
    <w:lvl w:ilvl="0" w:tplc="0C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D0B3B79"/>
    <w:multiLevelType w:val="hybridMultilevel"/>
    <w:tmpl w:val="147AED32"/>
    <w:lvl w:ilvl="0" w:tplc="5E541AE8">
      <w:start w:val="1"/>
      <w:numFmt w:val="decimal"/>
      <w:lvlText w:val="%1."/>
      <w:lvlJc w:val="left"/>
      <w:pPr>
        <w:ind w:left="720" w:hanging="360"/>
      </w:pPr>
      <w:rPr>
        <w:strike w:val="0"/>
        <w:dstrike w:val="0"/>
        <w:u w:val="none"/>
        <w:effect w:val="none"/>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49AF7892"/>
    <w:multiLevelType w:val="multilevel"/>
    <w:tmpl w:val="81FE7A42"/>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BAC2789"/>
    <w:multiLevelType w:val="multilevel"/>
    <w:tmpl w:val="D5DE46FC"/>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2A937B8"/>
    <w:multiLevelType w:val="hybridMultilevel"/>
    <w:tmpl w:val="149ACBD6"/>
    <w:lvl w:ilvl="0" w:tplc="76B8E6B4">
      <w:start w:val="1"/>
      <w:numFmt w:val="decimal"/>
      <w:lvlText w:val="%1."/>
      <w:lvlJc w:val="left"/>
      <w:pPr>
        <w:ind w:left="720" w:hanging="360"/>
      </w:pPr>
      <w:rPr>
        <w:rFonts w:hint="default"/>
        <w:strike w:val="0"/>
        <w:dstrike w:val="0"/>
        <w:u w:val="none"/>
        <w:effect w:val="none"/>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7A416AF5"/>
    <w:multiLevelType w:val="hybridMultilevel"/>
    <w:tmpl w:val="B7688976"/>
    <w:lvl w:ilvl="0" w:tplc="07583278">
      <w:start w:val="1"/>
      <w:numFmt w:val="decimal"/>
      <w:pStyle w:val="Heading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
  </w:num>
  <w:num w:numId="6">
    <w:abstractNumId w:val="2"/>
  </w:num>
  <w:num w:numId="7">
    <w:abstractNumId w:val="0"/>
  </w:num>
  <w:num w:numId="8">
    <w:abstractNumId w:val="9"/>
  </w:num>
  <w:num w:numId="9">
    <w:abstractNumId w:val="3"/>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69C"/>
    <w:rsid w:val="00002406"/>
    <w:rsid w:val="000039CA"/>
    <w:rsid w:val="00010B65"/>
    <w:rsid w:val="00011425"/>
    <w:rsid w:val="00013BA0"/>
    <w:rsid w:val="00014A5A"/>
    <w:rsid w:val="000232DD"/>
    <w:rsid w:val="0003299F"/>
    <w:rsid w:val="0003384B"/>
    <w:rsid w:val="00033A2B"/>
    <w:rsid w:val="000344B6"/>
    <w:rsid w:val="00043C8D"/>
    <w:rsid w:val="00045217"/>
    <w:rsid w:val="000457DB"/>
    <w:rsid w:val="000473D5"/>
    <w:rsid w:val="00047BBD"/>
    <w:rsid w:val="000606FD"/>
    <w:rsid w:val="0007789A"/>
    <w:rsid w:val="00085EF6"/>
    <w:rsid w:val="000C17CD"/>
    <w:rsid w:val="000C223C"/>
    <w:rsid w:val="000C28D4"/>
    <w:rsid w:val="000C5787"/>
    <w:rsid w:val="000D2847"/>
    <w:rsid w:val="000D548F"/>
    <w:rsid w:val="000E2D2F"/>
    <w:rsid w:val="000E427B"/>
    <w:rsid w:val="000F1CEE"/>
    <w:rsid w:val="00101DE5"/>
    <w:rsid w:val="00110B00"/>
    <w:rsid w:val="001110B2"/>
    <w:rsid w:val="00127F10"/>
    <w:rsid w:val="0013538B"/>
    <w:rsid w:val="00172461"/>
    <w:rsid w:val="001A6A3C"/>
    <w:rsid w:val="001B781C"/>
    <w:rsid w:val="001C0882"/>
    <w:rsid w:val="001C25C7"/>
    <w:rsid w:val="001D40E3"/>
    <w:rsid w:val="001D5CC4"/>
    <w:rsid w:val="001E189F"/>
    <w:rsid w:val="001F26C0"/>
    <w:rsid w:val="00206625"/>
    <w:rsid w:val="00220C66"/>
    <w:rsid w:val="002419DF"/>
    <w:rsid w:val="00245C13"/>
    <w:rsid w:val="0024646E"/>
    <w:rsid w:val="002A4B40"/>
    <w:rsid w:val="002A7A32"/>
    <w:rsid w:val="002B7E95"/>
    <w:rsid w:val="002C2380"/>
    <w:rsid w:val="002D2B34"/>
    <w:rsid w:val="002D33E1"/>
    <w:rsid w:val="002D4887"/>
    <w:rsid w:val="002D698C"/>
    <w:rsid w:val="002D6B23"/>
    <w:rsid w:val="002F027F"/>
    <w:rsid w:val="002F17F2"/>
    <w:rsid w:val="003007FA"/>
    <w:rsid w:val="00317DBF"/>
    <w:rsid w:val="00320BE9"/>
    <w:rsid w:val="00347AF5"/>
    <w:rsid w:val="00354101"/>
    <w:rsid w:val="00354D23"/>
    <w:rsid w:val="0036224E"/>
    <w:rsid w:val="0036395D"/>
    <w:rsid w:val="00373183"/>
    <w:rsid w:val="00373236"/>
    <w:rsid w:val="00374874"/>
    <w:rsid w:val="00380E34"/>
    <w:rsid w:val="00381D79"/>
    <w:rsid w:val="003868B9"/>
    <w:rsid w:val="00391839"/>
    <w:rsid w:val="003B0221"/>
    <w:rsid w:val="003B2273"/>
    <w:rsid w:val="003C564F"/>
    <w:rsid w:val="003F6D2C"/>
    <w:rsid w:val="00412622"/>
    <w:rsid w:val="00430341"/>
    <w:rsid w:val="004441F9"/>
    <w:rsid w:val="0045178B"/>
    <w:rsid w:val="00456723"/>
    <w:rsid w:val="00467B61"/>
    <w:rsid w:val="00476642"/>
    <w:rsid w:val="0047696E"/>
    <w:rsid w:val="00491508"/>
    <w:rsid w:val="0049165C"/>
    <w:rsid w:val="004B2B00"/>
    <w:rsid w:val="004C004B"/>
    <w:rsid w:val="004C215E"/>
    <w:rsid w:val="004C26AB"/>
    <w:rsid w:val="004C2BC2"/>
    <w:rsid w:val="004C4BFD"/>
    <w:rsid w:val="004D0298"/>
    <w:rsid w:val="00517587"/>
    <w:rsid w:val="005203CB"/>
    <w:rsid w:val="00522A08"/>
    <w:rsid w:val="00531295"/>
    <w:rsid w:val="00540309"/>
    <w:rsid w:val="00546FE4"/>
    <w:rsid w:val="00561AC0"/>
    <w:rsid w:val="00580A43"/>
    <w:rsid w:val="00591E55"/>
    <w:rsid w:val="0059433B"/>
    <w:rsid w:val="005A4BCE"/>
    <w:rsid w:val="005A4F7A"/>
    <w:rsid w:val="005A73EC"/>
    <w:rsid w:val="0061740C"/>
    <w:rsid w:val="00631F61"/>
    <w:rsid w:val="00634BD5"/>
    <w:rsid w:val="00634C69"/>
    <w:rsid w:val="00640D33"/>
    <w:rsid w:val="006444F0"/>
    <w:rsid w:val="006538DA"/>
    <w:rsid w:val="00662AF7"/>
    <w:rsid w:val="00680110"/>
    <w:rsid w:val="00684E61"/>
    <w:rsid w:val="00686427"/>
    <w:rsid w:val="0069065D"/>
    <w:rsid w:val="00692483"/>
    <w:rsid w:val="006A64ED"/>
    <w:rsid w:val="006B477E"/>
    <w:rsid w:val="006C5579"/>
    <w:rsid w:val="006C5DCC"/>
    <w:rsid w:val="006D165D"/>
    <w:rsid w:val="006F06C9"/>
    <w:rsid w:val="006F686B"/>
    <w:rsid w:val="00715E61"/>
    <w:rsid w:val="007175F4"/>
    <w:rsid w:val="00722A0A"/>
    <w:rsid w:val="00724077"/>
    <w:rsid w:val="00740847"/>
    <w:rsid w:val="00752E31"/>
    <w:rsid w:val="00756E08"/>
    <w:rsid w:val="00757790"/>
    <w:rsid w:val="00760A17"/>
    <w:rsid w:val="00760F70"/>
    <w:rsid w:val="00765E34"/>
    <w:rsid w:val="00771412"/>
    <w:rsid w:val="00773F6F"/>
    <w:rsid w:val="00774F7A"/>
    <w:rsid w:val="00776B03"/>
    <w:rsid w:val="0077742D"/>
    <w:rsid w:val="0078469C"/>
    <w:rsid w:val="007901EB"/>
    <w:rsid w:val="007B0E03"/>
    <w:rsid w:val="007B38CE"/>
    <w:rsid w:val="007C2330"/>
    <w:rsid w:val="007C6381"/>
    <w:rsid w:val="007E0569"/>
    <w:rsid w:val="007F0ECD"/>
    <w:rsid w:val="007F33E3"/>
    <w:rsid w:val="007F56B2"/>
    <w:rsid w:val="007F7D40"/>
    <w:rsid w:val="00803EE1"/>
    <w:rsid w:val="00821BA3"/>
    <w:rsid w:val="00825404"/>
    <w:rsid w:val="00825F99"/>
    <w:rsid w:val="00870198"/>
    <w:rsid w:val="00870725"/>
    <w:rsid w:val="008709F9"/>
    <w:rsid w:val="008875A9"/>
    <w:rsid w:val="0089303D"/>
    <w:rsid w:val="00897B60"/>
    <w:rsid w:val="008B1639"/>
    <w:rsid w:val="008D112B"/>
    <w:rsid w:val="008D5762"/>
    <w:rsid w:val="008E1AB9"/>
    <w:rsid w:val="008E244C"/>
    <w:rsid w:val="008F1B12"/>
    <w:rsid w:val="00902A50"/>
    <w:rsid w:val="00906950"/>
    <w:rsid w:val="00911248"/>
    <w:rsid w:val="00927644"/>
    <w:rsid w:val="009343E5"/>
    <w:rsid w:val="00937CE3"/>
    <w:rsid w:val="009423B4"/>
    <w:rsid w:val="00962A85"/>
    <w:rsid w:val="00973B55"/>
    <w:rsid w:val="00976E80"/>
    <w:rsid w:val="0098227E"/>
    <w:rsid w:val="00984C51"/>
    <w:rsid w:val="00986B57"/>
    <w:rsid w:val="009871FA"/>
    <w:rsid w:val="009A0A90"/>
    <w:rsid w:val="009A5171"/>
    <w:rsid w:val="009A6151"/>
    <w:rsid w:val="009A79CB"/>
    <w:rsid w:val="009B4298"/>
    <w:rsid w:val="009C082F"/>
    <w:rsid w:val="009C17BB"/>
    <w:rsid w:val="009D36C9"/>
    <w:rsid w:val="009D3D24"/>
    <w:rsid w:val="009E1B0E"/>
    <w:rsid w:val="009E5AAB"/>
    <w:rsid w:val="009E7C92"/>
    <w:rsid w:val="009F5EA9"/>
    <w:rsid w:val="00A147F9"/>
    <w:rsid w:val="00A14B22"/>
    <w:rsid w:val="00A223D8"/>
    <w:rsid w:val="00A2463C"/>
    <w:rsid w:val="00A34630"/>
    <w:rsid w:val="00A40AA6"/>
    <w:rsid w:val="00A46390"/>
    <w:rsid w:val="00A53A26"/>
    <w:rsid w:val="00A63DDB"/>
    <w:rsid w:val="00A677C6"/>
    <w:rsid w:val="00A8169D"/>
    <w:rsid w:val="00A923BC"/>
    <w:rsid w:val="00A92856"/>
    <w:rsid w:val="00A9416F"/>
    <w:rsid w:val="00A961AD"/>
    <w:rsid w:val="00AA6F80"/>
    <w:rsid w:val="00AC4C4E"/>
    <w:rsid w:val="00AD3D79"/>
    <w:rsid w:val="00AE17DE"/>
    <w:rsid w:val="00AE4CE6"/>
    <w:rsid w:val="00AE4F1D"/>
    <w:rsid w:val="00AF2239"/>
    <w:rsid w:val="00B46508"/>
    <w:rsid w:val="00B5112B"/>
    <w:rsid w:val="00B56DB9"/>
    <w:rsid w:val="00B61819"/>
    <w:rsid w:val="00B71DAE"/>
    <w:rsid w:val="00B800E0"/>
    <w:rsid w:val="00B873B1"/>
    <w:rsid w:val="00BA524E"/>
    <w:rsid w:val="00BB4C90"/>
    <w:rsid w:val="00BF1B42"/>
    <w:rsid w:val="00C05534"/>
    <w:rsid w:val="00C115AE"/>
    <w:rsid w:val="00C241F3"/>
    <w:rsid w:val="00C2490F"/>
    <w:rsid w:val="00C307EE"/>
    <w:rsid w:val="00C4039F"/>
    <w:rsid w:val="00C40C67"/>
    <w:rsid w:val="00C46135"/>
    <w:rsid w:val="00C4649B"/>
    <w:rsid w:val="00C504ED"/>
    <w:rsid w:val="00C54015"/>
    <w:rsid w:val="00C56038"/>
    <w:rsid w:val="00C62902"/>
    <w:rsid w:val="00C63ED0"/>
    <w:rsid w:val="00C755ED"/>
    <w:rsid w:val="00C8177F"/>
    <w:rsid w:val="00C92641"/>
    <w:rsid w:val="00C975A5"/>
    <w:rsid w:val="00CA41DC"/>
    <w:rsid w:val="00CA4D85"/>
    <w:rsid w:val="00CA7C86"/>
    <w:rsid w:val="00CB2C92"/>
    <w:rsid w:val="00CB55F2"/>
    <w:rsid w:val="00CB695E"/>
    <w:rsid w:val="00CD1E56"/>
    <w:rsid w:val="00CE04CC"/>
    <w:rsid w:val="00CE30F4"/>
    <w:rsid w:val="00CE4C24"/>
    <w:rsid w:val="00D01787"/>
    <w:rsid w:val="00D01817"/>
    <w:rsid w:val="00D03934"/>
    <w:rsid w:val="00D066C7"/>
    <w:rsid w:val="00D14116"/>
    <w:rsid w:val="00D16959"/>
    <w:rsid w:val="00D17E2A"/>
    <w:rsid w:val="00D22AB4"/>
    <w:rsid w:val="00D24152"/>
    <w:rsid w:val="00D24660"/>
    <w:rsid w:val="00D256B4"/>
    <w:rsid w:val="00D26AB5"/>
    <w:rsid w:val="00D308D5"/>
    <w:rsid w:val="00D3117F"/>
    <w:rsid w:val="00D3361F"/>
    <w:rsid w:val="00D5148C"/>
    <w:rsid w:val="00D745EA"/>
    <w:rsid w:val="00D81273"/>
    <w:rsid w:val="00D83042"/>
    <w:rsid w:val="00D83F51"/>
    <w:rsid w:val="00DB04D8"/>
    <w:rsid w:val="00DB5E2D"/>
    <w:rsid w:val="00DC2E69"/>
    <w:rsid w:val="00DD1B72"/>
    <w:rsid w:val="00DF3371"/>
    <w:rsid w:val="00E15391"/>
    <w:rsid w:val="00E162FF"/>
    <w:rsid w:val="00E239A9"/>
    <w:rsid w:val="00E471FC"/>
    <w:rsid w:val="00E509C3"/>
    <w:rsid w:val="00E52064"/>
    <w:rsid w:val="00E63988"/>
    <w:rsid w:val="00E672C0"/>
    <w:rsid w:val="00E675E8"/>
    <w:rsid w:val="00E67E24"/>
    <w:rsid w:val="00E81BE3"/>
    <w:rsid w:val="00E82CD0"/>
    <w:rsid w:val="00E843C1"/>
    <w:rsid w:val="00E87C63"/>
    <w:rsid w:val="00E90F54"/>
    <w:rsid w:val="00E93A13"/>
    <w:rsid w:val="00E979CD"/>
    <w:rsid w:val="00EB0A73"/>
    <w:rsid w:val="00EB3399"/>
    <w:rsid w:val="00EC237A"/>
    <w:rsid w:val="00EC552C"/>
    <w:rsid w:val="00EE14D9"/>
    <w:rsid w:val="00EE76BB"/>
    <w:rsid w:val="00F05A9A"/>
    <w:rsid w:val="00F25BFC"/>
    <w:rsid w:val="00F26A95"/>
    <w:rsid w:val="00F26B49"/>
    <w:rsid w:val="00F31214"/>
    <w:rsid w:val="00F41D54"/>
    <w:rsid w:val="00F47F65"/>
    <w:rsid w:val="00F536E8"/>
    <w:rsid w:val="00F55BEC"/>
    <w:rsid w:val="00F71833"/>
    <w:rsid w:val="00F812C9"/>
    <w:rsid w:val="00F814DE"/>
    <w:rsid w:val="00F815B6"/>
    <w:rsid w:val="00F8781E"/>
    <w:rsid w:val="00F96CA6"/>
    <w:rsid w:val="00FA721B"/>
    <w:rsid w:val="00FC1FDA"/>
    <w:rsid w:val="00FC37EF"/>
    <w:rsid w:val="00FC71BB"/>
    <w:rsid w:val="00FD0EA5"/>
    <w:rsid w:val="00FE0761"/>
    <w:rsid w:val="00FE10C3"/>
    <w:rsid w:val="00FE2705"/>
    <w:rsid w:val="00FE7982"/>
    <w:rsid w:val="00FE7C12"/>
    <w:rsid w:val="00FF18BD"/>
    <w:rsid w:val="00FF62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A46677-6E7C-4826-BBD7-7EC34BA3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69C"/>
    <w:pPr>
      <w:spacing w:after="0" w:line="240" w:lineRule="auto"/>
    </w:pPr>
    <w:rPr>
      <w:rFonts w:ascii="Times New Roman" w:eastAsia="Malgun Gothic" w:hAnsi="Times New Roman" w:cs="Times New Roman"/>
      <w:sz w:val="24"/>
      <w:szCs w:val="24"/>
      <w:lang w:eastAsia="en-AU"/>
    </w:rPr>
  </w:style>
  <w:style w:type="paragraph" w:styleId="Heading1">
    <w:name w:val="heading 1"/>
    <w:basedOn w:val="Normal"/>
    <w:next w:val="Normal"/>
    <w:link w:val="Heading1Char"/>
    <w:uiPriority w:val="9"/>
    <w:qFormat/>
    <w:rsid w:val="00010B65"/>
    <w:pPr>
      <w:numPr>
        <w:numId w:val="8"/>
      </w:numPr>
      <w:spacing w:before="300" w:after="40" w:line="276" w:lineRule="auto"/>
      <w:ind w:left="357" w:hanging="357"/>
      <w:jc w:val="both"/>
      <w:outlineLvl w:val="0"/>
    </w:pPr>
    <w:rPr>
      <w:rFonts w:ascii="Cambria" w:eastAsia="Times New Roman" w:hAnsi="Cambria"/>
      <w:b/>
      <w:smallCaps/>
      <w:color w:val="1F497D"/>
      <w:spacing w:val="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23 List Paragraph,List Paragraph1,Recommendation,List Paragraph11,List Paragraph2,Colorful List - Accent 11,Colorful List - Accent 12,NAFO PR List Paragraph"/>
    <w:basedOn w:val="Normal"/>
    <w:link w:val="ListParagraphChar"/>
    <w:uiPriority w:val="34"/>
    <w:qFormat/>
    <w:rsid w:val="0078469C"/>
    <w:pPr>
      <w:spacing w:after="200" w:line="276" w:lineRule="auto"/>
      <w:ind w:left="720"/>
      <w:contextualSpacing/>
    </w:pPr>
    <w:rPr>
      <w:rFonts w:ascii="Calibri" w:hAnsi="Calibri"/>
      <w:sz w:val="22"/>
      <w:szCs w:val="22"/>
      <w:lang w:val="en-US" w:eastAsia="en-US"/>
    </w:rPr>
  </w:style>
  <w:style w:type="character" w:customStyle="1" w:styleId="ListParagraphChar">
    <w:name w:val="List Paragraph Char"/>
    <w:aliases w:val="123 List Paragraph Char,List Paragraph1 Char,Recommendation Char,List Paragraph11 Char,List Paragraph2 Char,Colorful List - Accent 11 Char,Colorful List - Accent 12 Char,NAFO PR List Paragraph Char"/>
    <w:link w:val="ListParagraph"/>
    <w:uiPriority w:val="34"/>
    <w:locked/>
    <w:rsid w:val="00373236"/>
    <w:rPr>
      <w:rFonts w:ascii="Calibri" w:eastAsia="Malgun Gothic" w:hAnsi="Calibri" w:cs="Times New Roman"/>
      <w:lang w:val="en-US"/>
    </w:rPr>
  </w:style>
  <w:style w:type="paragraph" w:customStyle="1" w:styleId="Default">
    <w:name w:val="Default"/>
    <w:rsid w:val="00984C51"/>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010B65"/>
    <w:rPr>
      <w:rFonts w:ascii="Cambria" w:eastAsia="Times New Roman" w:hAnsi="Cambria" w:cs="Times New Roman"/>
      <w:b/>
      <w:smallCaps/>
      <w:color w:val="1F497D"/>
      <w:spacing w:val="5"/>
      <w:sz w:val="32"/>
      <w:szCs w:val="32"/>
      <w:lang w:eastAsia="en-AU"/>
    </w:rPr>
  </w:style>
  <w:style w:type="paragraph" w:styleId="FootnoteText">
    <w:name w:val="footnote text"/>
    <w:basedOn w:val="Normal"/>
    <w:link w:val="FootnoteTextChar"/>
    <w:uiPriority w:val="99"/>
    <w:semiHidden/>
    <w:rsid w:val="00010B65"/>
    <w:pPr>
      <w:jc w:val="both"/>
    </w:pPr>
    <w:rPr>
      <w:rFonts w:eastAsia="Times New Roman"/>
      <w:sz w:val="20"/>
      <w:szCs w:val="20"/>
      <w:lang w:val="en-GB" w:eastAsia="en-US"/>
    </w:rPr>
  </w:style>
  <w:style w:type="character" w:customStyle="1" w:styleId="FootnoteTextChar">
    <w:name w:val="Footnote Text Char"/>
    <w:basedOn w:val="DefaultParagraphFont"/>
    <w:link w:val="FootnoteText"/>
    <w:uiPriority w:val="99"/>
    <w:semiHidden/>
    <w:rsid w:val="00010B65"/>
    <w:rPr>
      <w:rFonts w:ascii="Times New Roman" w:eastAsia="Times New Roman" w:hAnsi="Times New Roman" w:cs="Times New Roman"/>
      <w:sz w:val="20"/>
      <w:szCs w:val="20"/>
      <w:lang w:val="en-GB"/>
    </w:rPr>
  </w:style>
  <w:style w:type="character" w:styleId="FootnoteReference">
    <w:name w:val="footnote reference"/>
    <w:uiPriority w:val="99"/>
    <w:semiHidden/>
    <w:rsid w:val="00010B65"/>
    <w:rPr>
      <w:vertAlign w:val="superscript"/>
    </w:rPr>
  </w:style>
  <w:style w:type="paragraph" w:styleId="BalloonText">
    <w:name w:val="Balloon Text"/>
    <w:basedOn w:val="Normal"/>
    <w:link w:val="BalloonTextChar"/>
    <w:uiPriority w:val="99"/>
    <w:semiHidden/>
    <w:unhideWhenUsed/>
    <w:rsid w:val="00BF1B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B42"/>
    <w:rPr>
      <w:rFonts w:ascii="Segoe UI" w:eastAsia="Malgun Gothic" w:hAnsi="Segoe UI" w:cs="Segoe UI"/>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512362">
      <w:bodyDiv w:val="1"/>
      <w:marLeft w:val="0"/>
      <w:marRight w:val="0"/>
      <w:marTop w:val="0"/>
      <w:marBottom w:val="0"/>
      <w:divBdr>
        <w:top w:val="none" w:sz="0" w:space="0" w:color="auto"/>
        <w:left w:val="none" w:sz="0" w:space="0" w:color="auto"/>
        <w:bottom w:val="none" w:sz="0" w:space="0" w:color="auto"/>
        <w:right w:val="none" w:sz="0" w:space="0" w:color="auto"/>
      </w:divBdr>
    </w:div>
    <w:div w:id="468674297">
      <w:bodyDiv w:val="1"/>
      <w:marLeft w:val="0"/>
      <w:marRight w:val="0"/>
      <w:marTop w:val="0"/>
      <w:marBottom w:val="0"/>
      <w:divBdr>
        <w:top w:val="none" w:sz="0" w:space="0" w:color="auto"/>
        <w:left w:val="none" w:sz="0" w:space="0" w:color="auto"/>
        <w:bottom w:val="none" w:sz="0" w:space="0" w:color="auto"/>
        <w:right w:val="none" w:sz="0" w:space="0" w:color="auto"/>
      </w:divBdr>
    </w:div>
    <w:div w:id="137142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751-FD9C-464F-B192-8E2236E94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2755</Words>
  <Characters>15705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CSIRO</Company>
  <LinksUpToDate>false</LinksUpToDate>
  <CharactersWithSpaces>18424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Robert (O&amp;A, Aspendale)</dc:creator>
  <cp:keywords/>
  <dc:description/>
  <cp:lastModifiedBy>Campbell, Robert (O&amp;A, Aspendale)</cp:lastModifiedBy>
  <cp:revision>10</cp:revision>
  <dcterms:created xsi:type="dcterms:W3CDTF">2018-08-16T04:32:00Z</dcterms:created>
  <dcterms:modified xsi:type="dcterms:W3CDTF">2018-08-16T04:43:00Z</dcterms:modified>
</cp:coreProperties>
</file>