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F44F" w14:textId="77777777" w:rsidR="00AD2C4F" w:rsidRDefault="00AD2C4F" w:rsidP="00AD2C4F">
      <w:pPr>
        <w:rPr>
          <w:sz w:val="20"/>
          <w:szCs w:val="20"/>
          <w:lang w:val="en-US" w:eastAsia="en-US"/>
        </w:rPr>
      </w:pPr>
      <w:bookmarkStart w:id="0" w:name="_GoBack"/>
      <w:bookmarkEnd w:id="0"/>
    </w:p>
    <w:p w14:paraId="64D67B6D" w14:textId="77777777" w:rsidR="00AD2C4F" w:rsidRDefault="00AD2C4F" w:rsidP="00AD2C4F">
      <w:pPr>
        <w:autoSpaceDE w:val="0"/>
        <w:autoSpaceDN w:val="0"/>
        <w:adjustRightInd w:val="0"/>
        <w:snapToGrid w:val="0"/>
        <w:jc w:val="center"/>
        <w:rPr>
          <w:b/>
          <w:bCs/>
          <w:sz w:val="22"/>
          <w:szCs w:val="22"/>
          <w:lang w:val="en-AU" w:eastAsia="en-NZ"/>
        </w:rPr>
      </w:pPr>
    </w:p>
    <w:p w14:paraId="1349E0D6" w14:textId="77777777" w:rsidR="00AD2C4F" w:rsidRDefault="00AD2C4F" w:rsidP="00AD2C4F">
      <w:pPr>
        <w:pStyle w:val="Default"/>
        <w:snapToGrid w:val="0"/>
        <w:rPr>
          <w:rFonts w:ascii="Times New Roman" w:hAnsi="Times New Roman" w:cs="Times New Roman"/>
          <w:color w:val="auto"/>
          <w:sz w:val="22"/>
          <w:szCs w:val="22"/>
          <w:lang w:val="en-US" w:eastAsia="en-US"/>
        </w:rPr>
      </w:pPr>
    </w:p>
    <w:tbl>
      <w:tblPr>
        <w:tblW w:w="5000" w:type="pct"/>
        <w:tblLook w:val="04A0" w:firstRow="1" w:lastRow="0" w:firstColumn="1" w:lastColumn="0" w:noHBand="0" w:noVBand="1"/>
      </w:tblPr>
      <w:tblGrid>
        <w:gridCol w:w="2851"/>
        <w:gridCol w:w="938"/>
        <w:gridCol w:w="983"/>
        <w:gridCol w:w="979"/>
        <w:gridCol w:w="1087"/>
        <w:gridCol w:w="1089"/>
        <w:gridCol w:w="1089"/>
      </w:tblGrid>
      <w:tr w:rsidR="00AD2C4F" w14:paraId="454D9C7C" w14:textId="77777777" w:rsidTr="00C572F7">
        <w:trPr>
          <w:tblHeader/>
        </w:trPr>
        <w:tc>
          <w:tcPr>
            <w:tcW w:w="1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433C39" w14:textId="77777777" w:rsidR="00AD2C4F" w:rsidRDefault="00AD2C4F">
            <w:pPr>
              <w:adjustRightInd w:val="0"/>
              <w:snapToGrid w:val="0"/>
              <w:jc w:val="center"/>
              <w:rPr>
                <w:rFonts w:eastAsia="Malgun Gothic"/>
                <w:b/>
                <w:bCs/>
                <w:sz w:val="20"/>
                <w:szCs w:val="20"/>
                <w:lang w:val="en-NZ" w:eastAsia="ko-KR"/>
              </w:rPr>
            </w:pPr>
            <w:r>
              <w:rPr>
                <w:b/>
                <w:bCs/>
                <w:sz w:val="20"/>
                <w:szCs w:val="20"/>
              </w:rPr>
              <w:t>Project</w:t>
            </w:r>
            <w:r>
              <w:rPr>
                <w:rFonts w:eastAsia="Malgun Gothic"/>
                <w:b/>
                <w:bCs/>
                <w:sz w:val="20"/>
                <w:szCs w:val="20"/>
                <w:lang w:eastAsia="ko-KR"/>
              </w:rPr>
              <w:t xml:space="preserve"> title</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6A1F4F" w14:textId="77777777" w:rsidR="00AD2C4F" w:rsidRDefault="00AD2C4F">
            <w:pPr>
              <w:adjustRightInd w:val="0"/>
              <w:snapToGrid w:val="0"/>
              <w:jc w:val="center"/>
              <w:rPr>
                <w:rFonts w:eastAsia="Malgun Gothic"/>
                <w:b/>
                <w:bCs/>
                <w:sz w:val="20"/>
                <w:szCs w:val="20"/>
                <w:lang w:eastAsia="ko-KR"/>
              </w:rPr>
            </w:pPr>
            <w:r>
              <w:rPr>
                <w:rFonts w:eastAsia="Malgun Gothic"/>
                <w:b/>
                <w:bCs/>
                <w:sz w:val="20"/>
                <w:szCs w:val="20"/>
                <w:lang w:eastAsia="ko-KR"/>
              </w:rPr>
              <w:t>TORs</w:t>
            </w:r>
          </w:p>
        </w:tc>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01A46" w14:textId="77777777" w:rsidR="00AD2C4F" w:rsidRDefault="00AD2C4F">
            <w:pPr>
              <w:adjustRightInd w:val="0"/>
              <w:snapToGrid w:val="0"/>
              <w:jc w:val="center"/>
              <w:rPr>
                <w:rFonts w:eastAsia="Malgun Gothic"/>
                <w:b/>
                <w:bCs/>
                <w:sz w:val="20"/>
                <w:szCs w:val="20"/>
                <w:lang w:eastAsia="ko-KR"/>
              </w:rPr>
            </w:pPr>
            <w:r>
              <w:rPr>
                <w:rFonts w:eastAsia="Malgun Gothic"/>
                <w:b/>
                <w:bCs/>
                <w:sz w:val="20"/>
                <w:szCs w:val="20"/>
                <w:lang w:eastAsia="ko-KR"/>
              </w:rPr>
              <w:t>Essential</w:t>
            </w: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3CE3F1" w14:textId="77777777" w:rsidR="00AD2C4F" w:rsidRDefault="00AD2C4F">
            <w:pPr>
              <w:adjustRightInd w:val="0"/>
              <w:snapToGrid w:val="0"/>
              <w:jc w:val="center"/>
              <w:rPr>
                <w:b/>
                <w:bCs/>
                <w:sz w:val="20"/>
                <w:szCs w:val="20"/>
                <w:lang w:eastAsia="en-US"/>
              </w:rPr>
            </w:pPr>
            <w:r>
              <w:rPr>
                <w:b/>
                <w:bCs/>
                <w:sz w:val="20"/>
                <w:szCs w:val="20"/>
              </w:rPr>
              <w:t>P</w:t>
            </w:r>
            <w:r>
              <w:rPr>
                <w:rFonts w:eastAsia="Malgun Gothic"/>
                <w:b/>
                <w:bCs/>
                <w:sz w:val="20"/>
                <w:szCs w:val="20"/>
                <w:lang w:eastAsia="ko-KR"/>
              </w:rPr>
              <w:t>riority / Rank</w:t>
            </w: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017FC6" w14:textId="6E45C55D" w:rsidR="00AD2C4F" w:rsidRDefault="00AD2C4F">
            <w:pPr>
              <w:adjustRightInd w:val="0"/>
              <w:snapToGrid w:val="0"/>
              <w:jc w:val="center"/>
              <w:rPr>
                <w:b/>
                <w:bCs/>
                <w:sz w:val="20"/>
                <w:szCs w:val="20"/>
              </w:rPr>
            </w:pPr>
            <w:r>
              <w:rPr>
                <w:b/>
                <w:bCs/>
                <w:sz w:val="20"/>
                <w:szCs w:val="20"/>
              </w:rPr>
              <w:t>201</w:t>
            </w:r>
            <w:r w:rsidR="00C572F7">
              <w:rPr>
                <w:b/>
                <w:bCs/>
                <w:sz w:val="20"/>
                <w:szCs w:val="20"/>
              </w:rPr>
              <w:t>9</w:t>
            </w:r>
          </w:p>
        </w:tc>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FA612" w14:textId="497AEA92" w:rsidR="00AD2C4F" w:rsidRDefault="00C572F7">
            <w:pPr>
              <w:adjustRightInd w:val="0"/>
              <w:snapToGrid w:val="0"/>
              <w:jc w:val="center"/>
              <w:rPr>
                <w:rFonts w:eastAsia="Malgun Gothic"/>
                <w:b/>
                <w:bCs/>
                <w:sz w:val="20"/>
                <w:szCs w:val="20"/>
                <w:lang w:eastAsia="ko-KR"/>
              </w:rPr>
            </w:pPr>
            <w:r>
              <w:rPr>
                <w:rFonts w:eastAsia="Malgun Gothic"/>
                <w:b/>
                <w:bCs/>
                <w:sz w:val="20"/>
                <w:szCs w:val="20"/>
                <w:lang w:eastAsia="ko-KR"/>
              </w:rPr>
              <w:t>2020</w:t>
            </w:r>
          </w:p>
        </w:tc>
        <w:tc>
          <w:tcPr>
            <w:tcW w:w="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E2E3E5" w14:textId="75A1476F" w:rsidR="00AD2C4F" w:rsidRDefault="00AD2C4F">
            <w:pPr>
              <w:adjustRightInd w:val="0"/>
              <w:snapToGrid w:val="0"/>
              <w:jc w:val="center"/>
              <w:rPr>
                <w:rFonts w:eastAsia="Malgun Gothic"/>
                <w:b/>
                <w:bCs/>
                <w:sz w:val="20"/>
                <w:szCs w:val="20"/>
                <w:lang w:eastAsia="ko-KR"/>
              </w:rPr>
            </w:pPr>
            <w:r>
              <w:rPr>
                <w:rFonts w:eastAsia="Malgun Gothic"/>
                <w:b/>
                <w:bCs/>
                <w:sz w:val="20"/>
                <w:szCs w:val="20"/>
                <w:lang w:eastAsia="ko-KR"/>
              </w:rPr>
              <w:t>202</w:t>
            </w:r>
            <w:r w:rsidR="00C572F7">
              <w:rPr>
                <w:rFonts w:eastAsia="Malgun Gothic"/>
                <w:b/>
                <w:bCs/>
                <w:sz w:val="20"/>
                <w:szCs w:val="20"/>
                <w:lang w:eastAsia="ko-KR"/>
              </w:rPr>
              <w:t>1</w:t>
            </w:r>
          </w:p>
        </w:tc>
      </w:tr>
      <w:tr w:rsidR="00AD2C4F" w14:paraId="6AA2075B" w14:textId="77777777" w:rsidTr="00C572F7">
        <w:tc>
          <w:tcPr>
            <w:tcW w:w="1581" w:type="pct"/>
            <w:tcBorders>
              <w:top w:val="single" w:sz="4" w:space="0" w:color="auto"/>
              <w:left w:val="single" w:sz="4" w:space="0" w:color="auto"/>
              <w:bottom w:val="single" w:sz="4" w:space="0" w:color="auto"/>
              <w:right w:val="single" w:sz="4" w:space="0" w:color="auto"/>
            </w:tcBorders>
            <w:vAlign w:val="center"/>
            <w:hideMark/>
          </w:tcPr>
          <w:p w14:paraId="44FD51DB" w14:textId="77777777" w:rsidR="00AD2C4F" w:rsidRDefault="00AD2C4F">
            <w:pPr>
              <w:adjustRightInd w:val="0"/>
              <w:snapToGrid w:val="0"/>
              <w:rPr>
                <w:rFonts w:eastAsia="Malgun Gothic"/>
                <w:b/>
                <w:sz w:val="20"/>
                <w:szCs w:val="20"/>
                <w:lang w:eastAsia="ko-KR"/>
              </w:rPr>
            </w:pPr>
            <w:r>
              <w:rPr>
                <w:rFonts w:eastAsia="Malgun Gothic"/>
                <w:b/>
                <w:sz w:val="20"/>
                <w:szCs w:val="20"/>
                <w:lang w:eastAsia="ko-KR"/>
              </w:rPr>
              <w:t>Project 83. Investigating the potential for a WCPFC tag vessel</w:t>
            </w:r>
          </w:p>
          <w:p w14:paraId="453A1613" w14:textId="77777777" w:rsidR="00AD2C4F" w:rsidRDefault="00AD2C4F">
            <w:pPr>
              <w:adjustRightInd w:val="0"/>
              <w:snapToGrid w:val="0"/>
              <w:rPr>
                <w:rFonts w:eastAsiaTheme="minorEastAsia"/>
                <w:sz w:val="20"/>
                <w:szCs w:val="20"/>
                <w:lang w:eastAsia="ja-JP"/>
              </w:rPr>
            </w:pPr>
            <w:r>
              <w:rPr>
                <w:rFonts w:eastAsia="Malgun Gothic"/>
                <w:sz w:val="20"/>
                <w:szCs w:val="20"/>
                <w:lang w:eastAsia="ko-KR"/>
              </w:rPr>
              <w:t>Co-funded to be sought</w:t>
            </w:r>
          </w:p>
        </w:tc>
        <w:tc>
          <w:tcPr>
            <w:tcW w:w="520" w:type="pct"/>
            <w:tcBorders>
              <w:top w:val="single" w:sz="4" w:space="0" w:color="auto"/>
              <w:left w:val="single" w:sz="4" w:space="0" w:color="auto"/>
              <w:bottom w:val="single" w:sz="4" w:space="0" w:color="auto"/>
              <w:right w:val="single" w:sz="4" w:space="0" w:color="auto"/>
            </w:tcBorders>
            <w:vAlign w:val="center"/>
            <w:hideMark/>
          </w:tcPr>
          <w:p w14:paraId="606DB6BC" w14:textId="77777777" w:rsidR="00AD2C4F" w:rsidRDefault="00AD2C4F">
            <w:pPr>
              <w:adjustRightInd w:val="0"/>
              <w:snapToGrid w:val="0"/>
              <w:jc w:val="center"/>
              <w:rPr>
                <w:rFonts w:eastAsia="Malgun Gothic"/>
                <w:sz w:val="20"/>
                <w:szCs w:val="20"/>
                <w:lang w:eastAsia="ko-KR"/>
              </w:rPr>
            </w:pPr>
            <w:r>
              <w:rPr>
                <w:rFonts w:eastAsia="Malgun Gothic"/>
                <w:sz w:val="20"/>
                <w:szCs w:val="20"/>
                <w:lang w:eastAsia="ko-KR"/>
              </w:rPr>
              <w:t>Annexed</w:t>
            </w:r>
          </w:p>
        </w:tc>
        <w:tc>
          <w:tcPr>
            <w:tcW w:w="545" w:type="pct"/>
            <w:tcBorders>
              <w:top w:val="single" w:sz="4" w:space="0" w:color="auto"/>
              <w:left w:val="single" w:sz="4" w:space="0" w:color="auto"/>
              <w:bottom w:val="single" w:sz="4" w:space="0" w:color="auto"/>
              <w:right w:val="single" w:sz="4" w:space="0" w:color="auto"/>
            </w:tcBorders>
            <w:vAlign w:val="center"/>
            <w:hideMark/>
          </w:tcPr>
          <w:p w14:paraId="6C083059" w14:textId="0FD8E60A" w:rsidR="00AD2C4F" w:rsidRDefault="00AD2C4F" w:rsidP="00C572F7">
            <w:pPr>
              <w:adjustRightInd w:val="0"/>
              <w:snapToGrid w:val="0"/>
              <w:rPr>
                <w:rFonts w:eastAsia="Malgun Gothic"/>
                <w:sz w:val="20"/>
                <w:szCs w:val="20"/>
                <w:lang w:eastAsia="ko-KR"/>
              </w:rPr>
            </w:pPr>
          </w:p>
        </w:tc>
        <w:tc>
          <w:tcPr>
            <w:tcW w:w="543" w:type="pct"/>
            <w:tcBorders>
              <w:top w:val="single" w:sz="4" w:space="0" w:color="auto"/>
              <w:left w:val="single" w:sz="4" w:space="0" w:color="auto"/>
              <w:bottom w:val="single" w:sz="4" w:space="0" w:color="auto"/>
              <w:right w:val="single" w:sz="4" w:space="0" w:color="auto"/>
            </w:tcBorders>
            <w:vAlign w:val="center"/>
            <w:hideMark/>
          </w:tcPr>
          <w:p w14:paraId="1133AF4F" w14:textId="2D10F2A2" w:rsidR="00AD2C4F" w:rsidRDefault="00A41A0C">
            <w:pPr>
              <w:adjustRightInd w:val="0"/>
              <w:snapToGrid w:val="0"/>
              <w:jc w:val="center"/>
              <w:rPr>
                <w:rFonts w:eastAsia="Malgun Gothic"/>
                <w:sz w:val="20"/>
                <w:szCs w:val="20"/>
                <w:lang w:eastAsia="ko-KR"/>
              </w:rPr>
            </w:pPr>
            <w:r>
              <w:rPr>
                <w:rFonts w:eastAsia="Malgun Gothic"/>
                <w:sz w:val="20"/>
                <w:szCs w:val="20"/>
                <w:lang w:eastAsia="ko-KR"/>
              </w:rPr>
              <w:t>High</w:t>
            </w:r>
          </w:p>
        </w:tc>
        <w:tc>
          <w:tcPr>
            <w:tcW w:w="603" w:type="pct"/>
            <w:tcBorders>
              <w:top w:val="single" w:sz="4" w:space="0" w:color="auto"/>
              <w:left w:val="single" w:sz="4" w:space="0" w:color="auto"/>
              <w:bottom w:val="single" w:sz="4" w:space="0" w:color="auto"/>
              <w:right w:val="single" w:sz="4" w:space="0" w:color="auto"/>
            </w:tcBorders>
            <w:noWrap/>
            <w:vAlign w:val="center"/>
            <w:hideMark/>
          </w:tcPr>
          <w:p w14:paraId="06D92F9C" w14:textId="050FAC48" w:rsidR="00AD2C4F" w:rsidRDefault="00C572F7">
            <w:pPr>
              <w:adjustRightInd w:val="0"/>
              <w:snapToGrid w:val="0"/>
              <w:jc w:val="right"/>
              <w:rPr>
                <w:rFonts w:eastAsia="Malgun Gothic"/>
                <w:sz w:val="20"/>
                <w:szCs w:val="20"/>
                <w:lang w:eastAsia="ko-KR"/>
              </w:rPr>
            </w:pPr>
            <w:r>
              <w:rPr>
                <w:rFonts w:eastAsia="Malgun Gothic"/>
                <w:sz w:val="20"/>
                <w:szCs w:val="20"/>
                <w:lang w:eastAsia="ko-KR"/>
              </w:rPr>
              <w:t>95,000</w:t>
            </w:r>
          </w:p>
        </w:tc>
        <w:tc>
          <w:tcPr>
            <w:tcW w:w="604" w:type="pct"/>
            <w:tcBorders>
              <w:top w:val="single" w:sz="4" w:space="0" w:color="auto"/>
              <w:left w:val="single" w:sz="4" w:space="0" w:color="auto"/>
              <w:bottom w:val="single" w:sz="4" w:space="0" w:color="auto"/>
              <w:right w:val="single" w:sz="4" w:space="0" w:color="auto"/>
            </w:tcBorders>
            <w:vAlign w:val="center"/>
          </w:tcPr>
          <w:p w14:paraId="55043934" w14:textId="77777777" w:rsidR="00AD2C4F" w:rsidRDefault="00AD2C4F">
            <w:pPr>
              <w:adjustRightInd w:val="0"/>
              <w:snapToGrid w:val="0"/>
              <w:jc w:val="right"/>
              <w:rPr>
                <w:rFonts w:eastAsia="Malgun Gothic"/>
                <w:sz w:val="20"/>
                <w:szCs w:val="20"/>
                <w:lang w:eastAsia="ko-KR"/>
              </w:rPr>
            </w:pPr>
          </w:p>
        </w:tc>
        <w:tc>
          <w:tcPr>
            <w:tcW w:w="604" w:type="pct"/>
            <w:tcBorders>
              <w:top w:val="single" w:sz="4" w:space="0" w:color="auto"/>
              <w:left w:val="single" w:sz="4" w:space="0" w:color="auto"/>
              <w:bottom w:val="single" w:sz="4" w:space="0" w:color="auto"/>
              <w:right w:val="single" w:sz="4" w:space="0" w:color="auto"/>
            </w:tcBorders>
            <w:vAlign w:val="center"/>
          </w:tcPr>
          <w:p w14:paraId="1E136F50" w14:textId="77777777" w:rsidR="00AD2C4F" w:rsidRDefault="00AD2C4F">
            <w:pPr>
              <w:adjustRightInd w:val="0"/>
              <w:snapToGrid w:val="0"/>
              <w:jc w:val="right"/>
              <w:rPr>
                <w:rFonts w:eastAsia="Malgun Gothic"/>
                <w:sz w:val="20"/>
                <w:szCs w:val="20"/>
                <w:lang w:eastAsia="ko-KR"/>
              </w:rPr>
            </w:pPr>
          </w:p>
        </w:tc>
      </w:tr>
    </w:tbl>
    <w:p w14:paraId="65013035" w14:textId="77777777" w:rsidR="00AD2C4F" w:rsidRDefault="00AD2C4F" w:rsidP="00AD2C4F">
      <w:pPr>
        <w:adjustRightInd w:val="0"/>
        <w:snapToGrid w:val="0"/>
        <w:rPr>
          <w:rFonts w:eastAsiaTheme="minorEastAsia"/>
          <w:sz w:val="22"/>
          <w:szCs w:val="22"/>
          <w:lang w:val="en-NZ" w:eastAsia="en-US"/>
        </w:rPr>
      </w:pPr>
    </w:p>
    <w:p w14:paraId="474F5FCB" w14:textId="77777777" w:rsidR="00C572F7" w:rsidRDefault="00C572F7" w:rsidP="00724C7E">
      <w:pPr>
        <w:autoSpaceDE w:val="0"/>
        <w:autoSpaceDN w:val="0"/>
        <w:adjustRightInd w:val="0"/>
        <w:rPr>
          <w:lang w:val="en-NZ"/>
        </w:rPr>
      </w:pPr>
    </w:p>
    <w:p w14:paraId="25203EC3" w14:textId="03329A20" w:rsidR="004D1B45" w:rsidRPr="00740EDF" w:rsidRDefault="00C14255" w:rsidP="00724C7E">
      <w:pPr>
        <w:autoSpaceDE w:val="0"/>
        <w:autoSpaceDN w:val="0"/>
        <w:adjustRightInd w:val="0"/>
        <w:rPr>
          <w:rFonts w:ascii="Calibri" w:hAnsi="Calibri" w:cs="Calibri"/>
          <w:b/>
          <w:bCs/>
          <w:sz w:val="28"/>
          <w:szCs w:val="28"/>
        </w:rPr>
      </w:pPr>
      <w:r w:rsidRPr="00740EDF">
        <w:rPr>
          <w:rFonts w:ascii="Calibri" w:hAnsi="Calibri" w:cs="Calibri"/>
          <w:b/>
          <w:bCs/>
          <w:sz w:val="28"/>
          <w:szCs w:val="28"/>
        </w:rPr>
        <w:t xml:space="preserve">Proposal for </w:t>
      </w:r>
      <w:r w:rsidR="004D1B45" w:rsidRPr="00740EDF">
        <w:rPr>
          <w:rFonts w:ascii="Calibri" w:hAnsi="Calibri" w:cs="Calibri"/>
          <w:b/>
          <w:bCs/>
          <w:sz w:val="28"/>
          <w:szCs w:val="28"/>
        </w:rPr>
        <w:t xml:space="preserve">a study to </w:t>
      </w:r>
      <w:r w:rsidRPr="00740EDF">
        <w:rPr>
          <w:rFonts w:ascii="Calibri" w:hAnsi="Calibri" w:cs="Calibri"/>
          <w:b/>
          <w:bCs/>
          <w:sz w:val="28"/>
          <w:szCs w:val="28"/>
        </w:rPr>
        <w:t>a</w:t>
      </w:r>
      <w:r w:rsidR="004D1B45" w:rsidRPr="00740EDF">
        <w:rPr>
          <w:rFonts w:ascii="Calibri" w:hAnsi="Calibri" w:cs="Calibri"/>
          <w:b/>
          <w:bCs/>
          <w:sz w:val="28"/>
          <w:szCs w:val="28"/>
        </w:rPr>
        <w:t>ssess</w:t>
      </w:r>
      <w:r w:rsidR="00724C7E" w:rsidRPr="00740EDF">
        <w:rPr>
          <w:rFonts w:ascii="Calibri" w:hAnsi="Calibri" w:cs="Calibri"/>
          <w:b/>
          <w:bCs/>
          <w:sz w:val="28"/>
          <w:szCs w:val="28"/>
        </w:rPr>
        <w:t xml:space="preserve"> the operational costs of a </w:t>
      </w:r>
      <w:r w:rsidR="000A192B" w:rsidRPr="00740EDF">
        <w:rPr>
          <w:rFonts w:ascii="Calibri" w:hAnsi="Calibri" w:cs="Calibri"/>
          <w:b/>
          <w:bCs/>
          <w:sz w:val="28"/>
          <w:szCs w:val="28"/>
        </w:rPr>
        <w:t xml:space="preserve">dedicated </w:t>
      </w:r>
      <w:r w:rsidR="00724C7E" w:rsidRPr="00740EDF">
        <w:rPr>
          <w:rFonts w:ascii="Calibri" w:hAnsi="Calibri" w:cs="Calibri"/>
          <w:b/>
          <w:bCs/>
          <w:sz w:val="28"/>
          <w:szCs w:val="28"/>
        </w:rPr>
        <w:t>tuna research vessel for the Pacific Ocean </w:t>
      </w:r>
    </w:p>
    <w:p w14:paraId="22B30534" w14:textId="69A00832" w:rsidR="00232035" w:rsidRDefault="00232035" w:rsidP="00A977ED">
      <w:pPr>
        <w:autoSpaceDE w:val="0"/>
        <w:autoSpaceDN w:val="0"/>
        <w:adjustRightInd w:val="0"/>
        <w:rPr>
          <w:rFonts w:ascii="Cambria" w:hAnsi="Cambria"/>
          <w:b/>
          <w:bCs/>
          <w:color w:val="365F91"/>
          <w:sz w:val="28"/>
          <w:szCs w:val="28"/>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1"/>
        <w:gridCol w:w="7735"/>
      </w:tblGrid>
      <w:tr w:rsidR="00232035" w:rsidRPr="00232035" w14:paraId="77433627" w14:textId="77777777" w:rsidTr="00232035">
        <w:tc>
          <w:tcPr>
            <w:tcW w:w="8996" w:type="dxa"/>
            <w:gridSpan w:val="2"/>
          </w:tcPr>
          <w:p w14:paraId="27B57481" w14:textId="284D4938" w:rsidR="00232035" w:rsidRPr="00232035" w:rsidRDefault="00232035" w:rsidP="00232035">
            <w:pPr>
              <w:adjustRightInd w:val="0"/>
              <w:snapToGrid w:val="0"/>
              <w:jc w:val="both"/>
              <w:rPr>
                <w:rFonts w:asciiTheme="minorHAnsi" w:eastAsiaTheme="minorEastAsia" w:hAnsiTheme="minorHAnsi" w:cstheme="minorHAnsi"/>
                <w:b/>
                <w:sz w:val="22"/>
                <w:szCs w:val="22"/>
                <w:lang w:val="en-NZ" w:eastAsia="ko-KR"/>
              </w:rPr>
            </w:pPr>
            <w:r w:rsidRPr="00232035">
              <w:rPr>
                <w:rFonts w:asciiTheme="minorHAnsi" w:eastAsiaTheme="minorEastAsia" w:hAnsiTheme="minorHAnsi" w:cstheme="minorHAnsi"/>
                <w:b/>
                <w:sz w:val="22"/>
                <w:szCs w:val="22"/>
                <w:lang w:val="en-NZ" w:eastAsia="en-US"/>
              </w:rPr>
              <w:t>Investigating the potential for a WCPFC tag research vessel</w:t>
            </w:r>
          </w:p>
        </w:tc>
      </w:tr>
      <w:tr w:rsidR="00232035" w:rsidRPr="00232035" w14:paraId="473FC7EF" w14:textId="77777777" w:rsidTr="0023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2"/>
            <w:tcBorders>
              <w:top w:val="single" w:sz="4" w:space="0" w:color="auto"/>
              <w:left w:val="single" w:sz="4" w:space="0" w:color="auto"/>
              <w:bottom w:val="single" w:sz="4" w:space="0" w:color="auto"/>
              <w:right w:val="single" w:sz="4" w:space="0" w:color="auto"/>
            </w:tcBorders>
            <w:shd w:val="clear" w:color="auto" w:fill="4BACC6" w:themeFill="accent5"/>
            <w:hideMark/>
          </w:tcPr>
          <w:p w14:paraId="68816655" w14:textId="35DC0BB8" w:rsidR="00232035" w:rsidRPr="00232035" w:rsidRDefault="00232035" w:rsidP="00232035">
            <w:pPr>
              <w:adjustRightInd w:val="0"/>
              <w:snapToGrid w:val="0"/>
              <w:jc w:val="both"/>
              <w:rPr>
                <w:rFonts w:asciiTheme="minorHAnsi" w:eastAsiaTheme="minorEastAsia" w:hAnsiTheme="minorHAnsi" w:cstheme="minorHAnsi"/>
                <w:b/>
                <w:sz w:val="22"/>
                <w:szCs w:val="22"/>
                <w:lang w:val="en-NZ" w:eastAsia="en-US"/>
              </w:rPr>
            </w:pPr>
          </w:p>
        </w:tc>
      </w:tr>
      <w:tr w:rsidR="00232035" w:rsidRPr="00232035" w14:paraId="64DE7291" w14:textId="77777777" w:rsidTr="0023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74E5FBBB" w14:textId="71058FC5" w:rsidR="00232035" w:rsidRPr="00232035" w:rsidRDefault="00232035" w:rsidP="00232035">
            <w:pPr>
              <w:adjustRightInd w:val="0"/>
              <w:snapToGrid w:val="0"/>
              <w:jc w:val="both"/>
              <w:rPr>
                <w:rFonts w:asciiTheme="minorHAnsi" w:eastAsiaTheme="minorEastAsia" w:hAnsiTheme="minorHAnsi" w:cstheme="minorHAnsi"/>
                <w:b/>
                <w:sz w:val="22"/>
                <w:szCs w:val="22"/>
                <w:lang w:val="en-NZ" w:eastAsia="en-US"/>
              </w:rPr>
            </w:pPr>
            <w:r w:rsidRPr="00232035">
              <w:rPr>
                <w:rFonts w:asciiTheme="minorHAnsi" w:eastAsiaTheme="minorEastAsia" w:hAnsiTheme="minorHAnsi" w:cstheme="minorHAnsi"/>
                <w:b/>
                <w:sz w:val="22"/>
                <w:szCs w:val="22"/>
                <w:lang w:val="en-NZ" w:eastAsia="en-US"/>
              </w:rPr>
              <w:t>Project</w:t>
            </w:r>
            <w:r w:rsidR="00C572F7">
              <w:rPr>
                <w:rFonts w:asciiTheme="minorHAnsi" w:eastAsiaTheme="minorEastAsia" w:hAnsiTheme="minorHAnsi" w:cstheme="minorHAnsi"/>
                <w:b/>
                <w:sz w:val="22"/>
                <w:szCs w:val="22"/>
                <w:lang w:val="en-NZ" w:eastAsia="en-US"/>
              </w:rPr>
              <w:t xml:space="preserve"> 83</w:t>
            </w:r>
          </w:p>
        </w:tc>
        <w:tc>
          <w:tcPr>
            <w:tcW w:w="7735" w:type="dxa"/>
            <w:tcBorders>
              <w:top w:val="single" w:sz="4" w:space="0" w:color="auto"/>
              <w:left w:val="single" w:sz="4" w:space="0" w:color="auto"/>
              <w:bottom w:val="single" w:sz="4" w:space="0" w:color="auto"/>
              <w:right w:val="single" w:sz="4" w:space="0" w:color="auto"/>
            </w:tcBorders>
            <w:shd w:val="clear" w:color="auto" w:fill="auto"/>
            <w:hideMark/>
          </w:tcPr>
          <w:p w14:paraId="35F721F5" w14:textId="17DCABDD" w:rsidR="00232035" w:rsidRPr="00232035" w:rsidRDefault="00232035" w:rsidP="00232035">
            <w:pPr>
              <w:adjustRightInd w:val="0"/>
              <w:snapToGrid w:val="0"/>
              <w:jc w:val="both"/>
              <w:rPr>
                <w:rFonts w:asciiTheme="minorHAnsi" w:eastAsiaTheme="minorEastAsia" w:hAnsiTheme="minorHAnsi" w:cstheme="minorHAnsi"/>
                <w:b/>
                <w:sz w:val="22"/>
                <w:szCs w:val="22"/>
                <w:lang w:val="en-NZ" w:eastAsia="en-US"/>
              </w:rPr>
            </w:pPr>
            <w:r w:rsidRPr="00232035">
              <w:rPr>
                <w:rFonts w:asciiTheme="minorHAnsi" w:eastAsiaTheme="minorEastAsia" w:hAnsiTheme="minorHAnsi" w:cstheme="minorHAnsi"/>
                <w:b/>
                <w:sz w:val="22"/>
                <w:szCs w:val="22"/>
                <w:lang w:val="en-NZ" w:eastAsia="en-US"/>
              </w:rPr>
              <w:t>Investigating the potential for a WCPFC tag research vessel</w:t>
            </w:r>
          </w:p>
        </w:tc>
      </w:tr>
      <w:tr w:rsidR="00232035" w:rsidRPr="00232035" w14:paraId="05DCB704" w14:textId="77777777" w:rsidTr="0023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single" w:sz="4" w:space="0" w:color="auto"/>
              <w:left w:val="single" w:sz="4" w:space="0" w:color="auto"/>
              <w:bottom w:val="single" w:sz="4" w:space="0" w:color="auto"/>
              <w:right w:val="single" w:sz="4" w:space="0" w:color="auto"/>
            </w:tcBorders>
            <w:hideMark/>
          </w:tcPr>
          <w:p w14:paraId="44DE1837" w14:textId="77777777"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t>Objectives</w:t>
            </w:r>
          </w:p>
        </w:tc>
        <w:tc>
          <w:tcPr>
            <w:tcW w:w="7735" w:type="dxa"/>
            <w:tcBorders>
              <w:top w:val="single" w:sz="4" w:space="0" w:color="auto"/>
              <w:left w:val="single" w:sz="4" w:space="0" w:color="auto"/>
              <w:bottom w:val="single" w:sz="4" w:space="0" w:color="auto"/>
              <w:right w:val="single" w:sz="4" w:space="0" w:color="auto"/>
            </w:tcBorders>
            <w:hideMark/>
          </w:tcPr>
          <w:p w14:paraId="1753D345" w14:textId="77777777"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t>To explore the costs and benefits of the permanent use of an adaptable research vessel dedicated to the collection of the data used in tuna stock assessment in the WCPO.</w:t>
            </w:r>
          </w:p>
        </w:tc>
      </w:tr>
      <w:tr w:rsidR="00232035" w:rsidRPr="00232035" w14:paraId="110AC5F2" w14:textId="77777777" w:rsidTr="0023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single" w:sz="4" w:space="0" w:color="auto"/>
              <w:left w:val="single" w:sz="4" w:space="0" w:color="auto"/>
              <w:bottom w:val="single" w:sz="4" w:space="0" w:color="auto"/>
              <w:right w:val="single" w:sz="4" w:space="0" w:color="auto"/>
            </w:tcBorders>
            <w:hideMark/>
          </w:tcPr>
          <w:p w14:paraId="7F65C9B9" w14:textId="77777777"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t>Rationale</w:t>
            </w:r>
          </w:p>
        </w:tc>
        <w:tc>
          <w:tcPr>
            <w:tcW w:w="7735" w:type="dxa"/>
            <w:tcBorders>
              <w:top w:val="single" w:sz="4" w:space="0" w:color="auto"/>
              <w:left w:val="single" w:sz="4" w:space="0" w:color="auto"/>
              <w:bottom w:val="single" w:sz="4" w:space="0" w:color="auto"/>
              <w:right w:val="single" w:sz="4" w:space="0" w:color="auto"/>
            </w:tcBorders>
          </w:tcPr>
          <w:p w14:paraId="7EF8C407" w14:textId="77777777" w:rsidR="00232035" w:rsidRPr="00232035" w:rsidRDefault="00232035" w:rsidP="00232035">
            <w:pPr>
              <w:numPr>
                <w:ilvl w:val="0"/>
                <w:numId w:val="45"/>
              </w:numPr>
              <w:adjustRightInd w:val="0"/>
              <w:snapToGrid w:val="0"/>
              <w:spacing w:after="240"/>
              <w:jc w:val="both"/>
              <w:rPr>
                <w:rFonts w:asciiTheme="minorHAnsi" w:eastAsiaTheme="minorEastAsia" w:hAnsiTheme="minorHAnsi" w:cstheme="minorHAnsi"/>
                <w:b/>
                <w:bCs/>
                <w:sz w:val="22"/>
                <w:szCs w:val="22"/>
                <w:lang w:val="en-NZ" w:eastAsia="en-US"/>
              </w:rPr>
            </w:pPr>
            <w:r w:rsidRPr="00232035">
              <w:rPr>
                <w:rFonts w:asciiTheme="minorHAnsi" w:eastAsiaTheme="minorEastAsia" w:hAnsiTheme="minorHAnsi" w:cstheme="minorHAnsi"/>
                <w:b/>
                <w:bCs/>
                <w:sz w:val="22"/>
                <w:szCs w:val="22"/>
                <w:lang w:val="en-NZ" w:eastAsia="en-US"/>
              </w:rPr>
              <w:t>Rationale for project</w:t>
            </w:r>
          </w:p>
          <w:p w14:paraId="28852A45" w14:textId="77777777" w:rsidR="00232035" w:rsidRPr="00232035" w:rsidRDefault="00232035" w:rsidP="00232035">
            <w:pPr>
              <w:adjustRightInd w:val="0"/>
              <w:snapToGrid w:val="0"/>
              <w:jc w:val="both"/>
              <w:rPr>
                <w:rFonts w:asciiTheme="minorHAnsi" w:eastAsiaTheme="minorEastAsia" w:hAnsiTheme="minorHAnsi" w:cstheme="minorHAnsi"/>
                <w:b/>
                <w:bCs/>
                <w:sz w:val="22"/>
                <w:szCs w:val="22"/>
                <w:lang w:val="en-NZ" w:eastAsia="en-US"/>
              </w:rPr>
            </w:pPr>
          </w:p>
          <w:p w14:paraId="17B357EF" w14:textId="77777777" w:rsidR="00232035" w:rsidRPr="00232035" w:rsidRDefault="00232035" w:rsidP="00232035">
            <w:pPr>
              <w:numPr>
                <w:ilvl w:val="0"/>
                <w:numId w:val="46"/>
              </w:numPr>
              <w:adjustRightInd w:val="0"/>
              <w:snapToGrid w:val="0"/>
              <w:spacing w:after="240"/>
              <w:ind w:left="720"/>
              <w:jc w:val="both"/>
              <w:rPr>
                <w:rFonts w:asciiTheme="minorHAnsi" w:eastAsiaTheme="minorEastAsia" w:hAnsiTheme="minorHAnsi" w:cstheme="minorHAnsi"/>
                <w:b/>
                <w:bCs/>
                <w:sz w:val="22"/>
                <w:szCs w:val="22"/>
                <w:lang w:val="fr-FR" w:eastAsia="en-US"/>
              </w:rPr>
            </w:pPr>
            <w:r w:rsidRPr="00232035">
              <w:rPr>
                <w:rFonts w:asciiTheme="minorHAnsi" w:eastAsiaTheme="minorEastAsia" w:hAnsiTheme="minorHAnsi" w:cstheme="minorHAnsi"/>
                <w:b/>
                <w:bCs/>
                <w:sz w:val="22"/>
                <w:szCs w:val="22"/>
                <w:lang w:val="fr-FR" w:eastAsia="en-US"/>
              </w:rPr>
              <w:t>General</w:t>
            </w:r>
          </w:p>
          <w:p w14:paraId="56412E82" w14:textId="1AFFB817" w:rsidR="00232035" w:rsidRDefault="00232035" w:rsidP="00232035">
            <w:pPr>
              <w:adjustRightInd w:val="0"/>
              <w:snapToGrid w:val="0"/>
              <w:jc w:val="both"/>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t>More than 70% of the global tuna catch are fished in the Pacific Ocean for an estimated value of over US$6 billion. The harvesting level of tuna resources and the efficiency of the involved industrial fleet henceforth impose a very responsive management mode. The management measures need to be supported by strong evidence based on high quality data allowing stock assessment containing a minimum of uncertainty. The data obtained independently from the fishing fleets have become essential and the science based management bodies have the responsibility to support their analysis with the best scientific evidence available. This requires a continuous acquiring of mortality rates for the impacted species, a detailed knowledge of their biology, along with their behaviour in response to fishing gears and in response to the variations in their environment. Assessing the fishing impact on the whole ecosystem requires collecting data on all the species living in association with tuna and tuna-like species, data about their prey and the pelagic ecosystem. The collection of all this information requires the permanent use of an adaptable research vessel properly designed for the purpose. There are currently no suitable tuna research vessels available in the region (or beyond).</w:t>
            </w:r>
          </w:p>
          <w:p w14:paraId="5F461CDA" w14:textId="21F1DCE3" w:rsidR="00BE4EB9" w:rsidRDefault="00BE4EB9" w:rsidP="00232035">
            <w:pPr>
              <w:adjustRightInd w:val="0"/>
              <w:snapToGrid w:val="0"/>
              <w:jc w:val="both"/>
              <w:rPr>
                <w:rFonts w:asciiTheme="minorHAnsi" w:eastAsiaTheme="minorEastAsia" w:hAnsiTheme="minorHAnsi" w:cstheme="minorHAnsi"/>
                <w:sz w:val="22"/>
                <w:szCs w:val="22"/>
                <w:lang w:val="en-NZ" w:eastAsia="en-US"/>
              </w:rPr>
            </w:pPr>
          </w:p>
          <w:p w14:paraId="56B3BD57" w14:textId="64F057AE" w:rsidR="00BE4EB9" w:rsidRPr="00232035" w:rsidRDefault="00BE4EB9" w:rsidP="00232035">
            <w:pPr>
              <w:adjustRightInd w:val="0"/>
              <w:snapToGrid w:val="0"/>
              <w:jc w:val="both"/>
              <w:rPr>
                <w:rFonts w:asciiTheme="minorHAnsi" w:eastAsiaTheme="minorEastAsia" w:hAnsiTheme="minorHAnsi" w:cstheme="minorHAnsi"/>
                <w:sz w:val="22"/>
                <w:szCs w:val="22"/>
                <w:lang w:val="en-NZ" w:eastAsia="en-US"/>
              </w:rPr>
            </w:pPr>
            <w:r>
              <w:rPr>
                <w:rFonts w:asciiTheme="minorHAnsi" w:eastAsiaTheme="minorEastAsia" w:hAnsiTheme="minorHAnsi" w:cstheme="minorHAnsi"/>
                <w:sz w:val="22"/>
                <w:szCs w:val="22"/>
                <w:lang w:val="en-NZ" w:eastAsia="en-US"/>
              </w:rPr>
              <w:t>Concurrently the fleet of vessels available to charter for research, especially in pole and line fisheries, are becoming increasingly difficult to procure or no longer meet standards necessary for the conduct of research</w:t>
            </w:r>
            <w:r w:rsidR="00A41A0C">
              <w:rPr>
                <w:rFonts w:asciiTheme="minorHAnsi" w:eastAsiaTheme="minorEastAsia" w:hAnsiTheme="minorHAnsi" w:cstheme="minorHAnsi"/>
                <w:sz w:val="22"/>
                <w:szCs w:val="22"/>
                <w:lang w:val="en-NZ" w:eastAsia="en-US"/>
              </w:rPr>
              <w:t xml:space="preserve"> (PTTP Steering Committee, 2018)</w:t>
            </w:r>
            <w:r>
              <w:rPr>
                <w:rFonts w:asciiTheme="minorHAnsi" w:eastAsiaTheme="minorEastAsia" w:hAnsiTheme="minorHAnsi" w:cstheme="minorHAnsi"/>
                <w:sz w:val="22"/>
                <w:szCs w:val="22"/>
                <w:lang w:val="en-NZ" w:eastAsia="en-US"/>
              </w:rPr>
              <w:t xml:space="preserve">. </w:t>
            </w:r>
          </w:p>
          <w:p w14:paraId="1DA22465" w14:textId="77777777"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p>
          <w:p w14:paraId="705AF122" w14:textId="2473DB78"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proofErr w:type="gramStart"/>
            <w:r w:rsidRPr="00232035">
              <w:rPr>
                <w:rFonts w:asciiTheme="minorHAnsi" w:eastAsiaTheme="minorEastAsia" w:hAnsiTheme="minorHAnsi" w:cstheme="minorHAnsi"/>
                <w:sz w:val="22"/>
                <w:szCs w:val="22"/>
                <w:lang w:val="en-NZ" w:eastAsia="en-US"/>
              </w:rPr>
              <w:t>Accordingly</w:t>
            </w:r>
            <w:proofErr w:type="gramEnd"/>
            <w:r w:rsidRPr="00232035">
              <w:rPr>
                <w:rFonts w:asciiTheme="minorHAnsi" w:eastAsiaTheme="minorEastAsia" w:hAnsiTheme="minorHAnsi" w:cstheme="minorHAnsi"/>
                <w:sz w:val="22"/>
                <w:szCs w:val="22"/>
                <w:lang w:val="en-NZ" w:eastAsia="en-US"/>
              </w:rPr>
              <w:t xml:space="preserve"> it </w:t>
            </w:r>
            <w:r w:rsidR="00BE4EB9">
              <w:rPr>
                <w:rFonts w:asciiTheme="minorHAnsi" w:eastAsiaTheme="minorEastAsia" w:hAnsiTheme="minorHAnsi" w:cstheme="minorHAnsi"/>
                <w:sz w:val="22"/>
                <w:szCs w:val="22"/>
                <w:lang w:val="en-NZ" w:eastAsia="en-US"/>
              </w:rPr>
              <w:t>is</w:t>
            </w:r>
            <w:r w:rsidRPr="00232035">
              <w:rPr>
                <w:rFonts w:asciiTheme="minorHAnsi" w:eastAsiaTheme="minorEastAsia" w:hAnsiTheme="minorHAnsi" w:cstheme="minorHAnsi"/>
                <w:sz w:val="22"/>
                <w:szCs w:val="22"/>
                <w:lang w:val="en-NZ" w:eastAsia="en-US"/>
              </w:rPr>
              <w:t xml:space="preserve"> </w:t>
            </w:r>
            <w:r w:rsidR="00A41A0C">
              <w:rPr>
                <w:rFonts w:asciiTheme="minorHAnsi" w:eastAsiaTheme="minorEastAsia" w:hAnsiTheme="minorHAnsi" w:cstheme="minorHAnsi"/>
                <w:sz w:val="22"/>
                <w:szCs w:val="22"/>
                <w:lang w:val="en-NZ" w:eastAsia="en-US"/>
              </w:rPr>
              <w:t>increasingly urgent</w:t>
            </w:r>
            <w:r w:rsidRPr="00232035">
              <w:rPr>
                <w:rFonts w:asciiTheme="minorHAnsi" w:eastAsiaTheme="minorEastAsia" w:hAnsiTheme="minorHAnsi" w:cstheme="minorHAnsi"/>
                <w:sz w:val="22"/>
                <w:szCs w:val="22"/>
                <w:lang w:val="en-NZ" w:eastAsia="en-US"/>
              </w:rPr>
              <w:t xml:space="preserve"> to carefully explore the permanent use of an adaptable research vessel dedicated to the collection of the data used in tuna stock assessment.</w:t>
            </w:r>
          </w:p>
          <w:p w14:paraId="6BE19943" w14:textId="77777777" w:rsidR="00232035" w:rsidRPr="00232035" w:rsidRDefault="00232035" w:rsidP="00232035">
            <w:pPr>
              <w:adjustRightInd w:val="0"/>
              <w:snapToGrid w:val="0"/>
              <w:jc w:val="both"/>
              <w:rPr>
                <w:rFonts w:asciiTheme="minorHAnsi" w:eastAsiaTheme="minorEastAsia" w:hAnsiTheme="minorHAnsi" w:cstheme="minorHAnsi"/>
                <w:b/>
                <w:bCs/>
                <w:sz w:val="22"/>
                <w:szCs w:val="22"/>
                <w:lang w:val="en-NZ" w:eastAsia="en-US"/>
              </w:rPr>
            </w:pPr>
          </w:p>
          <w:p w14:paraId="48C19F8B" w14:textId="28D04971" w:rsidR="00232035" w:rsidRPr="00232035" w:rsidRDefault="00232035" w:rsidP="00232035">
            <w:pPr>
              <w:numPr>
                <w:ilvl w:val="0"/>
                <w:numId w:val="46"/>
              </w:numPr>
              <w:adjustRightInd w:val="0"/>
              <w:snapToGrid w:val="0"/>
              <w:spacing w:after="240"/>
              <w:ind w:left="720"/>
              <w:jc w:val="both"/>
              <w:rPr>
                <w:rFonts w:asciiTheme="minorHAnsi" w:eastAsiaTheme="minorEastAsia" w:hAnsiTheme="minorHAnsi" w:cstheme="minorHAnsi"/>
                <w:b/>
                <w:bCs/>
                <w:sz w:val="22"/>
                <w:szCs w:val="22"/>
                <w:lang w:val="fr-FR" w:eastAsia="en-US"/>
              </w:rPr>
            </w:pPr>
            <w:r w:rsidRPr="00232035">
              <w:rPr>
                <w:rFonts w:asciiTheme="minorHAnsi" w:eastAsiaTheme="minorEastAsia" w:hAnsiTheme="minorHAnsi" w:cstheme="minorHAnsi"/>
                <w:b/>
                <w:bCs/>
                <w:sz w:val="22"/>
                <w:szCs w:val="22"/>
                <w:lang w:val="fr-FR" w:eastAsia="en-US"/>
              </w:rPr>
              <w:t xml:space="preserve">SC 13 </w:t>
            </w:r>
            <w:r w:rsidR="00BE4EB9">
              <w:rPr>
                <w:rFonts w:asciiTheme="minorHAnsi" w:eastAsiaTheme="minorEastAsia" w:hAnsiTheme="minorHAnsi" w:cstheme="minorHAnsi"/>
                <w:b/>
                <w:bCs/>
                <w:sz w:val="22"/>
                <w:szCs w:val="22"/>
                <w:lang w:val="fr-FR" w:eastAsia="en-US"/>
              </w:rPr>
              <w:t>and SC 14</w:t>
            </w:r>
          </w:p>
          <w:p w14:paraId="4712693E" w14:textId="569321D0"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lastRenderedPageBreak/>
              <w:t xml:space="preserve">At SC13 the PTTP Steering Committee considered the issue of the availability of suitable tagging vessels, especially for pole and </w:t>
            </w:r>
            <w:proofErr w:type="gramStart"/>
            <w:r w:rsidRPr="00232035">
              <w:rPr>
                <w:rFonts w:asciiTheme="minorHAnsi" w:eastAsiaTheme="minorEastAsia" w:hAnsiTheme="minorHAnsi" w:cstheme="minorHAnsi"/>
                <w:sz w:val="22"/>
                <w:szCs w:val="22"/>
                <w:lang w:val="en-NZ" w:eastAsia="en-US"/>
              </w:rPr>
              <w:t>line based</w:t>
            </w:r>
            <w:proofErr w:type="gramEnd"/>
            <w:r w:rsidRPr="00232035">
              <w:rPr>
                <w:rFonts w:asciiTheme="minorHAnsi" w:eastAsiaTheme="minorEastAsia" w:hAnsiTheme="minorHAnsi" w:cstheme="minorHAnsi"/>
                <w:sz w:val="22"/>
                <w:szCs w:val="22"/>
                <w:lang w:val="en-NZ" w:eastAsia="en-US"/>
              </w:rPr>
              <w:t xml:space="preserve"> research, at its 11</w:t>
            </w:r>
            <w:r w:rsidRPr="00232035">
              <w:rPr>
                <w:rFonts w:asciiTheme="minorHAnsi" w:eastAsiaTheme="minorEastAsia" w:hAnsiTheme="minorHAnsi" w:cstheme="minorHAnsi"/>
                <w:sz w:val="22"/>
                <w:szCs w:val="22"/>
                <w:vertAlign w:val="superscript"/>
                <w:lang w:val="en-NZ" w:eastAsia="en-US"/>
              </w:rPr>
              <w:t>th</w:t>
            </w:r>
            <w:r w:rsidRPr="00232035">
              <w:rPr>
                <w:rFonts w:asciiTheme="minorHAnsi" w:eastAsiaTheme="minorEastAsia" w:hAnsiTheme="minorHAnsi" w:cstheme="minorHAnsi"/>
                <w:sz w:val="22"/>
                <w:szCs w:val="22"/>
                <w:lang w:val="en-NZ" w:eastAsia="en-US"/>
              </w:rPr>
              <w:t xml:space="preserve"> meeting during S</w:t>
            </w:r>
            <w:r w:rsidR="00A855F9">
              <w:rPr>
                <w:rFonts w:asciiTheme="minorHAnsi" w:eastAsiaTheme="minorEastAsia" w:hAnsiTheme="minorHAnsi" w:cstheme="minorHAnsi"/>
                <w:sz w:val="22"/>
                <w:szCs w:val="22"/>
                <w:lang w:val="en-NZ" w:eastAsia="en-US"/>
              </w:rPr>
              <w:t>C13. The PTTP Steering Committee</w:t>
            </w:r>
            <w:r w:rsidRPr="00232035">
              <w:rPr>
                <w:rFonts w:asciiTheme="minorHAnsi" w:eastAsiaTheme="minorEastAsia" w:hAnsiTheme="minorHAnsi" w:cstheme="minorHAnsi"/>
                <w:sz w:val="22"/>
                <w:szCs w:val="22"/>
                <w:lang w:val="en-NZ" w:eastAsia="en-US"/>
              </w:rPr>
              <w:t xml:space="preserve"> endorsed the proposal outlined in SC13-RP-P42-02 Appendix II and recommended that SC13 support an assessment of the cost-</w:t>
            </w:r>
            <w:r w:rsidRPr="00C60E4E">
              <w:rPr>
                <w:rFonts w:asciiTheme="minorHAnsi" w:eastAsiaTheme="minorEastAsia" w:hAnsiTheme="minorHAnsi" w:cstheme="minorHAnsi"/>
                <w:sz w:val="22"/>
                <w:szCs w:val="22"/>
                <w:lang w:val="en-NZ" w:eastAsia="en-US"/>
              </w:rPr>
              <w:t>effectiveness of acquiring a dedicated tagging vessel (SC13-RP-P42-01).</w:t>
            </w:r>
            <w:r w:rsidR="00BE4EB9" w:rsidRPr="00C60E4E">
              <w:rPr>
                <w:rFonts w:asciiTheme="minorHAnsi" w:eastAsiaTheme="minorEastAsia" w:hAnsiTheme="minorHAnsi" w:cstheme="minorHAnsi"/>
                <w:sz w:val="22"/>
                <w:szCs w:val="22"/>
                <w:lang w:val="en-NZ" w:eastAsia="en-US"/>
              </w:rPr>
              <w:t xml:space="preserve"> The 2018 report of the PTTP highlights the increased urgency of conducting this work (SPC-OFP 2018)</w:t>
            </w:r>
            <w:r w:rsidR="00A41A0C">
              <w:rPr>
                <w:rFonts w:asciiTheme="minorHAnsi" w:eastAsiaTheme="minorEastAsia" w:hAnsiTheme="minorHAnsi" w:cstheme="minorHAnsi"/>
                <w:sz w:val="22"/>
                <w:szCs w:val="22"/>
                <w:lang w:val="en-NZ" w:eastAsia="en-US"/>
              </w:rPr>
              <w:t>, especially given not only the increasing costs, but also the difficulty in securing a suitable vessel for charter in the region</w:t>
            </w:r>
            <w:r w:rsidR="00BE4EB9" w:rsidRPr="00C60E4E">
              <w:rPr>
                <w:rFonts w:asciiTheme="minorHAnsi" w:eastAsiaTheme="minorEastAsia" w:hAnsiTheme="minorHAnsi" w:cstheme="minorHAnsi"/>
                <w:sz w:val="22"/>
                <w:szCs w:val="22"/>
                <w:lang w:val="en-NZ" w:eastAsia="en-US"/>
              </w:rPr>
              <w:t>. At SC14</w:t>
            </w:r>
            <w:r w:rsidR="00C60E4E" w:rsidRPr="00C60E4E">
              <w:rPr>
                <w:rFonts w:asciiTheme="minorHAnsi" w:eastAsiaTheme="minorEastAsia" w:hAnsiTheme="minorHAnsi" w:cstheme="minorHAnsi"/>
                <w:sz w:val="22"/>
                <w:szCs w:val="22"/>
                <w:lang w:val="en-NZ" w:eastAsia="en-US"/>
              </w:rPr>
              <w:t xml:space="preserve"> the PTTP Steering Committee recommended to SC14 that the priority of this work be increased to high</w:t>
            </w:r>
            <w:r w:rsidR="00BE4EB9" w:rsidRPr="00C60E4E">
              <w:rPr>
                <w:rFonts w:asciiTheme="minorHAnsi" w:eastAsiaTheme="minorEastAsia" w:hAnsiTheme="minorHAnsi" w:cstheme="minorHAnsi"/>
                <w:sz w:val="22"/>
                <w:szCs w:val="22"/>
                <w:lang w:val="en-NZ" w:eastAsia="en-US"/>
              </w:rPr>
              <w:t>.</w:t>
            </w:r>
          </w:p>
          <w:p w14:paraId="285C4FE2" w14:textId="77777777"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p>
          <w:p w14:paraId="78715B34" w14:textId="77777777" w:rsidR="00232035" w:rsidRPr="00232035" w:rsidRDefault="00232035" w:rsidP="00232035">
            <w:pPr>
              <w:numPr>
                <w:ilvl w:val="0"/>
                <w:numId w:val="45"/>
              </w:numPr>
              <w:adjustRightInd w:val="0"/>
              <w:snapToGrid w:val="0"/>
              <w:spacing w:after="240"/>
              <w:jc w:val="both"/>
              <w:rPr>
                <w:rFonts w:asciiTheme="minorHAnsi" w:eastAsiaTheme="minorEastAsia" w:hAnsiTheme="minorHAnsi" w:cstheme="minorHAnsi"/>
                <w:b/>
                <w:bCs/>
                <w:sz w:val="22"/>
                <w:szCs w:val="22"/>
                <w:lang w:val="en-NZ" w:eastAsia="en-US"/>
              </w:rPr>
            </w:pPr>
            <w:r w:rsidRPr="00232035">
              <w:rPr>
                <w:rFonts w:asciiTheme="minorHAnsi" w:eastAsiaTheme="minorEastAsia" w:hAnsiTheme="minorHAnsi" w:cstheme="minorHAnsi"/>
                <w:b/>
                <w:bCs/>
                <w:sz w:val="22"/>
                <w:szCs w:val="22"/>
                <w:lang w:val="en-NZ" w:eastAsia="en-US"/>
              </w:rPr>
              <w:t>Current availability of suitable research platforms</w:t>
            </w:r>
          </w:p>
          <w:p w14:paraId="2FC4CC62" w14:textId="77777777" w:rsidR="00232035" w:rsidRPr="00232035" w:rsidRDefault="00232035" w:rsidP="00232035">
            <w:pPr>
              <w:adjustRightInd w:val="0"/>
              <w:snapToGrid w:val="0"/>
              <w:jc w:val="both"/>
              <w:rPr>
                <w:rFonts w:asciiTheme="minorHAnsi" w:eastAsiaTheme="minorEastAsia" w:hAnsiTheme="minorHAnsi" w:cstheme="minorHAnsi"/>
                <w:b/>
                <w:bCs/>
                <w:sz w:val="22"/>
                <w:szCs w:val="22"/>
                <w:lang w:val="en-NZ" w:eastAsia="en-US"/>
              </w:rPr>
            </w:pPr>
          </w:p>
          <w:p w14:paraId="2BE1940F" w14:textId="77777777" w:rsidR="00232035" w:rsidRPr="00C60E4E" w:rsidRDefault="00232035" w:rsidP="00232035">
            <w:pPr>
              <w:numPr>
                <w:ilvl w:val="0"/>
                <w:numId w:val="47"/>
              </w:numPr>
              <w:adjustRightInd w:val="0"/>
              <w:snapToGrid w:val="0"/>
              <w:spacing w:after="240"/>
              <w:jc w:val="both"/>
              <w:rPr>
                <w:rFonts w:asciiTheme="minorHAnsi" w:eastAsiaTheme="minorEastAsia" w:hAnsiTheme="minorHAnsi" w:cstheme="minorHAnsi"/>
                <w:b/>
                <w:bCs/>
                <w:sz w:val="22"/>
                <w:szCs w:val="22"/>
                <w:lang w:val="en-AU" w:eastAsia="en-US"/>
              </w:rPr>
            </w:pPr>
            <w:r w:rsidRPr="00C60E4E">
              <w:rPr>
                <w:rFonts w:asciiTheme="minorHAnsi" w:eastAsiaTheme="minorEastAsia" w:hAnsiTheme="minorHAnsi" w:cstheme="minorHAnsi"/>
                <w:b/>
                <w:bCs/>
                <w:sz w:val="22"/>
                <w:szCs w:val="22"/>
                <w:lang w:val="en-AU" w:eastAsia="en-US"/>
              </w:rPr>
              <w:t>For tagging experiments</w:t>
            </w:r>
          </w:p>
          <w:p w14:paraId="07F9CFBB" w14:textId="77777777" w:rsidR="00232035" w:rsidRPr="00232035" w:rsidRDefault="00232035" w:rsidP="00232035">
            <w:pPr>
              <w:adjustRightInd w:val="0"/>
              <w:snapToGrid w:val="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AU" w:eastAsia="en-US"/>
              </w:rPr>
              <w:t xml:space="preserve"> </w:t>
            </w:r>
            <w:r w:rsidRPr="00232035">
              <w:rPr>
                <w:rFonts w:asciiTheme="minorHAnsi" w:eastAsiaTheme="minorEastAsia" w:hAnsiTheme="minorHAnsi" w:cstheme="minorHAnsi"/>
                <w:bCs/>
                <w:sz w:val="22"/>
                <w:szCs w:val="22"/>
                <w:lang w:val="en-NZ" w:eastAsia="en-US"/>
              </w:rPr>
              <w:t>Tagging studies are commonly used in fisheries research to improve estimation of animal population size, mortality, movement (spatial stock structure) and growth. Until now, large scale tuna tagging campaigns for skipjack tuna have chartered medium-size commercial fishing boats around 200 GT tonnage (199 GT for last PTTP, 237 GT for IOTP)  for cost reasons, and also due to size restrictions on bait ground access and restricted suitable anchorage in some areas. Releasing a large number of conventionally tagged tuna implies the use of a pole-and-line vessel, but suitable such tagging platforms are becoming increasingly scarce worldwide. In most countries, pole-and-line fleets have been replaced by purse-seine fleets.</w:t>
            </w:r>
          </w:p>
          <w:p w14:paraId="15A2E8F7" w14:textId="77777777" w:rsidR="00232035" w:rsidRPr="00232035" w:rsidRDefault="00232035" w:rsidP="00232035">
            <w:pPr>
              <w:adjustRightInd w:val="0"/>
              <w:snapToGrid w:val="0"/>
              <w:jc w:val="both"/>
              <w:rPr>
                <w:rFonts w:asciiTheme="minorHAnsi" w:eastAsiaTheme="minorEastAsia" w:hAnsiTheme="minorHAnsi" w:cstheme="minorHAnsi"/>
                <w:bCs/>
                <w:sz w:val="22"/>
                <w:szCs w:val="22"/>
                <w:lang w:val="en-NZ" w:eastAsia="en-US"/>
              </w:rPr>
            </w:pPr>
          </w:p>
          <w:p w14:paraId="5918963B" w14:textId="1A62AF41" w:rsidR="00BE4EB9" w:rsidRDefault="00232035" w:rsidP="00232035">
            <w:pPr>
              <w:adjustRightInd w:val="0"/>
              <w:snapToGrid w:val="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NZ" w:eastAsia="en-US"/>
              </w:rPr>
              <w:t>Research cruises more orientated towards electronic tagging and targeting all size tuna and their associated species need a more polyvalent tagging platform that could deploy a large variety of fishing gears (</w:t>
            </w:r>
            <w:r w:rsidR="00C572F7">
              <w:rPr>
                <w:rFonts w:asciiTheme="minorHAnsi" w:eastAsiaTheme="minorEastAsia" w:hAnsiTheme="minorHAnsi" w:cstheme="minorHAnsi"/>
                <w:bCs/>
                <w:sz w:val="22"/>
                <w:szCs w:val="22"/>
                <w:lang w:val="en-NZ" w:eastAsia="en-US"/>
              </w:rPr>
              <w:t xml:space="preserve">e.g. </w:t>
            </w:r>
            <w:r w:rsidRPr="00232035">
              <w:rPr>
                <w:rFonts w:asciiTheme="minorHAnsi" w:eastAsiaTheme="minorEastAsia" w:hAnsiTheme="minorHAnsi" w:cstheme="minorHAnsi"/>
                <w:bCs/>
                <w:sz w:val="22"/>
                <w:szCs w:val="22"/>
                <w:lang w:val="en-NZ" w:eastAsia="en-US"/>
              </w:rPr>
              <w:t>horizontal and vertical longlines, troll li</w:t>
            </w:r>
            <w:r w:rsidR="00C572F7">
              <w:rPr>
                <w:rFonts w:asciiTheme="minorHAnsi" w:eastAsiaTheme="minorEastAsia" w:hAnsiTheme="minorHAnsi" w:cstheme="minorHAnsi"/>
                <w:bCs/>
                <w:sz w:val="22"/>
                <w:szCs w:val="22"/>
                <w:lang w:val="en-NZ" w:eastAsia="en-US"/>
              </w:rPr>
              <w:t>nes, danglers, and rod and reel</w:t>
            </w:r>
            <w:r w:rsidRPr="00232035">
              <w:rPr>
                <w:rFonts w:asciiTheme="minorHAnsi" w:eastAsiaTheme="minorEastAsia" w:hAnsiTheme="minorHAnsi" w:cstheme="minorHAnsi"/>
                <w:bCs/>
                <w:sz w:val="22"/>
                <w:szCs w:val="22"/>
                <w:lang w:val="en-NZ" w:eastAsia="en-US"/>
              </w:rPr>
              <w:t xml:space="preserve">). Catching and handling large size fish requires a working deck with easy access to the sea and a boat with high manoeuvrability facilitated by steering commands located at the working deck level. For </w:t>
            </w:r>
            <w:r w:rsidR="00A855F9" w:rsidRPr="00232035">
              <w:rPr>
                <w:rFonts w:asciiTheme="minorHAnsi" w:eastAsiaTheme="minorEastAsia" w:hAnsiTheme="minorHAnsi" w:cstheme="minorHAnsi"/>
                <w:bCs/>
                <w:sz w:val="22"/>
                <w:szCs w:val="22"/>
                <w:lang w:val="en-NZ" w:eastAsia="en-US"/>
              </w:rPr>
              <w:t>example,</w:t>
            </w:r>
            <w:r w:rsidRPr="00232035">
              <w:rPr>
                <w:rFonts w:asciiTheme="minorHAnsi" w:eastAsiaTheme="minorEastAsia" w:hAnsiTheme="minorHAnsi" w:cstheme="minorHAnsi"/>
                <w:bCs/>
                <w:sz w:val="22"/>
                <w:szCs w:val="22"/>
                <w:lang w:val="en-NZ" w:eastAsia="en-US"/>
              </w:rPr>
              <w:t xml:space="preserve"> the design of a standard Japanese pole and line vessel is not suitable for the purpose. </w:t>
            </w:r>
          </w:p>
          <w:p w14:paraId="633A9166" w14:textId="77777777" w:rsidR="00BE4EB9" w:rsidRDefault="00BE4EB9" w:rsidP="00232035">
            <w:pPr>
              <w:adjustRightInd w:val="0"/>
              <w:snapToGrid w:val="0"/>
              <w:jc w:val="both"/>
              <w:rPr>
                <w:rFonts w:asciiTheme="minorHAnsi" w:eastAsiaTheme="minorEastAsia" w:hAnsiTheme="minorHAnsi" w:cstheme="minorHAnsi"/>
                <w:bCs/>
                <w:sz w:val="22"/>
                <w:szCs w:val="22"/>
                <w:lang w:val="en-NZ" w:eastAsia="en-US"/>
              </w:rPr>
            </w:pPr>
          </w:p>
          <w:p w14:paraId="25D00FC4" w14:textId="581B047F" w:rsidR="00232035" w:rsidRPr="00232035" w:rsidRDefault="00232035" w:rsidP="00232035">
            <w:pPr>
              <w:adjustRightInd w:val="0"/>
              <w:snapToGrid w:val="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NZ" w:eastAsia="en-US"/>
              </w:rPr>
              <w:t xml:space="preserve">In the Pacific, some longline type fishing boats have been used to target the tuna schools that are associated with floating objects, mainly the oceanographic buoys (TAOs) that are anchored along the equator and the drifting FADs used by the purse seine fleet. The distances involved between floating objects and from ports with appropriate facilities for deploying a research voyage require the use of </w:t>
            </w:r>
            <w:r w:rsidR="00A855F9" w:rsidRPr="00232035">
              <w:rPr>
                <w:rFonts w:asciiTheme="minorHAnsi" w:eastAsiaTheme="minorEastAsia" w:hAnsiTheme="minorHAnsi" w:cstheme="minorHAnsi"/>
                <w:bCs/>
                <w:sz w:val="22"/>
                <w:szCs w:val="22"/>
                <w:lang w:val="en-NZ" w:eastAsia="en-US"/>
              </w:rPr>
              <w:t>long-range</w:t>
            </w:r>
            <w:r w:rsidRPr="00232035">
              <w:rPr>
                <w:rFonts w:asciiTheme="minorHAnsi" w:eastAsiaTheme="minorEastAsia" w:hAnsiTheme="minorHAnsi" w:cstheme="minorHAnsi"/>
                <w:bCs/>
                <w:sz w:val="22"/>
                <w:szCs w:val="22"/>
                <w:lang w:val="en-NZ" w:eastAsia="en-US"/>
              </w:rPr>
              <w:t xml:space="preserve"> (&gt; 6,000 nm) platforms which are not common in the region for the necessary size of fishing vessels for successful research. </w:t>
            </w:r>
          </w:p>
          <w:p w14:paraId="39F9A958" w14:textId="77777777" w:rsidR="00232035" w:rsidRPr="00232035" w:rsidRDefault="00232035" w:rsidP="00232035">
            <w:pPr>
              <w:adjustRightInd w:val="0"/>
              <w:snapToGrid w:val="0"/>
              <w:jc w:val="both"/>
              <w:rPr>
                <w:rFonts w:asciiTheme="minorHAnsi" w:eastAsiaTheme="minorEastAsia" w:hAnsiTheme="minorHAnsi" w:cstheme="minorHAnsi"/>
                <w:b/>
                <w:bCs/>
                <w:sz w:val="22"/>
                <w:szCs w:val="22"/>
                <w:lang w:val="en-NZ" w:eastAsia="en-US"/>
              </w:rPr>
            </w:pPr>
          </w:p>
          <w:p w14:paraId="39E27853" w14:textId="77777777" w:rsidR="00232035" w:rsidRPr="00232035" w:rsidRDefault="00232035" w:rsidP="00232035">
            <w:pPr>
              <w:numPr>
                <w:ilvl w:val="0"/>
                <w:numId w:val="47"/>
              </w:numPr>
              <w:adjustRightInd w:val="0"/>
              <w:snapToGrid w:val="0"/>
              <w:spacing w:after="240"/>
              <w:jc w:val="both"/>
              <w:rPr>
                <w:rFonts w:asciiTheme="minorHAnsi" w:eastAsiaTheme="minorEastAsia" w:hAnsiTheme="minorHAnsi" w:cstheme="minorHAnsi"/>
                <w:b/>
                <w:bCs/>
                <w:sz w:val="22"/>
                <w:szCs w:val="22"/>
                <w:lang w:val="en-NZ" w:eastAsia="en-US"/>
              </w:rPr>
            </w:pPr>
            <w:r w:rsidRPr="00232035">
              <w:rPr>
                <w:rFonts w:asciiTheme="minorHAnsi" w:eastAsiaTheme="minorEastAsia" w:hAnsiTheme="minorHAnsi" w:cstheme="minorHAnsi"/>
                <w:b/>
                <w:bCs/>
                <w:sz w:val="22"/>
                <w:szCs w:val="22"/>
                <w:lang w:val="en-NZ" w:eastAsia="en-US"/>
              </w:rPr>
              <w:t>For collecting ecosystem biological and physical data</w:t>
            </w:r>
          </w:p>
          <w:p w14:paraId="402EDC72" w14:textId="68339ABD" w:rsidR="00232035" w:rsidRPr="00232035" w:rsidRDefault="00232035" w:rsidP="00232035">
            <w:pPr>
              <w:adjustRightInd w:val="0"/>
              <w:snapToGrid w:val="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NZ" w:eastAsia="en-US"/>
              </w:rPr>
              <w:t>This necessitate</w:t>
            </w:r>
            <w:r w:rsidR="00BE4EB9">
              <w:rPr>
                <w:rFonts w:asciiTheme="minorHAnsi" w:eastAsiaTheme="minorEastAsia" w:hAnsiTheme="minorHAnsi" w:cstheme="minorHAnsi"/>
                <w:bCs/>
                <w:sz w:val="22"/>
                <w:szCs w:val="22"/>
                <w:lang w:val="en-NZ" w:eastAsia="en-US"/>
              </w:rPr>
              <w:t>s</w:t>
            </w:r>
            <w:r w:rsidRPr="00232035">
              <w:rPr>
                <w:rFonts w:asciiTheme="minorHAnsi" w:eastAsiaTheme="minorEastAsia" w:hAnsiTheme="minorHAnsi" w:cstheme="minorHAnsi"/>
                <w:bCs/>
                <w:sz w:val="22"/>
                <w:szCs w:val="22"/>
                <w:lang w:val="en-NZ" w:eastAsia="en-US"/>
              </w:rPr>
              <w:t xml:space="preserve"> the use of gears that are usually not found on a commercial tuna fishing vessel, including : trawling nets to catch tuna prey and plankton size organisms, CTDs to collect sea water temp/depth profiles, and multi-beam echo-sounders that can manage continuous records of highly detailed bio-acoustic data.</w:t>
            </w:r>
          </w:p>
          <w:p w14:paraId="60CBE884" w14:textId="77777777" w:rsidR="00232035" w:rsidRPr="00232035" w:rsidRDefault="00232035" w:rsidP="00232035">
            <w:pPr>
              <w:adjustRightInd w:val="0"/>
              <w:snapToGrid w:val="0"/>
              <w:jc w:val="both"/>
              <w:rPr>
                <w:rFonts w:asciiTheme="minorHAnsi" w:eastAsiaTheme="minorEastAsia" w:hAnsiTheme="minorHAnsi" w:cstheme="minorHAnsi"/>
                <w:bCs/>
                <w:sz w:val="22"/>
                <w:szCs w:val="22"/>
                <w:lang w:val="en-NZ" w:eastAsia="en-US"/>
              </w:rPr>
            </w:pPr>
          </w:p>
          <w:p w14:paraId="09A3E766" w14:textId="77777777" w:rsidR="00232035" w:rsidRPr="00232035" w:rsidRDefault="00232035" w:rsidP="00232035">
            <w:pPr>
              <w:adjustRightInd w:val="0"/>
              <w:snapToGrid w:val="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NZ" w:eastAsia="en-US"/>
              </w:rPr>
              <w:t xml:space="preserve">Boats used in this type of research are typically from the oceanographic vessel category. They are usually linked to governmental scientific institutes. To operate the different types of gears used at an ocean wide scale, those vessels need to be large (&gt;400 GT). To cover important operational and maintenance costs, their use is often </w:t>
            </w:r>
            <w:r w:rsidRPr="00232035">
              <w:rPr>
                <w:rFonts w:asciiTheme="minorHAnsi" w:eastAsiaTheme="minorEastAsia" w:hAnsiTheme="minorHAnsi" w:cstheme="minorHAnsi"/>
                <w:bCs/>
                <w:sz w:val="22"/>
                <w:szCs w:val="22"/>
                <w:lang w:val="en-NZ" w:eastAsia="en-US"/>
              </w:rPr>
              <w:lastRenderedPageBreak/>
              <w:t>shared between multidisciplinary research projects. Their availability is therefore limited, subjected to utilisation applications that need to be planned years in advance.</w:t>
            </w:r>
          </w:p>
          <w:p w14:paraId="6FF0E68E" w14:textId="77777777" w:rsidR="00232035" w:rsidRPr="00232035" w:rsidRDefault="00232035" w:rsidP="00232035">
            <w:pPr>
              <w:adjustRightInd w:val="0"/>
              <w:snapToGrid w:val="0"/>
              <w:jc w:val="both"/>
              <w:rPr>
                <w:rFonts w:asciiTheme="minorHAnsi" w:eastAsiaTheme="minorEastAsia" w:hAnsiTheme="minorHAnsi" w:cstheme="minorHAnsi"/>
                <w:bCs/>
                <w:sz w:val="22"/>
                <w:szCs w:val="22"/>
                <w:lang w:val="en-NZ" w:eastAsia="en-US"/>
              </w:rPr>
            </w:pPr>
          </w:p>
          <w:p w14:paraId="07C9BFC3" w14:textId="77777777" w:rsidR="00232035" w:rsidRPr="00232035" w:rsidRDefault="00232035" w:rsidP="00232035">
            <w:pPr>
              <w:numPr>
                <w:ilvl w:val="0"/>
                <w:numId w:val="45"/>
              </w:numPr>
              <w:adjustRightInd w:val="0"/>
              <w:snapToGrid w:val="0"/>
              <w:spacing w:after="240"/>
              <w:jc w:val="both"/>
              <w:rPr>
                <w:rFonts w:asciiTheme="minorHAnsi" w:eastAsiaTheme="minorEastAsia" w:hAnsiTheme="minorHAnsi" w:cstheme="minorHAnsi"/>
                <w:b/>
                <w:bCs/>
                <w:sz w:val="22"/>
                <w:szCs w:val="22"/>
                <w:lang w:val="en-NZ" w:eastAsia="en-US"/>
              </w:rPr>
            </w:pPr>
            <w:r w:rsidRPr="00232035">
              <w:rPr>
                <w:rFonts w:asciiTheme="minorHAnsi" w:eastAsiaTheme="minorEastAsia" w:hAnsiTheme="minorHAnsi" w:cstheme="minorHAnsi"/>
                <w:b/>
                <w:bCs/>
                <w:sz w:val="22"/>
                <w:szCs w:val="22"/>
                <w:lang w:val="en-NZ" w:eastAsia="en-US"/>
              </w:rPr>
              <w:t>Arguments for the construction of a new multipurpose platform dedicated to tuna research:</w:t>
            </w:r>
          </w:p>
          <w:p w14:paraId="61CE5E26" w14:textId="77777777" w:rsidR="00232035" w:rsidRPr="00232035" w:rsidRDefault="00232035" w:rsidP="00232035">
            <w:pPr>
              <w:adjustRightInd w:val="0"/>
              <w:snapToGrid w:val="0"/>
              <w:jc w:val="both"/>
              <w:rPr>
                <w:rFonts w:asciiTheme="minorHAnsi" w:eastAsiaTheme="minorEastAsia" w:hAnsiTheme="minorHAnsi" w:cstheme="minorHAnsi"/>
                <w:b/>
                <w:bCs/>
                <w:sz w:val="22"/>
                <w:szCs w:val="22"/>
                <w:lang w:val="en-NZ" w:eastAsia="en-US"/>
              </w:rPr>
            </w:pPr>
          </w:p>
          <w:p w14:paraId="44FECE7E" w14:textId="77777777" w:rsidR="00232035" w:rsidRPr="00232035" w:rsidRDefault="00232035" w:rsidP="00232035">
            <w:pPr>
              <w:numPr>
                <w:ilvl w:val="0"/>
                <w:numId w:val="48"/>
              </w:numPr>
              <w:adjustRightInd w:val="0"/>
              <w:snapToGrid w:val="0"/>
              <w:spacing w:after="240"/>
              <w:jc w:val="both"/>
              <w:rPr>
                <w:rFonts w:asciiTheme="minorHAnsi" w:eastAsiaTheme="minorEastAsia" w:hAnsiTheme="minorHAnsi" w:cstheme="minorHAnsi"/>
                <w:b/>
                <w:bCs/>
                <w:sz w:val="22"/>
                <w:szCs w:val="22"/>
                <w:lang w:val="en-NZ" w:eastAsia="en-US"/>
              </w:rPr>
            </w:pPr>
            <w:r w:rsidRPr="00232035">
              <w:rPr>
                <w:rFonts w:asciiTheme="minorHAnsi" w:eastAsiaTheme="minorEastAsia" w:hAnsiTheme="minorHAnsi" w:cstheme="minorHAnsi"/>
                <w:b/>
                <w:bCs/>
                <w:sz w:val="22"/>
                <w:szCs w:val="22"/>
                <w:lang w:val="en-NZ" w:eastAsia="en-US"/>
              </w:rPr>
              <w:t>Practicality:</w:t>
            </w:r>
          </w:p>
          <w:p w14:paraId="7E4486D2" w14:textId="77777777" w:rsidR="00232035" w:rsidRPr="00232035" w:rsidRDefault="00232035" w:rsidP="00BE4EB9">
            <w:pPr>
              <w:numPr>
                <w:ilvl w:val="0"/>
                <w:numId w:val="38"/>
              </w:numPr>
              <w:adjustRightInd w:val="0"/>
              <w:snapToGrid w:val="0"/>
              <w:spacing w:after="240"/>
              <w:ind w:left="36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NZ" w:eastAsia="en-US"/>
              </w:rPr>
              <w:t>Tuna tagging data are likely to become increasingly important and need to be collected continuously rather than episodically. Other types of data need to be continuously collected to monitor the ecosystem changes.</w:t>
            </w:r>
          </w:p>
          <w:p w14:paraId="25F51855" w14:textId="77777777" w:rsidR="00232035" w:rsidRPr="00232035" w:rsidRDefault="00232035" w:rsidP="00BE4EB9">
            <w:pPr>
              <w:numPr>
                <w:ilvl w:val="0"/>
                <w:numId w:val="38"/>
              </w:numPr>
              <w:adjustRightInd w:val="0"/>
              <w:snapToGrid w:val="0"/>
              <w:spacing w:after="240"/>
              <w:ind w:left="36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NZ" w:eastAsia="en-US"/>
              </w:rPr>
              <w:t>The pole and line vessels that can currently still be chartered are disappearing along with the associated fisher knowledge on operations and bait grounds. These platforms cannot cover all the different data collection needs.</w:t>
            </w:r>
          </w:p>
          <w:p w14:paraId="46B33A0A" w14:textId="77777777" w:rsidR="00232035" w:rsidRPr="00232035" w:rsidRDefault="00232035" w:rsidP="00BE4EB9">
            <w:pPr>
              <w:numPr>
                <w:ilvl w:val="0"/>
                <w:numId w:val="36"/>
              </w:numPr>
              <w:adjustRightInd w:val="0"/>
              <w:snapToGrid w:val="0"/>
              <w:spacing w:after="240"/>
              <w:ind w:left="36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NZ" w:eastAsia="en-US"/>
              </w:rPr>
              <w:t>The global applicability of continuous data collection is likely to facilitate collaboration between the different tuna commissions (RFMOs). The cumulated needs at the Pacific scale could probably cover most parts of the yearly schedule of a single boat.</w:t>
            </w:r>
          </w:p>
          <w:p w14:paraId="64C65E35" w14:textId="77777777" w:rsidR="00232035" w:rsidRPr="00232035" w:rsidRDefault="00232035" w:rsidP="00BE4EB9">
            <w:pPr>
              <w:numPr>
                <w:ilvl w:val="0"/>
                <w:numId w:val="36"/>
              </w:numPr>
              <w:adjustRightInd w:val="0"/>
              <w:snapToGrid w:val="0"/>
              <w:spacing w:after="240"/>
              <w:ind w:left="36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NZ" w:eastAsia="en-US"/>
              </w:rPr>
              <w:t>A crew specifically recruited and trained to the specific research methods and strategies will be more capable than a commercial fishing boat crew that often need a long training period before they become fully efficient.</w:t>
            </w:r>
          </w:p>
          <w:p w14:paraId="29190985" w14:textId="77777777" w:rsidR="00232035" w:rsidRPr="00232035" w:rsidRDefault="00232035" w:rsidP="00232035">
            <w:pPr>
              <w:adjustRightInd w:val="0"/>
              <w:snapToGrid w:val="0"/>
              <w:jc w:val="both"/>
              <w:rPr>
                <w:rFonts w:asciiTheme="minorHAnsi" w:eastAsiaTheme="minorEastAsia" w:hAnsiTheme="minorHAnsi" w:cstheme="minorHAnsi"/>
                <w:bCs/>
                <w:sz w:val="22"/>
                <w:szCs w:val="22"/>
                <w:lang w:val="en-NZ" w:eastAsia="en-US"/>
              </w:rPr>
            </w:pPr>
          </w:p>
          <w:p w14:paraId="408F0D3B" w14:textId="77777777" w:rsidR="00232035" w:rsidRPr="00232035" w:rsidRDefault="00232035" w:rsidP="00232035">
            <w:pPr>
              <w:numPr>
                <w:ilvl w:val="0"/>
                <w:numId w:val="48"/>
              </w:numPr>
              <w:adjustRightInd w:val="0"/>
              <w:snapToGrid w:val="0"/>
              <w:spacing w:after="240"/>
              <w:jc w:val="both"/>
              <w:rPr>
                <w:rFonts w:asciiTheme="minorHAnsi" w:eastAsiaTheme="minorEastAsia" w:hAnsiTheme="minorHAnsi" w:cstheme="minorHAnsi"/>
                <w:b/>
                <w:bCs/>
                <w:sz w:val="22"/>
                <w:szCs w:val="22"/>
                <w:lang w:val="en-NZ" w:eastAsia="en-US"/>
              </w:rPr>
            </w:pPr>
            <w:r w:rsidRPr="00232035">
              <w:rPr>
                <w:rFonts w:asciiTheme="minorHAnsi" w:eastAsiaTheme="minorEastAsia" w:hAnsiTheme="minorHAnsi" w:cstheme="minorHAnsi"/>
                <w:b/>
                <w:bCs/>
                <w:sz w:val="22"/>
                <w:szCs w:val="22"/>
                <w:lang w:val="en-NZ" w:eastAsia="en-US"/>
              </w:rPr>
              <w:t>Cost:</w:t>
            </w:r>
          </w:p>
          <w:p w14:paraId="4AFB6913" w14:textId="77777777" w:rsidR="00232035" w:rsidRPr="00232035" w:rsidRDefault="00232035" w:rsidP="00232035">
            <w:pPr>
              <w:numPr>
                <w:ilvl w:val="0"/>
                <w:numId w:val="41"/>
              </w:numPr>
              <w:adjustRightInd w:val="0"/>
              <w:snapToGrid w:val="0"/>
              <w:spacing w:after="24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NZ" w:eastAsia="en-US"/>
              </w:rPr>
              <w:t xml:space="preserve">Continuous research would avoid the substantial establishment costs needed each time a new programme is started. </w:t>
            </w:r>
          </w:p>
          <w:p w14:paraId="29FAD32C" w14:textId="77777777" w:rsidR="00232035" w:rsidRPr="00232035" w:rsidRDefault="00232035" w:rsidP="00232035">
            <w:pPr>
              <w:numPr>
                <w:ilvl w:val="0"/>
                <w:numId w:val="41"/>
              </w:numPr>
              <w:adjustRightInd w:val="0"/>
              <w:snapToGrid w:val="0"/>
              <w:spacing w:after="24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NZ" w:eastAsia="en-US"/>
              </w:rPr>
              <w:t xml:space="preserve">Some examples: </w:t>
            </w:r>
          </w:p>
          <w:p w14:paraId="16840D96" w14:textId="1354550D" w:rsidR="00232035" w:rsidRDefault="00232035" w:rsidP="00BE4EB9">
            <w:pPr>
              <w:pStyle w:val="ListParagraph"/>
              <w:numPr>
                <w:ilvl w:val="1"/>
                <w:numId w:val="39"/>
              </w:numPr>
              <w:rPr>
                <w:rFonts w:asciiTheme="minorHAnsi" w:eastAsiaTheme="minorEastAsia" w:hAnsiTheme="minorHAnsi" w:cstheme="minorHAnsi"/>
                <w:bCs/>
                <w:sz w:val="22"/>
                <w:szCs w:val="22"/>
                <w:lang w:val="en-NZ" w:eastAsia="en-US"/>
              </w:rPr>
            </w:pPr>
            <w:r w:rsidRPr="00BE4EB9">
              <w:rPr>
                <w:rFonts w:asciiTheme="minorHAnsi" w:eastAsiaTheme="minorEastAsia" w:hAnsiTheme="minorHAnsi" w:cstheme="minorHAnsi"/>
                <w:bCs/>
                <w:sz w:val="22"/>
                <w:szCs w:val="22"/>
                <w:lang w:val="en-NZ" w:eastAsia="en-US"/>
              </w:rPr>
              <w:t xml:space="preserve">Previous recent charter costs, including fuel, for a </w:t>
            </w:r>
            <w:proofErr w:type="gramStart"/>
            <w:r w:rsidRPr="00BE4EB9">
              <w:rPr>
                <w:rFonts w:asciiTheme="minorHAnsi" w:eastAsiaTheme="minorEastAsia" w:hAnsiTheme="minorHAnsi" w:cstheme="minorHAnsi"/>
                <w:bCs/>
                <w:sz w:val="22"/>
                <w:szCs w:val="22"/>
                <w:lang w:val="en-NZ" w:eastAsia="en-US"/>
              </w:rPr>
              <w:t>long range</w:t>
            </w:r>
            <w:proofErr w:type="gramEnd"/>
            <w:r w:rsidRPr="00BE4EB9">
              <w:rPr>
                <w:rFonts w:asciiTheme="minorHAnsi" w:eastAsiaTheme="minorEastAsia" w:hAnsiTheme="minorHAnsi" w:cstheme="minorHAnsi"/>
                <w:bCs/>
                <w:sz w:val="22"/>
                <w:szCs w:val="22"/>
                <w:lang w:val="en-NZ" w:eastAsia="en-US"/>
              </w:rPr>
              <w:t xml:space="preserve"> tuna tagging platform (about 200GRT) were situated between 150,000 and 200,000 USD/month. </w:t>
            </w:r>
            <w:r w:rsidR="00BE4EB9" w:rsidRPr="00BE4EB9">
              <w:rPr>
                <w:rFonts w:asciiTheme="minorHAnsi" w:eastAsiaTheme="minorEastAsia" w:hAnsiTheme="minorHAnsi" w:cstheme="minorHAnsi"/>
                <w:bCs/>
                <w:sz w:val="22"/>
                <w:szCs w:val="22"/>
                <w:lang w:val="en-NZ" w:eastAsia="en-US"/>
              </w:rPr>
              <w:t xml:space="preserve">The WP4 charter cost jumped to </w:t>
            </w:r>
            <w:r w:rsidR="00C572F7">
              <w:rPr>
                <w:rFonts w:asciiTheme="minorHAnsi" w:eastAsiaTheme="minorEastAsia" w:hAnsiTheme="minorHAnsi" w:cstheme="minorHAnsi"/>
                <w:bCs/>
                <w:sz w:val="22"/>
                <w:szCs w:val="22"/>
                <w:lang w:val="en-NZ" w:eastAsia="en-US"/>
              </w:rPr>
              <w:t xml:space="preserve">over </w:t>
            </w:r>
            <w:r w:rsidR="00BE4EB9" w:rsidRPr="00BE4EB9">
              <w:rPr>
                <w:rFonts w:asciiTheme="minorHAnsi" w:eastAsiaTheme="minorEastAsia" w:hAnsiTheme="minorHAnsi" w:cstheme="minorHAnsi"/>
                <w:bCs/>
                <w:sz w:val="22"/>
                <w:szCs w:val="22"/>
                <w:lang w:val="en-NZ" w:eastAsia="en-US"/>
              </w:rPr>
              <w:t>420,000 USD/month.</w:t>
            </w:r>
            <w:r w:rsidR="00BE4EB9">
              <w:rPr>
                <w:rFonts w:asciiTheme="minorHAnsi" w:eastAsiaTheme="minorEastAsia" w:hAnsiTheme="minorHAnsi" w:cstheme="minorHAnsi"/>
                <w:bCs/>
                <w:sz w:val="22"/>
                <w:szCs w:val="22"/>
                <w:lang w:val="en-NZ" w:eastAsia="en-US"/>
              </w:rPr>
              <w:t xml:space="preserve"> Recent enquiries to utilise vessels from the north Pacific suggest considerably higher costs.</w:t>
            </w:r>
          </w:p>
          <w:p w14:paraId="47E19D4D" w14:textId="77777777" w:rsidR="00BE4EB9" w:rsidRPr="00BE4EB9" w:rsidRDefault="00BE4EB9" w:rsidP="00BE4EB9">
            <w:pPr>
              <w:pStyle w:val="ListParagraph"/>
              <w:rPr>
                <w:rFonts w:asciiTheme="minorHAnsi" w:eastAsiaTheme="minorEastAsia" w:hAnsiTheme="minorHAnsi" w:cstheme="minorHAnsi"/>
                <w:bCs/>
                <w:sz w:val="22"/>
                <w:szCs w:val="22"/>
                <w:lang w:val="en-NZ" w:eastAsia="en-US"/>
              </w:rPr>
            </w:pPr>
          </w:p>
          <w:p w14:paraId="4B2B9409" w14:textId="1CA4DCA5" w:rsidR="00BE4EB9" w:rsidRPr="00C572F7" w:rsidRDefault="00232035" w:rsidP="00C572F7">
            <w:pPr>
              <w:numPr>
                <w:ilvl w:val="1"/>
                <w:numId w:val="39"/>
              </w:numPr>
              <w:adjustRightInd w:val="0"/>
              <w:snapToGrid w:val="0"/>
              <w:spacing w:after="240"/>
              <w:jc w:val="both"/>
              <w:rPr>
                <w:rFonts w:asciiTheme="minorHAnsi" w:eastAsiaTheme="minorEastAsia" w:hAnsiTheme="minorHAnsi" w:cstheme="minorHAnsi"/>
                <w:bCs/>
                <w:sz w:val="22"/>
                <w:szCs w:val="22"/>
                <w:lang w:val="en-NZ" w:eastAsia="en-US"/>
              </w:rPr>
            </w:pPr>
            <w:r w:rsidRPr="00232035">
              <w:rPr>
                <w:rFonts w:asciiTheme="minorHAnsi" w:eastAsiaTheme="minorEastAsia" w:hAnsiTheme="minorHAnsi" w:cstheme="minorHAnsi"/>
                <w:bCs/>
                <w:sz w:val="22"/>
                <w:szCs w:val="22"/>
                <w:lang w:val="en-NZ" w:eastAsia="en-US"/>
              </w:rPr>
              <w:t>The total tagging platform charter costs spent during each of the last large tagging projects (PTTP and IOTP) is over the current estimated cost for building a new boat of around 35 metres/200GRT (</w:t>
            </w:r>
            <w:r w:rsidRPr="00232035">
              <w:rPr>
                <w:rFonts w:asciiTheme="minorHAnsi" w:eastAsiaTheme="minorEastAsia" w:hAnsiTheme="minorHAnsi" w:cstheme="minorHAnsi"/>
                <w:bCs/>
                <w:i/>
                <w:sz w:val="22"/>
                <w:szCs w:val="22"/>
                <w:lang w:val="en-NZ" w:eastAsia="en-US"/>
              </w:rPr>
              <w:t>Between 5 and 8 USD millions, IOTP vessels were built at about 4 USD millions in 2000</w:t>
            </w:r>
            <w:r w:rsidRPr="00232035">
              <w:rPr>
                <w:rFonts w:asciiTheme="minorHAnsi" w:eastAsiaTheme="minorEastAsia" w:hAnsiTheme="minorHAnsi" w:cstheme="minorHAnsi"/>
                <w:bCs/>
                <w:sz w:val="22"/>
                <w:szCs w:val="22"/>
                <w:lang w:val="en-NZ" w:eastAsia="en-US"/>
              </w:rPr>
              <w:t>). Last estimation for the currently running (2017) AOPT total charter cost is 9.1 million Euro (ICCAT, SCRS/2014/092).</w:t>
            </w:r>
          </w:p>
          <w:p w14:paraId="6309FBB9" w14:textId="6DCEC0B8" w:rsidR="00BE4EB9" w:rsidRPr="00232035" w:rsidRDefault="00BE4EB9" w:rsidP="00BE4EB9">
            <w:pPr>
              <w:numPr>
                <w:ilvl w:val="1"/>
                <w:numId w:val="39"/>
              </w:numPr>
              <w:adjustRightInd w:val="0"/>
              <w:snapToGrid w:val="0"/>
              <w:spacing w:after="240"/>
              <w:jc w:val="both"/>
              <w:rPr>
                <w:rFonts w:asciiTheme="minorHAnsi" w:eastAsiaTheme="minorEastAsia" w:hAnsiTheme="minorHAnsi" w:cstheme="minorHAnsi"/>
                <w:bCs/>
                <w:sz w:val="22"/>
                <w:szCs w:val="22"/>
                <w:lang w:val="en-NZ" w:eastAsia="en-US"/>
              </w:rPr>
            </w:pPr>
            <w:r w:rsidRPr="00BE4EB9">
              <w:rPr>
                <w:rFonts w:asciiTheme="minorHAnsi" w:eastAsiaTheme="minorEastAsia" w:hAnsiTheme="minorHAnsi" w:cstheme="minorHAnsi"/>
                <w:sz w:val="22"/>
                <w:szCs w:val="22"/>
                <w:lang w:val="en-NZ" w:eastAsia="en-US"/>
              </w:rPr>
              <w:t xml:space="preserve">A pre-assessment of some of the operational costs of an appropriate platform that could be built to address all the tuna research needs for the Pacific Ocean has been provided to SPC by F&amp;S, a consultancy office </w:t>
            </w:r>
            <w:r w:rsidRPr="00BE4EB9">
              <w:rPr>
                <w:rFonts w:asciiTheme="minorHAnsi" w:eastAsiaTheme="minorEastAsia" w:hAnsiTheme="minorHAnsi" w:cstheme="minorHAnsi"/>
                <w:sz w:val="22"/>
                <w:szCs w:val="22"/>
                <w:lang w:val="en-NZ" w:eastAsia="en-US"/>
              </w:rPr>
              <w:lastRenderedPageBreak/>
              <w:t>specialized in the fisheries sector. That work would be available to this project.</w:t>
            </w:r>
          </w:p>
        </w:tc>
      </w:tr>
      <w:tr w:rsidR="00232035" w:rsidRPr="00232035" w14:paraId="2FC00140" w14:textId="77777777" w:rsidTr="0023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single" w:sz="4" w:space="0" w:color="auto"/>
              <w:left w:val="single" w:sz="4" w:space="0" w:color="auto"/>
              <w:bottom w:val="single" w:sz="4" w:space="0" w:color="auto"/>
              <w:right w:val="single" w:sz="4" w:space="0" w:color="auto"/>
            </w:tcBorders>
            <w:hideMark/>
          </w:tcPr>
          <w:p w14:paraId="6558914E" w14:textId="77777777"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lastRenderedPageBreak/>
              <w:t>Scope</w:t>
            </w:r>
          </w:p>
        </w:tc>
        <w:tc>
          <w:tcPr>
            <w:tcW w:w="7735" w:type="dxa"/>
            <w:tcBorders>
              <w:top w:val="single" w:sz="4" w:space="0" w:color="auto"/>
              <w:left w:val="single" w:sz="4" w:space="0" w:color="auto"/>
              <w:bottom w:val="single" w:sz="4" w:space="0" w:color="auto"/>
              <w:right w:val="single" w:sz="4" w:space="0" w:color="auto"/>
            </w:tcBorders>
          </w:tcPr>
          <w:p w14:paraId="78C3BDD7" w14:textId="77777777" w:rsidR="00BE4EB9" w:rsidRPr="00BE4EB9" w:rsidRDefault="00232035" w:rsidP="00BE4EB9">
            <w:pPr>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t>The project would assess the full range of operational costs, including options on governance, inter-RFMO vessel sharing, multiple research modes, and future vessel replacement. These costs should be compared with the costs and benefits of the current approach.</w:t>
            </w:r>
            <w:r w:rsidR="00BE4EB9">
              <w:rPr>
                <w:rFonts w:asciiTheme="minorHAnsi" w:eastAsiaTheme="minorEastAsia" w:hAnsiTheme="minorHAnsi" w:cstheme="minorHAnsi"/>
                <w:sz w:val="22"/>
                <w:szCs w:val="22"/>
                <w:lang w:val="en-NZ" w:eastAsia="en-US"/>
              </w:rPr>
              <w:t xml:space="preserve"> </w:t>
            </w:r>
            <w:r w:rsidR="00BE4EB9" w:rsidRPr="00BE4EB9">
              <w:rPr>
                <w:rFonts w:asciiTheme="minorHAnsi" w:eastAsiaTheme="minorEastAsia" w:hAnsiTheme="minorHAnsi" w:cstheme="minorHAnsi"/>
                <w:sz w:val="22"/>
                <w:szCs w:val="22"/>
                <w:lang w:val="en-NZ" w:eastAsia="en-US"/>
              </w:rPr>
              <w:t xml:space="preserve">However, the current approach is not sustainable so the cost benefit analysis will need to consider alternate benchmarks in combination with the current approach. </w:t>
            </w:r>
          </w:p>
          <w:p w14:paraId="3E60B061" w14:textId="77777777"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p>
          <w:p w14:paraId="1E5B4DAF" w14:textId="7FE9B165"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t xml:space="preserve">The scope of work includes undertaking this assessment utilising suitable external experts. A report will </w:t>
            </w:r>
            <w:r w:rsidR="00BE4EB9">
              <w:rPr>
                <w:rFonts w:asciiTheme="minorHAnsi" w:eastAsiaTheme="minorEastAsia" w:hAnsiTheme="minorHAnsi" w:cstheme="minorHAnsi"/>
                <w:sz w:val="22"/>
                <w:szCs w:val="22"/>
                <w:lang w:val="en-NZ" w:eastAsia="en-US"/>
              </w:rPr>
              <w:t>be prepared and provided to SC15</w:t>
            </w:r>
            <w:r w:rsidRPr="00232035">
              <w:rPr>
                <w:rFonts w:asciiTheme="minorHAnsi" w:eastAsiaTheme="minorEastAsia" w:hAnsiTheme="minorHAnsi" w:cstheme="minorHAnsi"/>
                <w:sz w:val="22"/>
                <w:szCs w:val="22"/>
                <w:lang w:val="en-NZ" w:eastAsia="en-US"/>
              </w:rPr>
              <w:t xml:space="preserve"> for its consideration.</w:t>
            </w:r>
          </w:p>
        </w:tc>
      </w:tr>
      <w:tr w:rsidR="00232035" w:rsidRPr="00232035" w14:paraId="16939B76" w14:textId="77777777" w:rsidTr="0023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single" w:sz="4" w:space="0" w:color="auto"/>
              <w:left w:val="single" w:sz="4" w:space="0" w:color="auto"/>
              <w:bottom w:val="single" w:sz="4" w:space="0" w:color="auto"/>
              <w:right w:val="single" w:sz="4" w:space="0" w:color="auto"/>
            </w:tcBorders>
            <w:hideMark/>
          </w:tcPr>
          <w:p w14:paraId="73FCC372" w14:textId="77777777"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t>Timeframe</w:t>
            </w:r>
          </w:p>
        </w:tc>
        <w:tc>
          <w:tcPr>
            <w:tcW w:w="7735" w:type="dxa"/>
            <w:tcBorders>
              <w:top w:val="single" w:sz="4" w:space="0" w:color="auto"/>
              <w:left w:val="single" w:sz="4" w:space="0" w:color="auto"/>
              <w:bottom w:val="single" w:sz="4" w:space="0" w:color="auto"/>
              <w:right w:val="single" w:sz="4" w:space="0" w:color="auto"/>
            </w:tcBorders>
            <w:hideMark/>
          </w:tcPr>
          <w:p w14:paraId="42E2EC64" w14:textId="36B8EB84"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t xml:space="preserve">Start </w:t>
            </w:r>
            <w:r w:rsidR="00BE4EB9">
              <w:rPr>
                <w:rFonts w:asciiTheme="minorHAnsi" w:eastAsiaTheme="minorEastAsia" w:hAnsiTheme="minorHAnsi" w:cstheme="minorHAnsi"/>
                <w:sz w:val="22"/>
                <w:szCs w:val="22"/>
                <w:lang w:val="en-NZ" w:eastAsia="en-US"/>
              </w:rPr>
              <w:t>early 2019</w:t>
            </w:r>
            <w:r w:rsidRPr="00232035">
              <w:rPr>
                <w:rFonts w:asciiTheme="minorHAnsi" w:eastAsiaTheme="minorEastAsia" w:hAnsiTheme="minorHAnsi" w:cstheme="minorHAnsi"/>
                <w:sz w:val="22"/>
                <w:szCs w:val="22"/>
                <w:lang w:val="en-NZ" w:eastAsia="en-US"/>
              </w:rPr>
              <w:t>, completed by late 201</w:t>
            </w:r>
            <w:r w:rsidR="00BE4EB9">
              <w:rPr>
                <w:rFonts w:asciiTheme="minorHAnsi" w:eastAsiaTheme="minorEastAsia" w:hAnsiTheme="minorHAnsi" w:cstheme="minorHAnsi"/>
                <w:sz w:val="22"/>
                <w:szCs w:val="22"/>
                <w:lang w:val="en-NZ" w:eastAsia="en-US"/>
              </w:rPr>
              <w:t>9</w:t>
            </w:r>
          </w:p>
        </w:tc>
      </w:tr>
      <w:tr w:rsidR="00232035" w:rsidRPr="00232035" w14:paraId="07664290" w14:textId="77777777" w:rsidTr="0023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single" w:sz="4" w:space="0" w:color="auto"/>
              <w:left w:val="single" w:sz="4" w:space="0" w:color="auto"/>
              <w:bottom w:val="single" w:sz="4" w:space="0" w:color="auto"/>
              <w:right w:val="single" w:sz="4" w:space="0" w:color="auto"/>
            </w:tcBorders>
            <w:hideMark/>
          </w:tcPr>
          <w:p w14:paraId="37BFBD42" w14:textId="77777777"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t>Budget</w:t>
            </w:r>
          </w:p>
        </w:tc>
        <w:tc>
          <w:tcPr>
            <w:tcW w:w="7735" w:type="dxa"/>
            <w:tcBorders>
              <w:top w:val="single" w:sz="4" w:space="0" w:color="auto"/>
              <w:left w:val="single" w:sz="4" w:space="0" w:color="auto"/>
              <w:bottom w:val="single" w:sz="4" w:space="0" w:color="auto"/>
              <w:right w:val="single" w:sz="4" w:space="0" w:color="auto"/>
            </w:tcBorders>
            <w:hideMark/>
          </w:tcPr>
          <w:p w14:paraId="51CC5A14" w14:textId="180B082A" w:rsidR="00232035" w:rsidRPr="00C572F7" w:rsidRDefault="00BE4EB9" w:rsidP="00232035">
            <w:pPr>
              <w:adjustRightInd w:val="0"/>
              <w:snapToGrid w:val="0"/>
              <w:jc w:val="both"/>
              <w:rPr>
                <w:rFonts w:asciiTheme="minorHAnsi" w:eastAsiaTheme="minorEastAsia" w:hAnsiTheme="minorHAnsi" w:cstheme="minorHAnsi"/>
                <w:sz w:val="22"/>
                <w:szCs w:val="22"/>
                <w:lang w:val="en-NZ" w:eastAsia="en-US"/>
              </w:rPr>
            </w:pPr>
            <w:r w:rsidRPr="00C572F7">
              <w:rPr>
                <w:rFonts w:asciiTheme="minorHAnsi" w:eastAsiaTheme="minorEastAsia" w:hAnsiTheme="minorHAnsi" w:cstheme="minorHAnsi"/>
                <w:sz w:val="22"/>
                <w:szCs w:val="22"/>
                <w:lang w:val="en-NZ" w:eastAsia="en-US"/>
              </w:rPr>
              <w:t>2019</w:t>
            </w:r>
            <w:r w:rsidR="00C572F7" w:rsidRPr="00C572F7">
              <w:rPr>
                <w:rFonts w:asciiTheme="minorHAnsi" w:eastAsiaTheme="minorEastAsia" w:hAnsiTheme="minorHAnsi" w:cstheme="minorHAnsi"/>
                <w:sz w:val="22"/>
                <w:szCs w:val="22"/>
                <w:lang w:val="en-NZ" w:eastAsia="en-US"/>
              </w:rPr>
              <w:t xml:space="preserve"> USD$9</w:t>
            </w:r>
            <w:r w:rsidR="00232035" w:rsidRPr="00C572F7">
              <w:rPr>
                <w:rFonts w:asciiTheme="minorHAnsi" w:eastAsiaTheme="minorEastAsia" w:hAnsiTheme="minorHAnsi" w:cstheme="minorHAnsi"/>
                <w:sz w:val="22"/>
                <w:szCs w:val="22"/>
                <w:lang w:val="en-NZ" w:eastAsia="en-US"/>
              </w:rPr>
              <w:t>5,000</w:t>
            </w:r>
          </w:p>
          <w:p w14:paraId="54D6CF34" w14:textId="77777777" w:rsidR="00B4723D" w:rsidRPr="00C572F7" w:rsidRDefault="00B4723D" w:rsidP="00232035">
            <w:pPr>
              <w:adjustRightInd w:val="0"/>
              <w:snapToGrid w:val="0"/>
              <w:jc w:val="both"/>
              <w:rPr>
                <w:rFonts w:asciiTheme="minorHAnsi" w:eastAsiaTheme="minorEastAsia" w:hAnsiTheme="minorHAnsi" w:cstheme="minorHAnsi"/>
                <w:sz w:val="22"/>
                <w:szCs w:val="22"/>
                <w:lang w:val="en-NZ" w:eastAsia="en-US"/>
              </w:rPr>
            </w:pPr>
          </w:p>
          <w:p w14:paraId="27A88796" w14:textId="2334B527" w:rsidR="00232035" w:rsidRPr="00C572F7" w:rsidRDefault="00232035" w:rsidP="002A6E54">
            <w:pPr>
              <w:adjustRightInd w:val="0"/>
              <w:snapToGrid w:val="0"/>
              <w:jc w:val="both"/>
              <w:rPr>
                <w:rFonts w:asciiTheme="minorHAnsi" w:eastAsiaTheme="minorEastAsia" w:hAnsiTheme="minorHAnsi" w:cstheme="minorHAnsi"/>
                <w:sz w:val="22"/>
                <w:szCs w:val="22"/>
                <w:lang w:val="en-NZ" w:eastAsia="en-US"/>
              </w:rPr>
            </w:pPr>
            <w:r w:rsidRPr="00C572F7">
              <w:rPr>
                <w:rFonts w:asciiTheme="minorHAnsi" w:eastAsiaTheme="minorEastAsia" w:hAnsiTheme="minorHAnsi" w:cstheme="minorHAnsi"/>
                <w:sz w:val="22"/>
                <w:szCs w:val="22"/>
                <w:lang w:val="en-NZ" w:eastAsia="en-US"/>
              </w:rPr>
              <w:t xml:space="preserve">*Note that </w:t>
            </w:r>
            <w:proofErr w:type="gramStart"/>
            <w:r w:rsidRPr="00C572F7">
              <w:rPr>
                <w:rFonts w:asciiTheme="minorHAnsi" w:eastAsiaTheme="minorEastAsia" w:hAnsiTheme="minorHAnsi" w:cstheme="minorHAnsi"/>
                <w:sz w:val="22"/>
                <w:szCs w:val="22"/>
                <w:lang w:val="en-NZ" w:eastAsia="en-US"/>
              </w:rPr>
              <w:t>this covers</w:t>
            </w:r>
            <w:proofErr w:type="gramEnd"/>
            <w:r w:rsidRPr="00C572F7">
              <w:rPr>
                <w:rFonts w:asciiTheme="minorHAnsi" w:eastAsiaTheme="minorEastAsia" w:hAnsiTheme="minorHAnsi" w:cstheme="minorHAnsi"/>
                <w:sz w:val="22"/>
                <w:szCs w:val="22"/>
                <w:lang w:val="en-NZ" w:eastAsia="en-US"/>
              </w:rPr>
              <w:t xml:space="preserve">, the </w:t>
            </w:r>
            <w:r w:rsidR="002A6E54">
              <w:rPr>
                <w:rFonts w:asciiTheme="minorHAnsi" w:eastAsiaTheme="minorEastAsia" w:hAnsiTheme="minorHAnsi" w:cstheme="minorHAnsi"/>
                <w:sz w:val="22"/>
                <w:szCs w:val="22"/>
                <w:lang w:val="en-NZ" w:eastAsia="en-US"/>
              </w:rPr>
              <w:t>cost of the external consultancy/consultancies</w:t>
            </w:r>
            <w:r w:rsidRPr="00C572F7">
              <w:rPr>
                <w:rFonts w:asciiTheme="minorHAnsi" w:eastAsiaTheme="minorEastAsia" w:hAnsiTheme="minorHAnsi" w:cstheme="minorHAnsi"/>
                <w:sz w:val="22"/>
                <w:szCs w:val="22"/>
                <w:lang w:val="en-NZ" w:eastAsia="en-US"/>
              </w:rPr>
              <w:t xml:space="preserve"> </w:t>
            </w:r>
            <w:r w:rsidR="002A6E54">
              <w:rPr>
                <w:rFonts w:asciiTheme="minorHAnsi" w:eastAsiaTheme="minorEastAsia" w:hAnsiTheme="minorHAnsi" w:cstheme="minorHAnsi"/>
                <w:sz w:val="22"/>
                <w:szCs w:val="22"/>
                <w:lang w:val="en-NZ" w:eastAsia="en-US"/>
              </w:rPr>
              <w:t xml:space="preserve">(60 </w:t>
            </w:r>
            <w:r w:rsidR="00C572F7" w:rsidRPr="00C572F7">
              <w:rPr>
                <w:rFonts w:asciiTheme="minorHAnsi" w:eastAsiaTheme="minorEastAsia" w:hAnsiTheme="minorHAnsi" w:cstheme="minorHAnsi"/>
                <w:sz w:val="22"/>
                <w:szCs w:val="22"/>
                <w:lang w:val="en-NZ" w:eastAsia="en-US"/>
              </w:rPr>
              <w:t xml:space="preserve">days) </w:t>
            </w:r>
            <w:r w:rsidRPr="00C572F7">
              <w:rPr>
                <w:rFonts w:asciiTheme="minorHAnsi" w:eastAsiaTheme="minorEastAsia" w:hAnsiTheme="minorHAnsi" w:cstheme="minorHAnsi"/>
                <w:sz w:val="22"/>
                <w:szCs w:val="22"/>
                <w:lang w:val="en-NZ" w:eastAsia="en-US"/>
              </w:rPr>
              <w:t>and reporting of the project outcomes to SC.</w:t>
            </w:r>
            <w:r w:rsidR="009E64AA" w:rsidRPr="00C572F7">
              <w:rPr>
                <w:rFonts w:asciiTheme="minorHAnsi" w:eastAsiaTheme="minorEastAsia" w:hAnsiTheme="minorHAnsi" w:cstheme="minorHAnsi"/>
                <w:sz w:val="22"/>
                <w:szCs w:val="22"/>
                <w:lang w:val="en-NZ" w:eastAsia="en-US"/>
              </w:rPr>
              <w:t xml:space="preserve"> It is </w:t>
            </w:r>
            <w:r w:rsidR="00C572F7" w:rsidRPr="00C572F7">
              <w:rPr>
                <w:rFonts w:asciiTheme="minorHAnsi" w:eastAsiaTheme="minorEastAsia" w:hAnsiTheme="minorHAnsi" w:cstheme="minorHAnsi"/>
                <w:sz w:val="22"/>
                <w:szCs w:val="22"/>
                <w:lang w:val="en-NZ" w:eastAsia="en-US"/>
              </w:rPr>
              <w:t>also includes</w:t>
            </w:r>
            <w:r w:rsidR="009E64AA" w:rsidRPr="00C572F7">
              <w:rPr>
                <w:rFonts w:asciiTheme="minorHAnsi" w:eastAsiaTheme="minorEastAsia" w:hAnsiTheme="minorHAnsi" w:cstheme="minorHAnsi"/>
                <w:sz w:val="22"/>
                <w:szCs w:val="22"/>
                <w:lang w:val="en-NZ" w:eastAsia="en-US"/>
              </w:rPr>
              <w:t xml:space="preserve"> travel to </w:t>
            </w:r>
            <w:r w:rsidR="00C572F7" w:rsidRPr="00C572F7">
              <w:rPr>
                <w:rFonts w:asciiTheme="minorHAnsi" w:eastAsiaTheme="minorEastAsia" w:hAnsiTheme="minorHAnsi" w:cstheme="minorHAnsi"/>
                <w:sz w:val="22"/>
                <w:szCs w:val="22"/>
                <w:lang w:val="en-NZ" w:eastAsia="en-US"/>
              </w:rPr>
              <w:t xml:space="preserve">the </w:t>
            </w:r>
            <w:r w:rsidR="009E64AA" w:rsidRPr="00C572F7">
              <w:rPr>
                <w:rFonts w:asciiTheme="minorHAnsi" w:eastAsiaTheme="minorEastAsia" w:hAnsiTheme="minorHAnsi" w:cstheme="minorHAnsi"/>
                <w:sz w:val="22"/>
                <w:szCs w:val="22"/>
                <w:lang w:val="en-NZ" w:eastAsia="en-US"/>
              </w:rPr>
              <w:t xml:space="preserve">various locations </w:t>
            </w:r>
            <w:r w:rsidR="00C572F7" w:rsidRPr="00C572F7">
              <w:rPr>
                <w:rFonts w:asciiTheme="minorHAnsi" w:eastAsiaTheme="minorEastAsia" w:hAnsiTheme="minorHAnsi" w:cstheme="minorHAnsi"/>
                <w:sz w:val="22"/>
                <w:szCs w:val="22"/>
                <w:lang w:val="en-NZ" w:eastAsia="en-US"/>
              </w:rPr>
              <w:t xml:space="preserve">that </w:t>
            </w:r>
            <w:r w:rsidR="009E64AA" w:rsidRPr="00C572F7">
              <w:rPr>
                <w:rFonts w:asciiTheme="minorHAnsi" w:eastAsiaTheme="minorEastAsia" w:hAnsiTheme="minorHAnsi" w:cstheme="minorHAnsi"/>
                <w:sz w:val="22"/>
                <w:szCs w:val="22"/>
                <w:lang w:val="en-NZ" w:eastAsia="en-US"/>
              </w:rPr>
              <w:t>will be required to review some of the available vessels</w:t>
            </w:r>
            <w:r w:rsidR="002A6E54">
              <w:rPr>
                <w:rFonts w:asciiTheme="minorHAnsi" w:eastAsiaTheme="minorEastAsia" w:hAnsiTheme="minorHAnsi" w:cstheme="minorHAnsi"/>
                <w:sz w:val="22"/>
                <w:szCs w:val="22"/>
                <w:lang w:val="en-NZ" w:eastAsia="en-US"/>
              </w:rPr>
              <w:t>. T</w:t>
            </w:r>
            <w:r w:rsidR="002A6E54" w:rsidRPr="00C572F7">
              <w:rPr>
                <w:rFonts w:asciiTheme="minorHAnsi" w:eastAsiaTheme="minorEastAsia" w:hAnsiTheme="minorHAnsi" w:cstheme="minorHAnsi"/>
                <w:sz w:val="22"/>
                <w:szCs w:val="22"/>
                <w:lang w:val="en-NZ" w:eastAsia="en-US"/>
              </w:rPr>
              <w:t>he Scientific Services Providers input to the project</w:t>
            </w:r>
            <w:r w:rsidR="002A6E54">
              <w:rPr>
                <w:rFonts w:asciiTheme="minorHAnsi" w:eastAsiaTheme="minorEastAsia" w:hAnsiTheme="minorHAnsi" w:cstheme="minorHAnsi"/>
                <w:sz w:val="22"/>
                <w:szCs w:val="22"/>
                <w:lang w:val="en-NZ" w:eastAsia="en-US"/>
              </w:rPr>
              <w:t xml:space="preserve"> will be provided as in-kind support.</w:t>
            </w:r>
          </w:p>
        </w:tc>
      </w:tr>
      <w:tr w:rsidR="00232035" w:rsidRPr="00232035" w14:paraId="1ACCB084" w14:textId="77777777" w:rsidTr="00232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single" w:sz="4" w:space="0" w:color="auto"/>
              <w:left w:val="single" w:sz="4" w:space="0" w:color="auto"/>
              <w:bottom w:val="single" w:sz="4" w:space="0" w:color="auto"/>
              <w:right w:val="single" w:sz="4" w:space="0" w:color="auto"/>
            </w:tcBorders>
            <w:hideMark/>
          </w:tcPr>
          <w:p w14:paraId="79144335" w14:textId="77777777" w:rsidR="00232035" w:rsidRPr="00232035" w:rsidRDefault="00232035" w:rsidP="00232035">
            <w:pPr>
              <w:adjustRightInd w:val="0"/>
              <w:snapToGrid w:val="0"/>
              <w:jc w:val="both"/>
              <w:rPr>
                <w:rFonts w:asciiTheme="minorHAnsi" w:eastAsiaTheme="minorEastAsia" w:hAnsiTheme="minorHAnsi" w:cstheme="minorHAnsi"/>
                <w:sz w:val="22"/>
                <w:szCs w:val="22"/>
                <w:lang w:val="en-NZ" w:eastAsia="en-US"/>
              </w:rPr>
            </w:pPr>
            <w:r w:rsidRPr="00232035">
              <w:rPr>
                <w:rFonts w:asciiTheme="minorHAnsi" w:eastAsiaTheme="minorEastAsia" w:hAnsiTheme="minorHAnsi" w:cstheme="minorHAnsi"/>
                <w:sz w:val="22"/>
                <w:szCs w:val="22"/>
                <w:lang w:val="en-NZ" w:eastAsia="en-US"/>
              </w:rPr>
              <w:t>References</w:t>
            </w:r>
          </w:p>
        </w:tc>
        <w:tc>
          <w:tcPr>
            <w:tcW w:w="7735" w:type="dxa"/>
            <w:tcBorders>
              <w:top w:val="single" w:sz="4" w:space="0" w:color="auto"/>
              <w:left w:val="single" w:sz="4" w:space="0" w:color="auto"/>
              <w:bottom w:val="single" w:sz="4" w:space="0" w:color="auto"/>
              <w:right w:val="single" w:sz="4" w:space="0" w:color="auto"/>
            </w:tcBorders>
          </w:tcPr>
          <w:p w14:paraId="1963519A" w14:textId="1E348A59" w:rsidR="00232035" w:rsidRPr="00C572F7" w:rsidRDefault="00232035" w:rsidP="00232035">
            <w:pPr>
              <w:adjustRightInd w:val="0"/>
              <w:snapToGrid w:val="0"/>
              <w:jc w:val="both"/>
              <w:rPr>
                <w:rFonts w:asciiTheme="minorHAnsi" w:eastAsiaTheme="minorEastAsia" w:hAnsiTheme="minorHAnsi" w:cstheme="minorHAnsi"/>
                <w:sz w:val="22"/>
                <w:szCs w:val="22"/>
                <w:lang w:val="en-NZ" w:eastAsia="en-US"/>
              </w:rPr>
            </w:pPr>
            <w:r w:rsidRPr="00C572F7">
              <w:rPr>
                <w:rFonts w:asciiTheme="minorHAnsi" w:eastAsiaTheme="minorEastAsia" w:hAnsiTheme="minorHAnsi" w:cstheme="minorHAnsi"/>
                <w:sz w:val="22"/>
                <w:szCs w:val="22"/>
                <w:lang w:val="en-NZ" w:eastAsia="en-US"/>
              </w:rPr>
              <w:t>PTTP Steering Committee. 2017. Report of the Pacific Tuna Tagging Programme Steering Committee. SC13-RP-PTTP-01. Thirteenth regular session of the Scientific Committee of the Western and Central Pacific Fisheries Commission. Rarotonga, Cook Islands, 9-17 August 2017.</w:t>
            </w:r>
          </w:p>
          <w:p w14:paraId="60AC2ECE" w14:textId="7C85396F" w:rsidR="00D334DE" w:rsidRPr="00C572F7" w:rsidRDefault="00D334DE" w:rsidP="00232035">
            <w:pPr>
              <w:adjustRightInd w:val="0"/>
              <w:snapToGrid w:val="0"/>
              <w:jc w:val="both"/>
              <w:rPr>
                <w:rFonts w:asciiTheme="minorHAnsi" w:eastAsiaTheme="minorEastAsia" w:hAnsiTheme="minorHAnsi" w:cstheme="minorHAnsi"/>
                <w:sz w:val="22"/>
                <w:szCs w:val="22"/>
                <w:lang w:val="en-NZ" w:eastAsia="en-US"/>
              </w:rPr>
            </w:pPr>
          </w:p>
          <w:p w14:paraId="5E754F08" w14:textId="0F5467F6" w:rsidR="00D334DE" w:rsidRPr="00C572F7" w:rsidRDefault="00D334DE" w:rsidP="00D334DE">
            <w:pPr>
              <w:adjustRightInd w:val="0"/>
              <w:snapToGrid w:val="0"/>
              <w:jc w:val="both"/>
              <w:rPr>
                <w:rFonts w:asciiTheme="minorHAnsi" w:eastAsiaTheme="minorEastAsia" w:hAnsiTheme="minorHAnsi" w:cstheme="minorHAnsi"/>
                <w:sz w:val="22"/>
                <w:szCs w:val="22"/>
                <w:lang w:val="en-NZ" w:eastAsia="en-US"/>
              </w:rPr>
            </w:pPr>
            <w:r w:rsidRPr="00C572F7">
              <w:rPr>
                <w:rFonts w:asciiTheme="minorHAnsi" w:eastAsiaTheme="minorEastAsia" w:hAnsiTheme="minorHAnsi" w:cstheme="minorHAnsi"/>
                <w:sz w:val="22"/>
                <w:szCs w:val="22"/>
                <w:lang w:val="en-NZ" w:eastAsia="en-US"/>
              </w:rPr>
              <w:t>PTTP Steering Committee. 2018. Report of the Pacific Tuna Tagging Programme Steering Committee. SC14-RP-PTTP-01. Fourteenth regular session of the Scientific Committee of the Western and Central Pacific Fisheries Commission. Busan, Korea, 8-17 August 2018.</w:t>
            </w:r>
          </w:p>
          <w:p w14:paraId="123E327A" w14:textId="131F7151" w:rsidR="00232035" w:rsidRPr="00C572F7" w:rsidRDefault="00232035" w:rsidP="00232035">
            <w:pPr>
              <w:adjustRightInd w:val="0"/>
              <w:snapToGrid w:val="0"/>
              <w:jc w:val="both"/>
              <w:rPr>
                <w:rFonts w:asciiTheme="minorHAnsi" w:eastAsiaTheme="minorEastAsia" w:hAnsiTheme="minorHAnsi" w:cstheme="minorHAnsi"/>
                <w:sz w:val="22"/>
                <w:szCs w:val="22"/>
                <w:lang w:val="en-NZ" w:eastAsia="en-US"/>
              </w:rPr>
            </w:pPr>
          </w:p>
          <w:p w14:paraId="43662A7F" w14:textId="77777777" w:rsidR="00232035" w:rsidRPr="00C572F7" w:rsidRDefault="00232035" w:rsidP="00232035">
            <w:pPr>
              <w:adjustRightInd w:val="0"/>
              <w:snapToGrid w:val="0"/>
              <w:jc w:val="both"/>
              <w:rPr>
                <w:rFonts w:asciiTheme="minorHAnsi" w:eastAsiaTheme="minorEastAsia" w:hAnsiTheme="minorHAnsi" w:cstheme="minorHAnsi"/>
                <w:sz w:val="22"/>
                <w:szCs w:val="22"/>
                <w:lang w:val="en-NZ" w:eastAsia="en-US"/>
              </w:rPr>
            </w:pPr>
            <w:r w:rsidRPr="00C572F7">
              <w:rPr>
                <w:rFonts w:asciiTheme="minorHAnsi" w:eastAsiaTheme="minorEastAsia" w:hAnsiTheme="minorHAnsi" w:cstheme="minorHAnsi"/>
                <w:sz w:val="22"/>
                <w:szCs w:val="22"/>
                <w:lang w:val="en-NZ" w:eastAsia="en-US"/>
              </w:rPr>
              <w:t>SPC-OFP. 2017. Project 42: Pacific Tuna Tagging Project Report and Workplan for 2017-2020. SC13-RP-PTTP-02. Thirteenth regular session of the Scientific Committee of the Western and Central Pacific Fisheries Commission. Rarotonga, Cook Islands, 9-17 August 2017.</w:t>
            </w:r>
          </w:p>
          <w:p w14:paraId="12BB0FF7" w14:textId="77777777" w:rsidR="00B4723D" w:rsidRPr="00C572F7" w:rsidRDefault="00B4723D" w:rsidP="00232035">
            <w:pPr>
              <w:adjustRightInd w:val="0"/>
              <w:snapToGrid w:val="0"/>
              <w:jc w:val="both"/>
              <w:rPr>
                <w:rFonts w:asciiTheme="minorHAnsi" w:eastAsiaTheme="minorEastAsia" w:hAnsiTheme="minorHAnsi" w:cstheme="minorHAnsi"/>
                <w:sz w:val="22"/>
                <w:szCs w:val="22"/>
                <w:lang w:val="en-NZ" w:eastAsia="en-US"/>
              </w:rPr>
            </w:pPr>
          </w:p>
          <w:p w14:paraId="77232844" w14:textId="6C1E038F" w:rsidR="00B4723D" w:rsidRPr="00C572F7" w:rsidRDefault="00B4723D" w:rsidP="00B4723D">
            <w:pPr>
              <w:adjustRightInd w:val="0"/>
              <w:snapToGrid w:val="0"/>
              <w:jc w:val="both"/>
              <w:rPr>
                <w:rFonts w:asciiTheme="minorHAnsi" w:eastAsiaTheme="minorEastAsia" w:hAnsiTheme="minorHAnsi" w:cstheme="minorHAnsi"/>
                <w:sz w:val="22"/>
                <w:szCs w:val="22"/>
                <w:lang w:val="en-NZ" w:eastAsia="en-US"/>
              </w:rPr>
            </w:pPr>
            <w:r w:rsidRPr="00C572F7">
              <w:rPr>
                <w:rFonts w:asciiTheme="minorHAnsi" w:eastAsiaTheme="minorEastAsia" w:hAnsiTheme="minorHAnsi" w:cstheme="minorHAnsi"/>
                <w:sz w:val="22"/>
                <w:szCs w:val="22"/>
                <w:lang w:val="en-NZ" w:eastAsia="en-US"/>
              </w:rPr>
              <w:t>SPC-OFP. 2018. Project 42: Pacific Tuna Tagging Project Report and Workplan for 2018-2021. SC14-RP-PTTP-02. Fourteenth regular session of the Scientific Committee of the Western and Central Pacific Fisheries Commission. Busan, Korea, 8-17 August 2018.</w:t>
            </w:r>
          </w:p>
        </w:tc>
      </w:tr>
    </w:tbl>
    <w:p w14:paraId="399C7C83" w14:textId="77777777" w:rsidR="00232035" w:rsidRPr="00232035" w:rsidRDefault="00232035" w:rsidP="00232035">
      <w:pPr>
        <w:adjustRightInd w:val="0"/>
        <w:snapToGrid w:val="0"/>
        <w:jc w:val="both"/>
        <w:rPr>
          <w:rFonts w:eastAsiaTheme="minorEastAsia"/>
          <w:color w:val="FF0000"/>
          <w:sz w:val="20"/>
          <w:szCs w:val="20"/>
          <w:lang w:val="en-AU" w:eastAsia="en-US"/>
        </w:rPr>
      </w:pPr>
      <w:r w:rsidRPr="00232035">
        <w:rPr>
          <w:rFonts w:eastAsiaTheme="minorEastAsia"/>
          <w:color w:val="FF0000"/>
          <w:sz w:val="20"/>
          <w:szCs w:val="20"/>
          <w:lang w:val="en-NZ" w:eastAsia="en-US"/>
        </w:rPr>
        <w:t xml:space="preserve"> </w:t>
      </w:r>
    </w:p>
    <w:sectPr w:rsidR="00232035" w:rsidRPr="00232035" w:rsidSect="008A22A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1710" w14:textId="77777777" w:rsidR="005E30B7" w:rsidRDefault="005E30B7" w:rsidP="00940D3D">
      <w:r>
        <w:separator/>
      </w:r>
    </w:p>
  </w:endnote>
  <w:endnote w:type="continuationSeparator" w:id="0">
    <w:p w14:paraId="26632FF6" w14:textId="77777777" w:rsidR="005E30B7" w:rsidRDefault="005E30B7" w:rsidP="0094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1BFD" w14:textId="77777777" w:rsidR="004837F4" w:rsidRDefault="00483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071E" w14:textId="77777777" w:rsidR="004837F4" w:rsidRDefault="00483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ED4D" w14:textId="7BDE2B03" w:rsidR="0075167D" w:rsidRPr="00CB6C39" w:rsidRDefault="0075167D">
    <w:pPr>
      <w:pStyle w:val="Footer"/>
      <w:jc w:val="center"/>
      <w:rPr>
        <w:b/>
        <w:vertAlign w:val="subscript"/>
      </w:rPr>
    </w:pPr>
    <w:r w:rsidRPr="00CB6C39">
      <w:rPr>
        <w:b/>
        <w:vertAlign w:val="subscript"/>
      </w:rPr>
      <w:fldChar w:fldCharType="begin"/>
    </w:r>
    <w:r w:rsidRPr="00CB6C39">
      <w:rPr>
        <w:b/>
        <w:vertAlign w:val="subscript"/>
      </w:rPr>
      <w:instrText xml:space="preserve"> PAGE   \* MERGEFORMAT </w:instrText>
    </w:r>
    <w:r w:rsidRPr="00CB6C39">
      <w:rPr>
        <w:b/>
        <w:vertAlign w:val="subscript"/>
      </w:rPr>
      <w:fldChar w:fldCharType="separate"/>
    </w:r>
    <w:r w:rsidR="004837F4">
      <w:rPr>
        <w:b/>
        <w:noProof/>
        <w:vertAlign w:val="subscript"/>
      </w:rPr>
      <w:t>- 1 -</w:t>
    </w:r>
    <w:r w:rsidRPr="00CB6C39">
      <w:rPr>
        <w:b/>
        <w:noProof/>
        <w:vertAlign w:val="subscript"/>
      </w:rPr>
      <w:fldChar w:fldCharType="end"/>
    </w:r>
  </w:p>
  <w:p w14:paraId="00327CF7" w14:textId="77777777" w:rsidR="0075167D" w:rsidRDefault="00751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13E87" w14:textId="77777777" w:rsidR="005E30B7" w:rsidRDefault="005E30B7" w:rsidP="00940D3D">
      <w:r>
        <w:separator/>
      </w:r>
    </w:p>
  </w:footnote>
  <w:footnote w:type="continuationSeparator" w:id="0">
    <w:p w14:paraId="47D5F17F" w14:textId="77777777" w:rsidR="005E30B7" w:rsidRDefault="005E30B7" w:rsidP="0094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2CE4" w14:textId="77777777" w:rsidR="004837F4" w:rsidRDefault="00483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C184" w14:textId="77777777" w:rsidR="004837F4" w:rsidRDefault="00483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6C9B" w14:textId="77777777" w:rsidR="004837F4" w:rsidRDefault="00483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4AE"/>
    <w:multiLevelType w:val="hybridMultilevel"/>
    <w:tmpl w:val="1F54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5E38"/>
    <w:multiLevelType w:val="hybridMultilevel"/>
    <w:tmpl w:val="CC8A7114"/>
    <w:lvl w:ilvl="0" w:tplc="7CB48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51E3D"/>
    <w:multiLevelType w:val="hybridMultilevel"/>
    <w:tmpl w:val="8422870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836AAC"/>
    <w:multiLevelType w:val="hybridMultilevel"/>
    <w:tmpl w:val="2A4C0D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0AFA4FD9"/>
    <w:multiLevelType w:val="hybridMultilevel"/>
    <w:tmpl w:val="17CC50CA"/>
    <w:lvl w:ilvl="0" w:tplc="7CB48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A5D92"/>
    <w:multiLevelType w:val="hybridMultilevel"/>
    <w:tmpl w:val="328EF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E2280"/>
    <w:multiLevelType w:val="hybridMultilevel"/>
    <w:tmpl w:val="5CD2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E5138"/>
    <w:multiLevelType w:val="hybridMultilevel"/>
    <w:tmpl w:val="070CBE98"/>
    <w:lvl w:ilvl="0" w:tplc="EAA8CC4C">
      <w:start w:val="5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42EDC"/>
    <w:multiLevelType w:val="hybridMultilevel"/>
    <w:tmpl w:val="EFC28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806989"/>
    <w:multiLevelType w:val="hybridMultilevel"/>
    <w:tmpl w:val="F03A78D8"/>
    <w:lvl w:ilvl="0" w:tplc="64103C7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13790"/>
    <w:multiLevelType w:val="hybridMultilevel"/>
    <w:tmpl w:val="A4E0900E"/>
    <w:lvl w:ilvl="0" w:tplc="2170273A">
      <w:start w:val="1"/>
      <w:numFmt w:val="bullet"/>
      <w:lvlText w:val=""/>
      <w:lvlJc w:val="left"/>
      <w:pPr>
        <w:ind w:left="720" w:hanging="360"/>
      </w:pPr>
      <w:rPr>
        <w:rFonts w:ascii="Symbol" w:hAnsi="Symbol" w:hint="default"/>
      </w:rPr>
    </w:lvl>
    <w:lvl w:ilvl="1" w:tplc="554256BA" w:tentative="1">
      <w:start w:val="1"/>
      <w:numFmt w:val="bullet"/>
      <w:lvlText w:val="o"/>
      <w:lvlJc w:val="left"/>
      <w:pPr>
        <w:ind w:left="1440" w:hanging="360"/>
      </w:pPr>
      <w:rPr>
        <w:rFonts w:ascii="Courier New" w:hAnsi="Courier New" w:cs="Courier New" w:hint="default"/>
      </w:rPr>
    </w:lvl>
    <w:lvl w:ilvl="2" w:tplc="AE243508" w:tentative="1">
      <w:start w:val="1"/>
      <w:numFmt w:val="bullet"/>
      <w:lvlText w:val=""/>
      <w:lvlJc w:val="left"/>
      <w:pPr>
        <w:ind w:left="2160" w:hanging="360"/>
      </w:pPr>
      <w:rPr>
        <w:rFonts w:ascii="Wingdings" w:hAnsi="Wingdings" w:hint="default"/>
      </w:rPr>
    </w:lvl>
    <w:lvl w:ilvl="3" w:tplc="EA821A2E" w:tentative="1">
      <w:start w:val="1"/>
      <w:numFmt w:val="bullet"/>
      <w:lvlText w:val=""/>
      <w:lvlJc w:val="left"/>
      <w:pPr>
        <w:ind w:left="2880" w:hanging="360"/>
      </w:pPr>
      <w:rPr>
        <w:rFonts w:ascii="Symbol" w:hAnsi="Symbol" w:hint="default"/>
      </w:rPr>
    </w:lvl>
    <w:lvl w:ilvl="4" w:tplc="C4F220D6" w:tentative="1">
      <w:start w:val="1"/>
      <w:numFmt w:val="bullet"/>
      <w:lvlText w:val="o"/>
      <w:lvlJc w:val="left"/>
      <w:pPr>
        <w:ind w:left="3600" w:hanging="360"/>
      </w:pPr>
      <w:rPr>
        <w:rFonts w:ascii="Courier New" w:hAnsi="Courier New" w:cs="Courier New" w:hint="default"/>
      </w:rPr>
    </w:lvl>
    <w:lvl w:ilvl="5" w:tplc="21A65EEA" w:tentative="1">
      <w:start w:val="1"/>
      <w:numFmt w:val="bullet"/>
      <w:lvlText w:val=""/>
      <w:lvlJc w:val="left"/>
      <w:pPr>
        <w:ind w:left="4320" w:hanging="360"/>
      </w:pPr>
      <w:rPr>
        <w:rFonts w:ascii="Wingdings" w:hAnsi="Wingdings" w:hint="default"/>
      </w:rPr>
    </w:lvl>
    <w:lvl w:ilvl="6" w:tplc="BBBA75CA" w:tentative="1">
      <w:start w:val="1"/>
      <w:numFmt w:val="bullet"/>
      <w:lvlText w:val=""/>
      <w:lvlJc w:val="left"/>
      <w:pPr>
        <w:ind w:left="5040" w:hanging="360"/>
      </w:pPr>
      <w:rPr>
        <w:rFonts w:ascii="Symbol" w:hAnsi="Symbol" w:hint="default"/>
      </w:rPr>
    </w:lvl>
    <w:lvl w:ilvl="7" w:tplc="3FCA87B8" w:tentative="1">
      <w:start w:val="1"/>
      <w:numFmt w:val="bullet"/>
      <w:lvlText w:val="o"/>
      <w:lvlJc w:val="left"/>
      <w:pPr>
        <w:ind w:left="5760" w:hanging="360"/>
      </w:pPr>
      <w:rPr>
        <w:rFonts w:ascii="Courier New" w:hAnsi="Courier New" w:cs="Courier New" w:hint="default"/>
      </w:rPr>
    </w:lvl>
    <w:lvl w:ilvl="8" w:tplc="45E86160" w:tentative="1">
      <w:start w:val="1"/>
      <w:numFmt w:val="bullet"/>
      <w:lvlText w:val=""/>
      <w:lvlJc w:val="left"/>
      <w:pPr>
        <w:ind w:left="6480" w:hanging="360"/>
      </w:pPr>
      <w:rPr>
        <w:rFonts w:ascii="Wingdings" w:hAnsi="Wingdings" w:hint="default"/>
      </w:rPr>
    </w:lvl>
  </w:abstractNum>
  <w:abstractNum w:abstractNumId="11" w15:restartNumberingAfterBreak="0">
    <w:nsid w:val="23DE3481"/>
    <w:multiLevelType w:val="hybridMultilevel"/>
    <w:tmpl w:val="E0581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671A1B"/>
    <w:multiLevelType w:val="hybridMultilevel"/>
    <w:tmpl w:val="842287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66D5FFB"/>
    <w:multiLevelType w:val="hybridMultilevel"/>
    <w:tmpl w:val="F0C2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24CFA"/>
    <w:multiLevelType w:val="hybridMultilevel"/>
    <w:tmpl w:val="A2A8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11E8A"/>
    <w:multiLevelType w:val="hybridMultilevel"/>
    <w:tmpl w:val="7FAA0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EF49FA"/>
    <w:multiLevelType w:val="hybridMultilevel"/>
    <w:tmpl w:val="896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A4942"/>
    <w:multiLevelType w:val="hybridMultilevel"/>
    <w:tmpl w:val="7592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B058F"/>
    <w:multiLevelType w:val="hybridMultilevel"/>
    <w:tmpl w:val="D36E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520BE"/>
    <w:multiLevelType w:val="hybridMultilevel"/>
    <w:tmpl w:val="84BE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E4FB8"/>
    <w:multiLevelType w:val="hybridMultilevel"/>
    <w:tmpl w:val="CEB0B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7A0FA2"/>
    <w:multiLevelType w:val="hybridMultilevel"/>
    <w:tmpl w:val="A4B6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D92FCB"/>
    <w:multiLevelType w:val="hybridMultilevel"/>
    <w:tmpl w:val="8B1A0E8C"/>
    <w:lvl w:ilvl="0" w:tplc="04090017">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3807D0"/>
    <w:multiLevelType w:val="hybridMultilevel"/>
    <w:tmpl w:val="EC588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E05BC8"/>
    <w:multiLevelType w:val="hybridMultilevel"/>
    <w:tmpl w:val="93942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9201C"/>
    <w:multiLevelType w:val="hybridMultilevel"/>
    <w:tmpl w:val="EE0615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C302E11"/>
    <w:multiLevelType w:val="hybridMultilevel"/>
    <w:tmpl w:val="2258DD08"/>
    <w:lvl w:ilvl="0" w:tplc="AF4449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152B4"/>
    <w:multiLevelType w:val="hybridMultilevel"/>
    <w:tmpl w:val="D6A6604C"/>
    <w:lvl w:ilvl="0" w:tplc="1409000F">
      <w:start w:val="1"/>
      <w:numFmt w:val="decimal"/>
      <w:lvlText w:val="%1."/>
      <w:lvlJc w:val="left"/>
      <w:pPr>
        <w:tabs>
          <w:tab w:val="num" w:pos="1080"/>
        </w:tabs>
        <w:ind w:left="1080" w:hanging="36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28" w15:restartNumberingAfterBreak="0">
    <w:nsid w:val="4DC96F78"/>
    <w:multiLevelType w:val="hybridMultilevel"/>
    <w:tmpl w:val="230E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5323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0D30284"/>
    <w:multiLevelType w:val="hybridMultilevel"/>
    <w:tmpl w:val="558AFE32"/>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1" w15:restartNumberingAfterBreak="0">
    <w:nsid w:val="55276E6D"/>
    <w:multiLevelType w:val="hybridMultilevel"/>
    <w:tmpl w:val="472A7FA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5596346F"/>
    <w:multiLevelType w:val="hybridMultilevel"/>
    <w:tmpl w:val="CB26F258"/>
    <w:lvl w:ilvl="0" w:tplc="A21C8CA0">
      <w:start w:val="1"/>
      <w:numFmt w:val="upp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586B37F8"/>
    <w:multiLevelType w:val="hybridMultilevel"/>
    <w:tmpl w:val="61069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B73A18"/>
    <w:multiLevelType w:val="hybridMultilevel"/>
    <w:tmpl w:val="8B1A0E8C"/>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62C30DF8"/>
    <w:multiLevelType w:val="hybridMultilevel"/>
    <w:tmpl w:val="3E023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25CC8"/>
    <w:multiLevelType w:val="hybridMultilevel"/>
    <w:tmpl w:val="7B40BA16"/>
    <w:lvl w:ilvl="0" w:tplc="7CB48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16E86"/>
    <w:multiLevelType w:val="hybridMultilevel"/>
    <w:tmpl w:val="C57E2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DF1E72"/>
    <w:multiLevelType w:val="hybridMultilevel"/>
    <w:tmpl w:val="5834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7E6121"/>
    <w:multiLevelType w:val="hybridMultilevel"/>
    <w:tmpl w:val="4368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77007"/>
    <w:multiLevelType w:val="hybridMultilevel"/>
    <w:tmpl w:val="0C08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976C3"/>
    <w:multiLevelType w:val="hybridMultilevel"/>
    <w:tmpl w:val="7EB4417C"/>
    <w:lvl w:ilvl="0" w:tplc="7CB48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902D9"/>
    <w:multiLevelType w:val="hybridMultilevel"/>
    <w:tmpl w:val="F2D0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56B9A"/>
    <w:multiLevelType w:val="hybridMultilevel"/>
    <w:tmpl w:val="756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30"/>
  </w:num>
  <w:num w:numId="4">
    <w:abstractNumId w:val="34"/>
  </w:num>
  <w:num w:numId="5">
    <w:abstractNumId w:val="10"/>
  </w:num>
  <w:num w:numId="6">
    <w:abstractNumId w:val="24"/>
  </w:num>
  <w:num w:numId="7">
    <w:abstractNumId w:val="22"/>
  </w:num>
  <w:num w:numId="8">
    <w:abstractNumId w:val="26"/>
  </w:num>
  <w:num w:numId="9">
    <w:abstractNumId w:val="28"/>
  </w:num>
  <w:num w:numId="10">
    <w:abstractNumId w:val="24"/>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9"/>
  </w:num>
  <w:num w:numId="12">
    <w:abstractNumId w:val="31"/>
  </w:num>
  <w:num w:numId="13">
    <w:abstractNumId w:val="0"/>
  </w:num>
  <w:num w:numId="14">
    <w:abstractNumId w:val="39"/>
  </w:num>
  <w:num w:numId="15">
    <w:abstractNumId w:val="6"/>
  </w:num>
  <w:num w:numId="16">
    <w:abstractNumId w:val="25"/>
  </w:num>
  <w:num w:numId="17">
    <w:abstractNumId w:val="42"/>
  </w:num>
  <w:num w:numId="18">
    <w:abstractNumId w:val="40"/>
  </w:num>
  <w:num w:numId="19">
    <w:abstractNumId w:val="35"/>
  </w:num>
  <w:num w:numId="20">
    <w:abstractNumId w:val="1"/>
  </w:num>
  <w:num w:numId="21">
    <w:abstractNumId w:val="36"/>
  </w:num>
  <w:num w:numId="22">
    <w:abstractNumId w:val="18"/>
  </w:num>
  <w:num w:numId="23">
    <w:abstractNumId w:val="4"/>
  </w:num>
  <w:num w:numId="24">
    <w:abstractNumId w:val="19"/>
  </w:num>
  <w:num w:numId="25">
    <w:abstractNumId w:val="21"/>
  </w:num>
  <w:num w:numId="26">
    <w:abstractNumId w:val="13"/>
  </w:num>
  <w:num w:numId="27">
    <w:abstractNumId w:val="43"/>
  </w:num>
  <w:num w:numId="28">
    <w:abstractNumId w:val="3"/>
  </w:num>
  <w:num w:numId="29">
    <w:abstractNumId w:val="14"/>
  </w:num>
  <w:num w:numId="30">
    <w:abstractNumId w:val="16"/>
  </w:num>
  <w:num w:numId="31">
    <w:abstractNumId w:val="37"/>
  </w:num>
  <w:num w:numId="32">
    <w:abstractNumId w:val="17"/>
  </w:num>
  <w:num w:numId="33">
    <w:abstractNumId w:val="5"/>
  </w:num>
  <w:num w:numId="34">
    <w:abstractNumId w:val="32"/>
  </w:num>
  <w:num w:numId="35">
    <w:abstractNumId w:val="2"/>
  </w:num>
  <w:num w:numId="36">
    <w:abstractNumId w:val="38"/>
  </w:num>
  <w:num w:numId="37">
    <w:abstractNumId w:val="8"/>
  </w:num>
  <w:num w:numId="38">
    <w:abstractNumId w:val="20"/>
  </w:num>
  <w:num w:numId="39">
    <w:abstractNumId w:val="29"/>
  </w:num>
  <w:num w:numId="40">
    <w:abstractNumId w:val="23"/>
  </w:num>
  <w:num w:numId="41">
    <w:abstractNumId w:val="11"/>
  </w:num>
  <w:num w:numId="42">
    <w:abstractNumId w:val="33"/>
  </w:num>
  <w:num w:numId="43">
    <w:abstractNumId w:val="7"/>
  </w:num>
  <w:num w:numId="44">
    <w:abstractNumId w:val="1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6A"/>
    <w:rsid w:val="00000743"/>
    <w:rsid w:val="00002636"/>
    <w:rsid w:val="00003778"/>
    <w:rsid w:val="0000462E"/>
    <w:rsid w:val="00004799"/>
    <w:rsid w:val="0001070C"/>
    <w:rsid w:val="00010AD3"/>
    <w:rsid w:val="00013D2B"/>
    <w:rsid w:val="00013EF6"/>
    <w:rsid w:val="000155D9"/>
    <w:rsid w:val="000158E2"/>
    <w:rsid w:val="00017401"/>
    <w:rsid w:val="00022D07"/>
    <w:rsid w:val="00027B42"/>
    <w:rsid w:val="00031D55"/>
    <w:rsid w:val="0003503F"/>
    <w:rsid w:val="00035418"/>
    <w:rsid w:val="000371D5"/>
    <w:rsid w:val="000435F7"/>
    <w:rsid w:val="00043FCE"/>
    <w:rsid w:val="00044A88"/>
    <w:rsid w:val="000455A8"/>
    <w:rsid w:val="0005059A"/>
    <w:rsid w:val="00051551"/>
    <w:rsid w:val="000521FB"/>
    <w:rsid w:val="00055A7D"/>
    <w:rsid w:val="000625A1"/>
    <w:rsid w:val="00065480"/>
    <w:rsid w:val="000660BE"/>
    <w:rsid w:val="00066AF8"/>
    <w:rsid w:val="000677B0"/>
    <w:rsid w:val="00074321"/>
    <w:rsid w:val="00075799"/>
    <w:rsid w:val="00076125"/>
    <w:rsid w:val="00077317"/>
    <w:rsid w:val="000848CB"/>
    <w:rsid w:val="00084A29"/>
    <w:rsid w:val="000855AE"/>
    <w:rsid w:val="00085981"/>
    <w:rsid w:val="000862DF"/>
    <w:rsid w:val="00086492"/>
    <w:rsid w:val="00087DF2"/>
    <w:rsid w:val="000918EA"/>
    <w:rsid w:val="00091E2D"/>
    <w:rsid w:val="00092146"/>
    <w:rsid w:val="000A192B"/>
    <w:rsid w:val="000A3DA9"/>
    <w:rsid w:val="000A6D76"/>
    <w:rsid w:val="000A7EB0"/>
    <w:rsid w:val="000B0CBE"/>
    <w:rsid w:val="000B1826"/>
    <w:rsid w:val="000B267E"/>
    <w:rsid w:val="000B468D"/>
    <w:rsid w:val="000B6B10"/>
    <w:rsid w:val="000B74E4"/>
    <w:rsid w:val="000C0114"/>
    <w:rsid w:val="000C1F74"/>
    <w:rsid w:val="000C2E33"/>
    <w:rsid w:val="000C394D"/>
    <w:rsid w:val="000C5824"/>
    <w:rsid w:val="000C698A"/>
    <w:rsid w:val="000C7D9A"/>
    <w:rsid w:val="000D08F9"/>
    <w:rsid w:val="000D4DAD"/>
    <w:rsid w:val="000D5506"/>
    <w:rsid w:val="000D566F"/>
    <w:rsid w:val="000D5C7E"/>
    <w:rsid w:val="000E06E5"/>
    <w:rsid w:val="000E2D59"/>
    <w:rsid w:val="000E4693"/>
    <w:rsid w:val="000E46C1"/>
    <w:rsid w:val="000E4F3A"/>
    <w:rsid w:val="000E7092"/>
    <w:rsid w:val="000F06EB"/>
    <w:rsid w:val="000F0DB3"/>
    <w:rsid w:val="000F2499"/>
    <w:rsid w:val="000F3946"/>
    <w:rsid w:val="0010155C"/>
    <w:rsid w:val="00104C22"/>
    <w:rsid w:val="00111884"/>
    <w:rsid w:val="001147AB"/>
    <w:rsid w:val="00116451"/>
    <w:rsid w:val="00116914"/>
    <w:rsid w:val="00116EAC"/>
    <w:rsid w:val="001173B5"/>
    <w:rsid w:val="0012174D"/>
    <w:rsid w:val="001223E2"/>
    <w:rsid w:val="00122926"/>
    <w:rsid w:val="00122A7D"/>
    <w:rsid w:val="00122FF1"/>
    <w:rsid w:val="001234E9"/>
    <w:rsid w:val="00124330"/>
    <w:rsid w:val="00124A1F"/>
    <w:rsid w:val="001256ED"/>
    <w:rsid w:val="00126E2A"/>
    <w:rsid w:val="00126FBA"/>
    <w:rsid w:val="001278F4"/>
    <w:rsid w:val="00130DC2"/>
    <w:rsid w:val="00131A93"/>
    <w:rsid w:val="00133FBD"/>
    <w:rsid w:val="00135FBE"/>
    <w:rsid w:val="00137F6D"/>
    <w:rsid w:val="001406E1"/>
    <w:rsid w:val="00141056"/>
    <w:rsid w:val="001476FB"/>
    <w:rsid w:val="00151142"/>
    <w:rsid w:val="00151FFD"/>
    <w:rsid w:val="00152847"/>
    <w:rsid w:val="00152A7C"/>
    <w:rsid w:val="00153DCD"/>
    <w:rsid w:val="00156006"/>
    <w:rsid w:val="00156803"/>
    <w:rsid w:val="00160475"/>
    <w:rsid w:val="001605EE"/>
    <w:rsid w:val="00163C4F"/>
    <w:rsid w:val="00164876"/>
    <w:rsid w:val="00164C8A"/>
    <w:rsid w:val="00167008"/>
    <w:rsid w:val="00171706"/>
    <w:rsid w:val="00173252"/>
    <w:rsid w:val="0017611C"/>
    <w:rsid w:val="00177120"/>
    <w:rsid w:val="00180FD3"/>
    <w:rsid w:val="0018313C"/>
    <w:rsid w:val="00183412"/>
    <w:rsid w:val="00184DE3"/>
    <w:rsid w:val="00185B40"/>
    <w:rsid w:val="00186D2E"/>
    <w:rsid w:val="0019011A"/>
    <w:rsid w:val="00191C2A"/>
    <w:rsid w:val="00192B93"/>
    <w:rsid w:val="00193B00"/>
    <w:rsid w:val="0019450B"/>
    <w:rsid w:val="001966DB"/>
    <w:rsid w:val="001A1172"/>
    <w:rsid w:val="001A1AA2"/>
    <w:rsid w:val="001A1B1C"/>
    <w:rsid w:val="001A1E0E"/>
    <w:rsid w:val="001A20EA"/>
    <w:rsid w:val="001A3ACD"/>
    <w:rsid w:val="001A7A8C"/>
    <w:rsid w:val="001B0613"/>
    <w:rsid w:val="001B72C7"/>
    <w:rsid w:val="001C0F30"/>
    <w:rsid w:val="001C1072"/>
    <w:rsid w:val="001C13DE"/>
    <w:rsid w:val="001C217A"/>
    <w:rsid w:val="001C2242"/>
    <w:rsid w:val="001C68DB"/>
    <w:rsid w:val="001D2B51"/>
    <w:rsid w:val="001D2C33"/>
    <w:rsid w:val="001D2EF2"/>
    <w:rsid w:val="001D316B"/>
    <w:rsid w:val="001D3634"/>
    <w:rsid w:val="001D5BFD"/>
    <w:rsid w:val="001D6810"/>
    <w:rsid w:val="001D746E"/>
    <w:rsid w:val="001D7F56"/>
    <w:rsid w:val="001E12DF"/>
    <w:rsid w:val="001E552A"/>
    <w:rsid w:val="001E5C46"/>
    <w:rsid w:val="001E7727"/>
    <w:rsid w:val="001F0232"/>
    <w:rsid w:val="001F48E5"/>
    <w:rsid w:val="001F6195"/>
    <w:rsid w:val="002007FE"/>
    <w:rsid w:val="00204C8A"/>
    <w:rsid w:val="00205CDF"/>
    <w:rsid w:val="002105B4"/>
    <w:rsid w:val="00214D4D"/>
    <w:rsid w:val="0022007F"/>
    <w:rsid w:val="00222D45"/>
    <w:rsid w:val="002243B0"/>
    <w:rsid w:val="0022747B"/>
    <w:rsid w:val="00227E80"/>
    <w:rsid w:val="00231AEF"/>
    <w:rsid w:val="00231CE3"/>
    <w:rsid w:val="00232035"/>
    <w:rsid w:val="00234180"/>
    <w:rsid w:val="00234564"/>
    <w:rsid w:val="00236968"/>
    <w:rsid w:val="0023712C"/>
    <w:rsid w:val="00240407"/>
    <w:rsid w:val="00241FA4"/>
    <w:rsid w:val="0024319F"/>
    <w:rsid w:val="00246A21"/>
    <w:rsid w:val="0024720B"/>
    <w:rsid w:val="0025167A"/>
    <w:rsid w:val="00251D75"/>
    <w:rsid w:val="0025684D"/>
    <w:rsid w:val="00256CDA"/>
    <w:rsid w:val="00257AA8"/>
    <w:rsid w:val="002601E7"/>
    <w:rsid w:val="002605E9"/>
    <w:rsid w:val="002607CF"/>
    <w:rsid w:val="002646F7"/>
    <w:rsid w:val="002651AF"/>
    <w:rsid w:val="00265FEA"/>
    <w:rsid w:val="00266B62"/>
    <w:rsid w:val="002710C7"/>
    <w:rsid w:val="00274324"/>
    <w:rsid w:val="00275BDF"/>
    <w:rsid w:val="002771B6"/>
    <w:rsid w:val="00282B8C"/>
    <w:rsid w:val="00283712"/>
    <w:rsid w:val="00285BD4"/>
    <w:rsid w:val="00292028"/>
    <w:rsid w:val="00292619"/>
    <w:rsid w:val="002933A3"/>
    <w:rsid w:val="0029536C"/>
    <w:rsid w:val="002A30F7"/>
    <w:rsid w:val="002A56F8"/>
    <w:rsid w:val="002A6E54"/>
    <w:rsid w:val="002A7EFA"/>
    <w:rsid w:val="002B27DD"/>
    <w:rsid w:val="002B5F9F"/>
    <w:rsid w:val="002B7B6B"/>
    <w:rsid w:val="002C073B"/>
    <w:rsid w:val="002C0893"/>
    <w:rsid w:val="002C447C"/>
    <w:rsid w:val="002C53FE"/>
    <w:rsid w:val="002C7E1E"/>
    <w:rsid w:val="002D12D6"/>
    <w:rsid w:val="002D130F"/>
    <w:rsid w:val="002D265C"/>
    <w:rsid w:val="002D4A54"/>
    <w:rsid w:val="002D51B0"/>
    <w:rsid w:val="002D5212"/>
    <w:rsid w:val="002D793F"/>
    <w:rsid w:val="002E0EF0"/>
    <w:rsid w:val="002E155C"/>
    <w:rsid w:val="002E6CAC"/>
    <w:rsid w:val="002E6D12"/>
    <w:rsid w:val="002E718F"/>
    <w:rsid w:val="002E72AD"/>
    <w:rsid w:val="002F294C"/>
    <w:rsid w:val="002F55AB"/>
    <w:rsid w:val="002F6AE3"/>
    <w:rsid w:val="002F769E"/>
    <w:rsid w:val="00300638"/>
    <w:rsid w:val="00301A3F"/>
    <w:rsid w:val="0030443A"/>
    <w:rsid w:val="00304A6F"/>
    <w:rsid w:val="003079B6"/>
    <w:rsid w:val="00307F00"/>
    <w:rsid w:val="0031229E"/>
    <w:rsid w:val="00314988"/>
    <w:rsid w:val="003149F0"/>
    <w:rsid w:val="00316756"/>
    <w:rsid w:val="003173C9"/>
    <w:rsid w:val="00317974"/>
    <w:rsid w:val="00317E28"/>
    <w:rsid w:val="0032347F"/>
    <w:rsid w:val="00324E80"/>
    <w:rsid w:val="003259A2"/>
    <w:rsid w:val="00327FEE"/>
    <w:rsid w:val="00334564"/>
    <w:rsid w:val="00336892"/>
    <w:rsid w:val="00336A8D"/>
    <w:rsid w:val="00340279"/>
    <w:rsid w:val="003414A8"/>
    <w:rsid w:val="003420B7"/>
    <w:rsid w:val="003454FC"/>
    <w:rsid w:val="00346001"/>
    <w:rsid w:val="00347A0E"/>
    <w:rsid w:val="003501DE"/>
    <w:rsid w:val="00355329"/>
    <w:rsid w:val="00356A1A"/>
    <w:rsid w:val="00356BAA"/>
    <w:rsid w:val="00356BFD"/>
    <w:rsid w:val="00362370"/>
    <w:rsid w:val="00363835"/>
    <w:rsid w:val="00364BF3"/>
    <w:rsid w:val="003706A3"/>
    <w:rsid w:val="003729CD"/>
    <w:rsid w:val="00372AF0"/>
    <w:rsid w:val="00382392"/>
    <w:rsid w:val="003837FF"/>
    <w:rsid w:val="003840C5"/>
    <w:rsid w:val="00384438"/>
    <w:rsid w:val="0038551C"/>
    <w:rsid w:val="003859AC"/>
    <w:rsid w:val="00390093"/>
    <w:rsid w:val="00390DD0"/>
    <w:rsid w:val="00391A13"/>
    <w:rsid w:val="003923D7"/>
    <w:rsid w:val="00394E71"/>
    <w:rsid w:val="003950B7"/>
    <w:rsid w:val="00395F08"/>
    <w:rsid w:val="00396E8E"/>
    <w:rsid w:val="00397512"/>
    <w:rsid w:val="003A1182"/>
    <w:rsid w:val="003A5E47"/>
    <w:rsid w:val="003A69E2"/>
    <w:rsid w:val="003B3302"/>
    <w:rsid w:val="003B3BDC"/>
    <w:rsid w:val="003B47F4"/>
    <w:rsid w:val="003B7E5D"/>
    <w:rsid w:val="003C44F3"/>
    <w:rsid w:val="003C5EA4"/>
    <w:rsid w:val="003D06DA"/>
    <w:rsid w:val="003D147F"/>
    <w:rsid w:val="003D1DF4"/>
    <w:rsid w:val="003D282A"/>
    <w:rsid w:val="003D602A"/>
    <w:rsid w:val="003D7251"/>
    <w:rsid w:val="003E18A8"/>
    <w:rsid w:val="003E2406"/>
    <w:rsid w:val="003E2A9C"/>
    <w:rsid w:val="003E2F38"/>
    <w:rsid w:val="003E37E8"/>
    <w:rsid w:val="003E3B4A"/>
    <w:rsid w:val="003E6F22"/>
    <w:rsid w:val="003F1EEC"/>
    <w:rsid w:val="003F461A"/>
    <w:rsid w:val="0040047E"/>
    <w:rsid w:val="0040089F"/>
    <w:rsid w:val="00400EF1"/>
    <w:rsid w:val="004030B7"/>
    <w:rsid w:val="004032A2"/>
    <w:rsid w:val="004043CB"/>
    <w:rsid w:val="00406DCE"/>
    <w:rsid w:val="00411D3D"/>
    <w:rsid w:val="0041338F"/>
    <w:rsid w:val="0041552C"/>
    <w:rsid w:val="0041572C"/>
    <w:rsid w:val="00417674"/>
    <w:rsid w:val="00420ABE"/>
    <w:rsid w:val="00420C4D"/>
    <w:rsid w:val="00421603"/>
    <w:rsid w:val="00422CBC"/>
    <w:rsid w:val="004241AD"/>
    <w:rsid w:val="004255DF"/>
    <w:rsid w:val="00425D8B"/>
    <w:rsid w:val="00426207"/>
    <w:rsid w:val="004263A4"/>
    <w:rsid w:val="004264DE"/>
    <w:rsid w:val="00427846"/>
    <w:rsid w:val="004309EC"/>
    <w:rsid w:val="00431150"/>
    <w:rsid w:val="0043303B"/>
    <w:rsid w:val="004331D7"/>
    <w:rsid w:val="00433C98"/>
    <w:rsid w:val="004402EE"/>
    <w:rsid w:val="00442112"/>
    <w:rsid w:val="00444982"/>
    <w:rsid w:val="0044675B"/>
    <w:rsid w:val="00446807"/>
    <w:rsid w:val="00446B34"/>
    <w:rsid w:val="00450D48"/>
    <w:rsid w:val="00451FE2"/>
    <w:rsid w:val="00452823"/>
    <w:rsid w:val="00452908"/>
    <w:rsid w:val="00452EED"/>
    <w:rsid w:val="00453AB9"/>
    <w:rsid w:val="004565EE"/>
    <w:rsid w:val="00457903"/>
    <w:rsid w:val="00460095"/>
    <w:rsid w:val="0046504D"/>
    <w:rsid w:val="00465357"/>
    <w:rsid w:val="004659C4"/>
    <w:rsid w:val="004666D1"/>
    <w:rsid w:val="00470AB2"/>
    <w:rsid w:val="00471C52"/>
    <w:rsid w:val="00473437"/>
    <w:rsid w:val="00473DFF"/>
    <w:rsid w:val="0047662C"/>
    <w:rsid w:val="0048234E"/>
    <w:rsid w:val="004837F4"/>
    <w:rsid w:val="00485925"/>
    <w:rsid w:val="00486C0F"/>
    <w:rsid w:val="00491FAF"/>
    <w:rsid w:val="004940E7"/>
    <w:rsid w:val="00495B86"/>
    <w:rsid w:val="004965D1"/>
    <w:rsid w:val="00496B85"/>
    <w:rsid w:val="004A0808"/>
    <w:rsid w:val="004A631C"/>
    <w:rsid w:val="004A7403"/>
    <w:rsid w:val="004B0940"/>
    <w:rsid w:val="004B1DA1"/>
    <w:rsid w:val="004B2A51"/>
    <w:rsid w:val="004B482A"/>
    <w:rsid w:val="004B4DD8"/>
    <w:rsid w:val="004B6DEF"/>
    <w:rsid w:val="004C072C"/>
    <w:rsid w:val="004C07AA"/>
    <w:rsid w:val="004C1EF0"/>
    <w:rsid w:val="004C3071"/>
    <w:rsid w:val="004C6820"/>
    <w:rsid w:val="004C69A0"/>
    <w:rsid w:val="004C7C18"/>
    <w:rsid w:val="004D1B45"/>
    <w:rsid w:val="004D3EE2"/>
    <w:rsid w:val="004D431B"/>
    <w:rsid w:val="004D51DB"/>
    <w:rsid w:val="004D778A"/>
    <w:rsid w:val="004E2258"/>
    <w:rsid w:val="004E3445"/>
    <w:rsid w:val="004E5262"/>
    <w:rsid w:val="004E6348"/>
    <w:rsid w:val="004E7386"/>
    <w:rsid w:val="004F1D9C"/>
    <w:rsid w:val="004F4BF5"/>
    <w:rsid w:val="004F633C"/>
    <w:rsid w:val="00500778"/>
    <w:rsid w:val="00504198"/>
    <w:rsid w:val="00510FFA"/>
    <w:rsid w:val="00512379"/>
    <w:rsid w:val="00513604"/>
    <w:rsid w:val="00513FAB"/>
    <w:rsid w:val="0052118E"/>
    <w:rsid w:val="005257CC"/>
    <w:rsid w:val="005260BD"/>
    <w:rsid w:val="00531B24"/>
    <w:rsid w:val="00531D08"/>
    <w:rsid w:val="0053489C"/>
    <w:rsid w:val="00536849"/>
    <w:rsid w:val="00540EA1"/>
    <w:rsid w:val="00541620"/>
    <w:rsid w:val="0054188E"/>
    <w:rsid w:val="005418F6"/>
    <w:rsid w:val="00543C73"/>
    <w:rsid w:val="00543E01"/>
    <w:rsid w:val="00543F0D"/>
    <w:rsid w:val="005441F0"/>
    <w:rsid w:val="0054592C"/>
    <w:rsid w:val="0054709B"/>
    <w:rsid w:val="00550B11"/>
    <w:rsid w:val="00552A4C"/>
    <w:rsid w:val="005551E3"/>
    <w:rsid w:val="005566E9"/>
    <w:rsid w:val="005578CE"/>
    <w:rsid w:val="005644A9"/>
    <w:rsid w:val="005678D9"/>
    <w:rsid w:val="0057014F"/>
    <w:rsid w:val="00570463"/>
    <w:rsid w:val="0057122D"/>
    <w:rsid w:val="00571BB2"/>
    <w:rsid w:val="00573872"/>
    <w:rsid w:val="0057637C"/>
    <w:rsid w:val="00577495"/>
    <w:rsid w:val="00581E5C"/>
    <w:rsid w:val="0058210D"/>
    <w:rsid w:val="00584AC9"/>
    <w:rsid w:val="00584ECC"/>
    <w:rsid w:val="00586E29"/>
    <w:rsid w:val="0059097C"/>
    <w:rsid w:val="00590FC9"/>
    <w:rsid w:val="00591B9F"/>
    <w:rsid w:val="00593633"/>
    <w:rsid w:val="005956EC"/>
    <w:rsid w:val="00595878"/>
    <w:rsid w:val="005963B9"/>
    <w:rsid w:val="0059737F"/>
    <w:rsid w:val="005A3CC6"/>
    <w:rsid w:val="005A3FE9"/>
    <w:rsid w:val="005A6DA7"/>
    <w:rsid w:val="005B1685"/>
    <w:rsid w:val="005B37BE"/>
    <w:rsid w:val="005B3A56"/>
    <w:rsid w:val="005B3F1E"/>
    <w:rsid w:val="005B3F9B"/>
    <w:rsid w:val="005B45E5"/>
    <w:rsid w:val="005B6494"/>
    <w:rsid w:val="005B71ED"/>
    <w:rsid w:val="005C0121"/>
    <w:rsid w:val="005C2260"/>
    <w:rsid w:val="005C4949"/>
    <w:rsid w:val="005C6C36"/>
    <w:rsid w:val="005D246D"/>
    <w:rsid w:val="005D2695"/>
    <w:rsid w:val="005D3CBA"/>
    <w:rsid w:val="005D42F5"/>
    <w:rsid w:val="005D53BF"/>
    <w:rsid w:val="005D55A3"/>
    <w:rsid w:val="005D649A"/>
    <w:rsid w:val="005E1AE6"/>
    <w:rsid w:val="005E30B7"/>
    <w:rsid w:val="005E6449"/>
    <w:rsid w:val="005E6FDE"/>
    <w:rsid w:val="005E7144"/>
    <w:rsid w:val="005F1BDF"/>
    <w:rsid w:val="005F2558"/>
    <w:rsid w:val="005F5C0F"/>
    <w:rsid w:val="00601755"/>
    <w:rsid w:val="00601A90"/>
    <w:rsid w:val="00604927"/>
    <w:rsid w:val="00605D03"/>
    <w:rsid w:val="00610AB9"/>
    <w:rsid w:val="00610C0C"/>
    <w:rsid w:val="0061158D"/>
    <w:rsid w:val="00612258"/>
    <w:rsid w:val="0061262A"/>
    <w:rsid w:val="00612B3F"/>
    <w:rsid w:val="00614463"/>
    <w:rsid w:val="00615977"/>
    <w:rsid w:val="0061720E"/>
    <w:rsid w:val="00621CD0"/>
    <w:rsid w:val="00622943"/>
    <w:rsid w:val="006254CD"/>
    <w:rsid w:val="00625D35"/>
    <w:rsid w:val="00626BAC"/>
    <w:rsid w:val="00626CDB"/>
    <w:rsid w:val="006301C2"/>
    <w:rsid w:val="006308D7"/>
    <w:rsid w:val="00630A9A"/>
    <w:rsid w:val="00630EBE"/>
    <w:rsid w:val="00631D37"/>
    <w:rsid w:val="00632051"/>
    <w:rsid w:val="00633066"/>
    <w:rsid w:val="00634508"/>
    <w:rsid w:val="006352F6"/>
    <w:rsid w:val="00640549"/>
    <w:rsid w:val="00640929"/>
    <w:rsid w:val="00643CAA"/>
    <w:rsid w:val="00644DA7"/>
    <w:rsid w:val="006528FD"/>
    <w:rsid w:val="00653C1A"/>
    <w:rsid w:val="00654086"/>
    <w:rsid w:val="006562D1"/>
    <w:rsid w:val="006568DE"/>
    <w:rsid w:val="006572E8"/>
    <w:rsid w:val="006579FE"/>
    <w:rsid w:val="00662EA6"/>
    <w:rsid w:val="00663846"/>
    <w:rsid w:val="0066391C"/>
    <w:rsid w:val="00666CA6"/>
    <w:rsid w:val="00670E50"/>
    <w:rsid w:val="006714EB"/>
    <w:rsid w:val="00671B07"/>
    <w:rsid w:val="00671CFF"/>
    <w:rsid w:val="00682B79"/>
    <w:rsid w:val="00690E11"/>
    <w:rsid w:val="00691A42"/>
    <w:rsid w:val="006964D2"/>
    <w:rsid w:val="006969F6"/>
    <w:rsid w:val="00696B91"/>
    <w:rsid w:val="006A023F"/>
    <w:rsid w:val="006A1C49"/>
    <w:rsid w:val="006A2921"/>
    <w:rsid w:val="006A2F56"/>
    <w:rsid w:val="006A3929"/>
    <w:rsid w:val="006A3F4E"/>
    <w:rsid w:val="006A4828"/>
    <w:rsid w:val="006A76D7"/>
    <w:rsid w:val="006B095D"/>
    <w:rsid w:val="006B2C78"/>
    <w:rsid w:val="006B3AB7"/>
    <w:rsid w:val="006B4A5B"/>
    <w:rsid w:val="006B67E3"/>
    <w:rsid w:val="006B6F34"/>
    <w:rsid w:val="006C0588"/>
    <w:rsid w:val="006C23D3"/>
    <w:rsid w:val="006C33C3"/>
    <w:rsid w:val="006C3F49"/>
    <w:rsid w:val="006C6075"/>
    <w:rsid w:val="006C6CF4"/>
    <w:rsid w:val="006C6F9D"/>
    <w:rsid w:val="006D002F"/>
    <w:rsid w:val="006D0B4E"/>
    <w:rsid w:val="006D6485"/>
    <w:rsid w:val="006E437C"/>
    <w:rsid w:val="006E4CC5"/>
    <w:rsid w:val="006E4F67"/>
    <w:rsid w:val="006E740A"/>
    <w:rsid w:val="006F3308"/>
    <w:rsid w:val="006F3711"/>
    <w:rsid w:val="006F71AF"/>
    <w:rsid w:val="006F747E"/>
    <w:rsid w:val="006F7793"/>
    <w:rsid w:val="007003AA"/>
    <w:rsid w:val="007015CC"/>
    <w:rsid w:val="007038B3"/>
    <w:rsid w:val="0070417F"/>
    <w:rsid w:val="007058AD"/>
    <w:rsid w:val="0071200A"/>
    <w:rsid w:val="00712459"/>
    <w:rsid w:val="0071472C"/>
    <w:rsid w:val="00714D57"/>
    <w:rsid w:val="00715856"/>
    <w:rsid w:val="007205DC"/>
    <w:rsid w:val="00720F56"/>
    <w:rsid w:val="00721478"/>
    <w:rsid w:val="0072367F"/>
    <w:rsid w:val="007238F4"/>
    <w:rsid w:val="007240A3"/>
    <w:rsid w:val="00724C7E"/>
    <w:rsid w:val="00726A30"/>
    <w:rsid w:val="00731610"/>
    <w:rsid w:val="00735DAF"/>
    <w:rsid w:val="00740EDF"/>
    <w:rsid w:val="00741B51"/>
    <w:rsid w:val="00742D54"/>
    <w:rsid w:val="0074357A"/>
    <w:rsid w:val="00745130"/>
    <w:rsid w:val="007452DE"/>
    <w:rsid w:val="0075167D"/>
    <w:rsid w:val="007529C8"/>
    <w:rsid w:val="00753087"/>
    <w:rsid w:val="00755602"/>
    <w:rsid w:val="00756C63"/>
    <w:rsid w:val="0075725E"/>
    <w:rsid w:val="00761636"/>
    <w:rsid w:val="00762D1F"/>
    <w:rsid w:val="0076398C"/>
    <w:rsid w:val="00764FA8"/>
    <w:rsid w:val="00772131"/>
    <w:rsid w:val="00773335"/>
    <w:rsid w:val="0077463D"/>
    <w:rsid w:val="00774B14"/>
    <w:rsid w:val="00775888"/>
    <w:rsid w:val="00777470"/>
    <w:rsid w:val="0077785D"/>
    <w:rsid w:val="00780C15"/>
    <w:rsid w:val="0078162B"/>
    <w:rsid w:val="0078194C"/>
    <w:rsid w:val="00782739"/>
    <w:rsid w:val="007827B8"/>
    <w:rsid w:val="00784940"/>
    <w:rsid w:val="00784B0F"/>
    <w:rsid w:val="007853EA"/>
    <w:rsid w:val="007854EF"/>
    <w:rsid w:val="00785BEB"/>
    <w:rsid w:val="00787428"/>
    <w:rsid w:val="0078771D"/>
    <w:rsid w:val="00787821"/>
    <w:rsid w:val="007878FC"/>
    <w:rsid w:val="00791A17"/>
    <w:rsid w:val="0079317F"/>
    <w:rsid w:val="00796269"/>
    <w:rsid w:val="00797F54"/>
    <w:rsid w:val="007A032B"/>
    <w:rsid w:val="007A074B"/>
    <w:rsid w:val="007A0847"/>
    <w:rsid w:val="007A18AE"/>
    <w:rsid w:val="007A1A0B"/>
    <w:rsid w:val="007A4412"/>
    <w:rsid w:val="007A6AF5"/>
    <w:rsid w:val="007B0992"/>
    <w:rsid w:val="007B1533"/>
    <w:rsid w:val="007B2175"/>
    <w:rsid w:val="007B22E1"/>
    <w:rsid w:val="007B2D1F"/>
    <w:rsid w:val="007B3165"/>
    <w:rsid w:val="007B32F5"/>
    <w:rsid w:val="007B37E5"/>
    <w:rsid w:val="007B3DA3"/>
    <w:rsid w:val="007B3EED"/>
    <w:rsid w:val="007B5D96"/>
    <w:rsid w:val="007B6313"/>
    <w:rsid w:val="007B7C2F"/>
    <w:rsid w:val="007C0D59"/>
    <w:rsid w:val="007C176B"/>
    <w:rsid w:val="007C40C1"/>
    <w:rsid w:val="007C6437"/>
    <w:rsid w:val="007C65AD"/>
    <w:rsid w:val="007C6BDA"/>
    <w:rsid w:val="007C6E45"/>
    <w:rsid w:val="007C7985"/>
    <w:rsid w:val="007D11D3"/>
    <w:rsid w:val="007D2207"/>
    <w:rsid w:val="007D76DA"/>
    <w:rsid w:val="007E21C6"/>
    <w:rsid w:val="007E4049"/>
    <w:rsid w:val="007E62A5"/>
    <w:rsid w:val="007F1246"/>
    <w:rsid w:val="007F167F"/>
    <w:rsid w:val="007F1C57"/>
    <w:rsid w:val="007F28D6"/>
    <w:rsid w:val="007F4A49"/>
    <w:rsid w:val="007F543A"/>
    <w:rsid w:val="007F73A6"/>
    <w:rsid w:val="007F7766"/>
    <w:rsid w:val="00800694"/>
    <w:rsid w:val="008040B0"/>
    <w:rsid w:val="008043BA"/>
    <w:rsid w:val="00806A58"/>
    <w:rsid w:val="008078F1"/>
    <w:rsid w:val="00807B4B"/>
    <w:rsid w:val="00810365"/>
    <w:rsid w:val="00811D69"/>
    <w:rsid w:val="00814837"/>
    <w:rsid w:val="0081485B"/>
    <w:rsid w:val="00817A97"/>
    <w:rsid w:val="00822C12"/>
    <w:rsid w:val="00831AAF"/>
    <w:rsid w:val="0083231A"/>
    <w:rsid w:val="00833DAB"/>
    <w:rsid w:val="00835627"/>
    <w:rsid w:val="0084011D"/>
    <w:rsid w:val="00841577"/>
    <w:rsid w:val="00842C8D"/>
    <w:rsid w:val="00842D9B"/>
    <w:rsid w:val="00843EAB"/>
    <w:rsid w:val="00846025"/>
    <w:rsid w:val="008472C0"/>
    <w:rsid w:val="008512B2"/>
    <w:rsid w:val="00854062"/>
    <w:rsid w:val="008569CA"/>
    <w:rsid w:val="0086126D"/>
    <w:rsid w:val="00862624"/>
    <w:rsid w:val="00862B8C"/>
    <w:rsid w:val="008639C0"/>
    <w:rsid w:val="00863B60"/>
    <w:rsid w:val="00864681"/>
    <w:rsid w:val="00864FEA"/>
    <w:rsid w:val="008717F2"/>
    <w:rsid w:val="00872D0B"/>
    <w:rsid w:val="008745B9"/>
    <w:rsid w:val="00875746"/>
    <w:rsid w:val="0087706C"/>
    <w:rsid w:val="008776E3"/>
    <w:rsid w:val="00880884"/>
    <w:rsid w:val="008821C5"/>
    <w:rsid w:val="0088450D"/>
    <w:rsid w:val="00886E60"/>
    <w:rsid w:val="00887312"/>
    <w:rsid w:val="00891375"/>
    <w:rsid w:val="00892048"/>
    <w:rsid w:val="0089225C"/>
    <w:rsid w:val="00893D5F"/>
    <w:rsid w:val="008A078D"/>
    <w:rsid w:val="008A22AF"/>
    <w:rsid w:val="008A4FF4"/>
    <w:rsid w:val="008A7348"/>
    <w:rsid w:val="008B00DB"/>
    <w:rsid w:val="008B13F7"/>
    <w:rsid w:val="008B26F9"/>
    <w:rsid w:val="008B3538"/>
    <w:rsid w:val="008B3AD7"/>
    <w:rsid w:val="008B4EFA"/>
    <w:rsid w:val="008C2608"/>
    <w:rsid w:val="008C4802"/>
    <w:rsid w:val="008C5888"/>
    <w:rsid w:val="008C675F"/>
    <w:rsid w:val="008C68BE"/>
    <w:rsid w:val="008D2955"/>
    <w:rsid w:val="008E027B"/>
    <w:rsid w:val="008E2698"/>
    <w:rsid w:val="008E2BE2"/>
    <w:rsid w:val="008E37F0"/>
    <w:rsid w:val="008E384F"/>
    <w:rsid w:val="008E5C60"/>
    <w:rsid w:val="008E6C64"/>
    <w:rsid w:val="008F0C0B"/>
    <w:rsid w:val="008F0F5C"/>
    <w:rsid w:val="008F2084"/>
    <w:rsid w:val="008F362A"/>
    <w:rsid w:val="008F44CE"/>
    <w:rsid w:val="008F51D1"/>
    <w:rsid w:val="008F6161"/>
    <w:rsid w:val="009017AC"/>
    <w:rsid w:val="00901837"/>
    <w:rsid w:val="00901AD4"/>
    <w:rsid w:val="00902332"/>
    <w:rsid w:val="00903947"/>
    <w:rsid w:val="0090724B"/>
    <w:rsid w:val="00910D21"/>
    <w:rsid w:val="00911897"/>
    <w:rsid w:val="009121F4"/>
    <w:rsid w:val="0091378F"/>
    <w:rsid w:val="0091432B"/>
    <w:rsid w:val="00914BF0"/>
    <w:rsid w:val="0091519C"/>
    <w:rsid w:val="00915A0A"/>
    <w:rsid w:val="0091694A"/>
    <w:rsid w:val="00917739"/>
    <w:rsid w:val="00921B84"/>
    <w:rsid w:val="00921EBC"/>
    <w:rsid w:val="00923166"/>
    <w:rsid w:val="00930FB4"/>
    <w:rsid w:val="00932705"/>
    <w:rsid w:val="00933234"/>
    <w:rsid w:val="00935C0A"/>
    <w:rsid w:val="00940D3D"/>
    <w:rsid w:val="00944052"/>
    <w:rsid w:val="0094577B"/>
    <w:rsid w:val="00946257"/>
    <w:rsid w:val="009471A3"/>
    <w:rsid w:val="00951990"/>
    <w:rsid w:val="00952DD2"/>
    <w:rsid w:val="00954225"/>
    <w:rsid w:val="00954F46"/>
    <w:rsid w:val="00957551"/>
    <w:rsid w:val="009579AE"/>
    <w:rsid w:val="009621B7"/>
    <w:rsid w:val="00962FCC"/>
    <w:rsid w:val="00963974"/>
    <w:rsid w:val="00966E2F"/>
    <w:rsid w:val="00967F42"/>
    <w:rsid w:val="00973F61"/>
    <w:rsid w:val="009776A4"/>
    <w:rsid w:val="00980D98"/>
    <w:rsid w:val="009811FA"/>
    <w:rsid w:val="00983373"/>
    <w:rsid w:val="009836D5"/>
    <w:rsid w:val="009843BD"/>
    <w:rsid w:val="00984456"/>
    <w:rsid w:val="00984B89"/>
    <w:rsid w:val="009852BC"/>
    <w:rsid w:val="009858F1"/>
    <w:rsid w:val="009861BC"/>
    <w:rsid w:val="00987957"/>
    <w:rsid w:val="00995606"/>
    <w:rsid w:val="00997D36"/>
    <w:rsid w:val="009A0F00"/>
    <w:rsid w:val="009A1408"/>
    <w:rsid w:val="009A2AE3"/>
    <w:rsid w:val="009A4477"/>
    <w:rsid w:val="009A5C4F"/>
    <w:rsid w:val="009A66C0"/>
    <w:rsid w:val="009A7C2B"/>
    <w:rsid w:val="009B2F95"/>
    <w:rsid w:val="009B3BC1"/>
    <w:rsid w:val="009B5C55"/>
    <w:rsid w:val="009C0DB3"/>
    <w:rsid w:val="009C1DC7"/>
    <w:rsid w:val="009C21EB"/>
    <w:rsid w:val="009C22B7"/>
    <w:rsid w:val="009C3C02"/>
    <w:rsid w:val="009C426F"/>
    <w:rsid w:val="009C73B4"/>
    <w:rsid w:val="009C7BD5"/>
    <w:rsid w:val="009C7CD7"/>
    <w:rsid w:val="009D3BEA"/>
    <w:rsid w:val="009D43AE"/>
    <w:rsid w:val="009D740E"/>
    <w:rsid w:val="009D7802"/>
    <w:rsid w:val="009E1500"/>
    <w:rsid w:val="009E1557"/>
    <w:rsid w:val="009E2DA9"/>
    <w:rsid w:val="009E64AA"/>
    <w:rsid w:val="009E6604"/>
    <w:rsid w:val="009E68DA"/>
    <w:rsid w:val="009E7741"/>
    <w:rsid w:val="009F0294"/>
    <w:rsid w:val="009F1144"/>
    <w:rsid w:val="009F37AB"/>
    <w:rsid w:val="009F4D0E"/>
    <w:rsid w:val="009F54DA"/>
    <w:rsid w:val="009F697F"/>
    <w:rsid w:val="009F7766"/>
    <w:rsid w:val="00A00E82"/>
    <w:rsid w:val="00A02A88"/>
    <w:rsid w:val="00A0615B"/>
    <w:rsid w:val="00A07AF2"/>
    <w:rsid w:val="00A12660"/>
    <w:rsid w:val="00A15E7B"/>
    <w:rsid w:val="00A22164"/>
    <w:rsid w:val="00A23E53"/>
    <w:rsid w:val="00A24333"/>
    <w:rsid w:val="00A269B5"/>
    <w:rsid w:val="00A31347"/>
    <w:rsid w:val="00A36305"/>
    <w:rsid w:val="00A3675F"/>
    <w:rsid w:val="00A3696F"/>
    <w:rsid w:val="00A41283"/>
    <w:rsid w:val="00A41A0C"/>
    <w:rsid w:val="00A41B1B"/>
    <w:rsid w:val="00A44620"/>
    <w:rsid w:val="00A44BB9"/>
    <w:rsid w:val="00A459EE"/>
    <w:rsid w:val="00A45F89"/>
    <w:rsid w:val="00A461BF"/>
    <w:rsid w:val="00A469ED"/>
    <w:rsid w:val="00A53A71"/>
    <w:rsid w:val="00A54027"/>
    <w:rsid w:val="00A5495D"/>
    <w:rsid w:val="00A55E98"/>
    <w:rsid w:val="00A56088"/>
    <w:rsid w:val="00A561AA"/>
    <w:rsid w:val="00A57B03"/>
    <w:rsid w:val="00A627EA"/>
    <w:rsid w:val="00A6407F"/>
    <w:rsid w:val="00A643E0"/>
    <w:rsid w:val="00A654D4"/>
    <w:rsid w:val="00A71FF6"/>
    <w:rsid w:val="00A75C7A"/>
    <w:rsid w:val="00A763A5"/>
    <w:rsid w:val="00A7756C"/>
    <w:rsid w:val="00A81B85"/>
    <w:rsid w:val="00A82852"/>
    <w:rsid w:val="00A8321A"/>
    <w:rsid w:val="00A84B02"/>
    <w:rsid w:val="00A84F06"/>
    <w:rsid w:val="00A85075"/>
    <w:rsid w:val="00A855F9"/>
    <w:rsid w:val="00A936C8"/>
    <w:rsid w:val="00A9667E"/>
    <w:rsid w:val="00A96BFB"/>
    <w:rsid w:val="00A9743B"/>
    <w:rsid w:val="00A97582"/>
    <w:rsid w:val="00A977ED"/>
    <w:rsid w:val="00A97AF3"/>
    <w:rsid w:val="00AA0209"/>
    <w:rsid w:val="00AA12A1"/>
    <w:rsid w:val="00AA27B1"/>
    <w:rsid w:val="00AA328A"/>
    <w:rsid w:val="00AA5DDB"/>
    <w:rsid w:val="00AA7FAE"/>
    <w:rsid w:val="00AB2ECB"/>
    <w:rsid w:val="00AB31E2"/>
    <w:rsid w:val="00AB339F"/>
    <w:rsid w:val="00AB386E"/>
    <w:rsid w:val="00AB4F9F"/>
    <w:rsid w:val="00AB68A6"/>
    <w:rsid w:val="00AB6A27"/>
    <w:rsid w:val="00AB7972"/>
    <w:rsid w:val="00AB79C3"/>
    <w:rsid w:val="00AC0234"/>
    <w:rsid w:val="00AD0D53"/>
    <w:rsid w:val="00AD24CB"/>
    <w:rsid w:val="00AD27F4"/>
    <w:rsid w:val="00AD2C4F"/>
    <w:rsid w:val="00AD4A05"/>
    <w:rsid w:val="00AE0ED6"/>
    <w:rsid w:val="00AE2394"/>
    <w:rsid w:val="00AE2E4C"/>
    <w:rsid w:val="00AE5A74"/>
    <w:rsid w:val="00AE7DD5"/>
    <w:rsid w:val="00AF26F1"/>
    <w:rsid w:val="00AF2C3B"/>
    <w:rsid w:val="00AF46C8"/>
    <w:rsid w:val="00B000C3"/>
    <w:rsid w:val="00B01A37"/>
    <w:rsid w:val="00B01D2E"/>
    <w:rsid w:val="00B01F43"/>
    <w:rsid w:val="00B05ADE"/>
    <w:rsid w:val="00B06AD1"/>
    <w:rsid w:val="00B06EBF"/>
    <w:rsid w:val="00B124EA"/>
    <w:rsid w:val="00B12729"/>
    <w:rsid w:val="00B1598D"/>
    <w:rsid w:val="00B15D3F"/>
    <w:rsid w:val="00B162BD"/>
    <w:rsid w:val="00B1723D"/>
    <w:rsid w:val="00B2173E"/>
    <w:rsid w:val="00B22778"/>
    <w:rsid w:val="00B22D70"/>
    <w:rsid w:val="00B22DEB"/>
    <w:rsid w:val="00B235AE"/>
    <w:rsid w:val="00B254A0"/>
    <w:rsid w:val="00B2593D"/>
    <w:rsid w:val="00B27002"/>
    <w:rsid w:val="00B30660"/>
    <w:rsid w:val="00B3069F"/>
    <w:rsid w:val="00B30CAF"/>
    <w:rsid w:val="00B30D40"/>
    <w:rsid w:val="00B30E6A"/>
    <w:rsid w:val="00B34EB2"/>
    <w:rsid w:val="00B35494"/>
    <w:rsid w:val="00B36136"/>
    <w:rsid w:val="00B362D9"/>
    <w:rsid w:val="00B37259"/>
    <w:rsid w:val="00B3745D"/>
    <w:rsid w:val="00B403E0"/>
    <w:rsid w:val="00B4254E"/>
    <w:rsid w:val="00B4723D"/>
    <w:rsid w:val="00B47399"/>
    <w:rsid w:val="00B47A67"/>
    <w:rsid w:val="00B50988"/>
    <w:rsid w:val="00B51004"/>
    <w:rsid w:val="00B51457"/>
    <w:rsid w:val="00B5246B"/>
    <w:rsid w:val="00B531A0"/>
    <w:rsid w:val="00B5499B"/>
    <w:rsid w:val="00B55A24"/>
    <w:rsid w:val="00B57403"/>
    <w:rsid w:val="00B57B72"/>
    <w:rsid w:val="00B6037A"/>
    <w:rsid w:val="00B6155E"/>
    <w:rsid w:val="00B61E7C"/>
    <w:rsid w:val="00B62072"/>
    <w:rsid w:val="00B63092"/>
    <w:rsid w:val="00B63695"/>
    <w:rsid w:val="00B637D7"/>
    <w:rsid w:val="00B66B25"/>
    <w:rsid w:val="00B66C85"/>
    <w:rsid w:val="00B72672"/>
    <w:rsid w:val="00B7324C"/>
    <w:rsid w:val="00B80B75"/>
    <w:rsid w:val="00B80FA1"/>
    <w:rsid w:val="00B85B0D"/>
    <w:rsid w:val="00B866E4"/>
    <w:rsid w:val="00B90211"/>
    <w:rsid w:val="00B90570"/>
    <w:rsid w:val="00B90D7A"/>
    <w:rsid w:val="00B9257E"/>
    <w:rsid w:val="00B929BD"/>
    <w:rsid w:val="00B94147"/>
    <w:rsid w:val="00B941BF"/>
    <w:rsid w:val="00B95146"/>
    <w:rsid w:val="00B959CA"/>
    <w:rsid w:val="00B95A68"/>
    <w:rsid w:val="00BA0D8D"/>
    <w:rsid w:val="00BA35D5"/>
    <w:rsid w:val="00BA7394"/>
    <w:rsid w:val="00BA7676"/>
    <w:rsid w:val="00BB0A6A"/>
    <w:rsid w:val="00BB1407"/>
    <w:rsid w:val="00BB1914"/>
    <w:rsid w:val="00BB2196"/>
    <w:rsid w:val="00BB2415"/>
    <w:rsid w:val="00BB6571"/>
    <w:rsid w:val="00BB6AF8"/>
    <w:rsid w:val="00BC0415"/>
    <w:rsid w:val="00BC0727"/>
    <w:rsid w:val="00BC0E53"/>
    <w:rsid w:val="00BC2028"/>
    <w:rsid w:val="00BC2EA3"/>
    <w:rsid w:val="00BC2F32"/>
    <w:rsid w:val="00BC7365"/>
    <w:rsid w:val="00BD026A"/>
    <w:rsid w:val="00BD3305"/>
    <w:rsid w:val="00BD49F6"/>
    <w:rsid w:val="00BD52B8"/>
    <w:rsid w:val="00BE093E"/>
    <w:rsid w:val="00BE1B3D"/>
    <w:rsid w:val="00BE3797"/>
    <w:rsid w:val="00BE4EB9"/>
    <w:rsid w:val="00BF24A8"/>
    <w:rsid w:val="00BF26F3"/>
    <w:rsid w:val="00BF45CF"/>
    <w:rsid w:val="00BF63C4"/>
    <w:rsid w:val="00BF6ADA"/>
    <w:rsid w:val="00C03722"/>
    <w:rsid w:val="00C057A8"/>
    <w:rsid w:val="00C06B1D"/>
    <w:rsid w:val="00C10111"/>
    <w:rsid w:val="00C11A41"/>
    <w:rsid w:val="00C12858"/>
    <w:rsid w:val="00C133A1"/>
    <w:rsid w:val="00C14255"/>
    <w:rsid w:val="00C15969"/>
    <w:rsid w:val="00C15A82"/>
    <w:rsid w:val="00C15ED9"/>
    <w:rsid w:val="00C17670"/>
    <w:rsid w:val="00C20CB0"/>
    <w:rsid w:val="00C22B36"/>
    <w:rsid w:val="00C269CD"/>
    <w:rsid w:val="00C31944"/>
    <w:rsid w:val="00C37D02"/>
    <w:rsid w:val="00C460F1"/>
    <w:rsid w:val="00C46C78"/>
    <w:rsid w:val="00C52FD4"/>
    <w:rsid w:val="00C572F7"/>
    <w:rsid w:val="00C60C3B"/>
    <w:rsid w:val="00C60E4E"/>
    <w:rsid w:val="00C6749F"/>
    <w:rsid w:val="00C7018E"/>
    <w:rsid w:val="00C70E50"/>
    <w:rsid w:val="00C71EE6"/>
    <w:rsid w:val="00C72236"/>
    <w:rsid w:val="00C73FC1"/>
    <w:rsid w:val="00C74273"/>
    <w:rsid w:val="00C746EF"/>
    <w:rsid w:val="00C765AB"/>
    <w:rsid w:val="00C76AC5"/>
    <w:rsid w:val="00C76CFC"/>
    <w:rsid w:val="00C808F2"/>
    <w:rsid w:val="00C8139B"/>
    <w:rsid w:val="00C816E2"/>
    <w:rsid w:val="00C83641"/>
    <w:rsid w:val="00C86402"/>
    <w:rsid w:val="00C87161"/>
    <w:rsid w:val="00C90ADE"/>
    <w:rsid w:val="00C935D4"/>
    <w:rsid w:val="00C94C8E"/>
    <w:rsid w:val="00C977B3"/>
    <w:rsid w:val="00CA10E7"/>
    <w:rsid w:val="00CA3ADE"/>
    <w:rsid w:val="00CB16D0"/>
    <w:rsid w:val="00CB3464"/>
    <w:rsid w:val="00CB4389"/>
    <w:rsid w:val="00CB4D9E"/>
    <w:rsid w:val="00CB698E"/>
    <w:rsid w:val="00CB6C39"/>
    <w:rsid w:val="00CB7EB7"/>
    <w:rsid w:val="00CC03FA"/>
    <w:rsid w:val="00CC6941"/>
    <w:rsid w:val="00CD0CA3"/>
    <w:rsid w:val="00CD3BD1"/>
    <w:rsid w:val="00CD4594"/>
    <w:rsid w:val="00CD5EA3"/>
    <w:rsid w:val="00CD5F99"/>
    <w:rsid w:val="00CE32EF"/>
    <w:rsid w:val="00CE385A"/>
    <w:rsid w:val="00CE650C"/>
    <w:rsid w:val="00CE7857"/>
    <w:rsid w:val="00CF0996"/>
    <w:rsid w:val="00CF0E83"/>
    <w:rsid w:val="00CF20B9"/>
    <w:rsid w:val="00CF2879"/>
    <w:rsid w:val="00CF2E1D"/>
    <w:rsid w:val="00CF3487"/>
    <w:rsid w:val="00CF4723"/>
    <w:rsid w:val="00CF47DB"/>
    <w:rsid w:val="00CF556B"/>
    <w:rsid w:val="00CF5727"/>
    <w:rsid w:val="00CF7145"/>
    <w:rsid w:val="00CF766E"/>
    <w:rsid w:val="00CF79FF"/>
    <w:rsid w:val="00D00939"/>
    <w:rsid w:val="00D0202A"/>
    <w:rsid w:val="00D0342D"/>
    <w:rsid w:val="00D04013"/>
    <w:rsid w:val="00D06700"/>
    <w:rsid w:val="00D11283"/>
    <w:rsid w:val="00D11DBA"/>
    <w:rsid w:val="00D131FC"/>
    <w:rsid w:val="00D152D6"/>
    <w:rsid w:val="00D15C46"/>
    <w:rsid w:val="00D15DB2"/>
    <w:rsid w:val="00D209F9"/>
    <w:rsid w:val="00D23317"/>
    <w:rsid w:val="00D2767C"/>
    <w:rsid w:val="00D306EF"/>
    <w:rsid w:val="00D311D9"/>
    <w:rsid w:val="00D31FDB"/>
    <w:rsid w:val="00D3240F"/>
    <w:rsid w:val="00D334DE"/>
    <w:rsid w:val="00D358A0"/>
    <w:rsid w:val="00D35C50"/>
    <w:rsid w:val="00D366F1"/>
    <w:rsid w:val="00D3779B"/>
    <w:rsid w:val="00D41329"/>
    <w:rsid w:val="00D44B33"/>
    <w:rsid w:val="00D458C6"/>
    <w:rsid w:val="00D45C54"/>
    <w:rsid w:val="00D5268F"/>
    <w:rsid w:val="00D5294D"/>
    <w:rsid w:val="00D52E48"/>
    <w:rsid w:val="00D530FD"/>
    <w:rsid w:val="00D53D65"/>
    <w:rsid w:val="00D56C2A"/>
    <w:rsid w:val="00D5772E"/>
    <w:rsid w:val="00D602C6"/>
    <w:rsid w:val="00D60770"/>
    <w:rsid w:val="00D620CD"/>
    <w:rsid w:val="00D62714"/>
    <w:rsid w:val="00D6307E"/>
    <w:rsid w:val="00D63462"/>
    <w:rsid w:val="00D64CD4"/>
    <w:rsid w:val="00D66C6B"/>
    <w:rsid w:val="00D67A40"/>
    <w:rsid w:val="00D73AEF"/>
    <w:rsid w:val="00D8043F"/>
    <w:rsid w:val="00D87739"/>
    <w:rsid w:val="00D9253A"/>
    <w:rsid w:val="00D9462B"/>
    <w:rsid w:val="00D975A0"/>
    <w:rsid w:val="00DA076B"/>
    <w:rsid w:val="00DA0BE6"/>
    <w:rsid w:val="00DA7EFA"/>
    <w:rsid w:val="00DB232A"/>
    <w:rsid w:val="00DB317A"/>
    <w:rsid w:val="00DB590E"/>
    <w:rsid w:val="00DC17FE"/>
    <w:rsid w:val="00DD151F"/>
    <w:rsid w:val="00DD1772"/>
    <w:rsid w:val="00DD60CB"/>
    <w:rsid w:val="00DD6F65"/>
    <w:rsid w:val="00DE016B"/>
    <w:rsid w:val="00DE3197"/>
    <w:rsid w:val="00DE467D"/>
    <w:rsid w:val="00DE72C0"/>
    <w:rsid w:val="00DF4075"/>
    <w:rsid w:val="00DF4155"/>
    <w:rsid w:val="00DF5F77"/>
    <w:rsid w:val="00DF7DCB"/>
    <w:rsid w:val="00E00162"/>
    <w:rsid w:val="00E0025C"/>
    <w:rsid w:val="00E007E0"/>
    <w:rsid w:val="00E00907"/>
    <w:rsid w:val="00E02695"/>
    <w:rsid w:val="00E02BA5"/>
    <w:rsid w:val="00E040B6"/>
    <w:rsid w:val="00E0770C"/>
    <w:rsid w:val="00E10703"/>
    <w:rsid w:val="00E111C8"/>
    <w:rsid w:val="00E1201D"/>
    <w:rsid w:val="00E125DE"/>
    <w:rsid w:val="00E148AF"/>
    <w:rsid w:val="00E15C2D"/>
    <w:rsid w:val="00E16237"/>
    <w:rsid w:val="00E164EB"/>
    <w:rsid w:val="00E16F67"/>
    <w:rsid w:val="00E17FBE"/>
    <w:rsid w:val="00E217FB"/>
    <w:rsid w:val="00E23336"/>
    <w:rsid w:val="00E2635B"/>
    <w:rsid w:val="00E275C7"/>
    <w:rsid w:val="00E2769C"/>
    <w:rsid w:val="00E27E18"/>
    <w:rsid w:val="00E3028E"/>
    <w:rsid w:val="00E3218C"/>
    <w:rsid w:val="00E324D7"/>
    <w:rsid w:val="00E32569"/>
    <w:rsid w:val="00E3487D"/>
    <w:rsid w:val="00E36387"/>
    <w:rsid w:val="00E365F7"/>
    <w:rsid w:val="00E36A58"/>
    <w:rsid w:val="00E379BF"/>
    <w:rsid w:val="00E41EDA"/>
    <w:rsid w:val="00E42B5C"/>
    <w:rsid w:val="00E42C06"/>
    <w:rsid w:val="00E42EED"/>
    <w:rsid w:val="00E435FE"/>
    <w:rsid w:val="00E45AE7"/>
    <w:rsid w:val="00E47EB3"/>
    <w:rsid w:val="00E50275"/>
    <w:rsid w:val="00E508CB"/>
    <w:rsid w:val="00E52FBF"/>
    <w:rsid w:val="00E55663"/>
    <w:rsid w:val="00E57170"/>
    <w:rsid w:val="00E57381"/>
    <w:rsid w:val="00E6074D"/>
    <w:rsid w:val="00E6085F"/>
    <w:rsid w:val="00E60FB4"/>
    <w:rsid w:val="00E63C29"/>
    <w:rsid w:val="00E652FC"/>
    <w:rsid w:val="00E666D0"/>
    <w:rsid w:val="00E71367"/>
    <w:rsid w:val="00E730D2"/>
    <w:rsid w:val="00E758C6"/>
    <w:rsid w:val="00E76B43"/>
    <w:rsid w:val="00E77279"/>
    <w:rsid w:val="00E77506"/>
    <w:rsid w:val="00E77A86"/>
    <w:rsid w:val="00E906DA"/>
    <w:rsid w:val="00E90C75"/>
    <w:rsid w:val="00E919B4"/>
    <w:rsid w:val="00E923FD"/>
    <w:rsid w:val="00EA1FF6"/>
    <w:rsid w:val="00EA3AEC"/>
    <w:rsid w:val="00EA73DE"/>
    <w:rsid w:val="00EA7809"/>
    <w:rsid w:val="00EB2E28"/>
    <w:rsid w:val="00EB3627"/>
    <w:rsid w:val="00EB3E34"/>
    <w:rsid w:val="00EB4185"/>
    <w:rsid w:val="00EC079E"/>
    <w:rsid w:val="00EC3740"/>
    <w:rsid w:val="00EC423F"/>
    <w:rsid w:val="00EC4D7F"/>
    <w:rsid w:val="00ED02E4"/>
    <w:rsid w:val="00ED2133"/>
    <w:rsid w:val="00ED35D5"/>
    <w:rsid w:val="00ED428F"/>
    <w:rsid w:val="00ED6FAF"/>
    <w:rsid w:val="00ED7469"/>
    <w:rsid w:val="00ED77EE"/>
    <w:rsid w:val="00EE128A"/>
    <w:rsid w:val="00EE3A33"/>
    <w:rsid w:val="00EE53C2"/>
    <w:rsid w:val="00EE5C89"/>
    <w:rsid w:val="00EE77F8"/>
    <w:rsid w:val="00EF1F06"/>
    <w:rsid w:val="00EF2B45"/>
    <w:rsid w:val="00EF2FB8"/>
    <w:rsid w:val="00EF4637"/>
    <w:rsid w:val="00EF6FC8"/>
    <w:rsid w:val="00F01C27"/>
    <w:rsid w:val="00F039FD"/>
    <w:rsid w:val="00F05079"/>
    <w:rsid w:val="00F06CE2"/>
    <w:rsid w:val="00F1260C"/>
    <w:rsid w:val="00F13052"/>
    <w:rsid w:val="00F17984"/>
    <w:rsid w:val="00F200D6"/>
    <w:rsid w:val="00F248AE"/>
    <w:rsid w:val="00F26B84"/>
    <w:rsid w:val="00F318C4"/>
    <w:rsid w:val="00F33048"/>
    <w:rsid w:val="00F3499D"/>
    <w:rsid w:val="00F3628F"/>
    <w:rsid w:val="00F408F1"/>
    <w:rsid w:val="00F409DF"/>
    <w:rsid w:val="00F46F30"/>
    <w:rsid w:val="00F5073D"/>
    <w:rsid w:val="00F5216B"/>
    <w:rsid w:val="00F52363"/>
    <w:rsid w:val="00F54155"/>
    <w:rsid w:val="00F543F8"/>
    <w:rsid w:val="00F576BC"/>
    <w:rsid w:val="00F6183B"/>
    <w:rsid w:val="00F62145"/>
    <w:rsid w:val="00F63CF3"/>
    <w:rsid w:val="00F64315"/>
    <w:rsid w:val="00F6432A"/>
    <w:rsid w:val="00F70D4B"/>
    <w:rsid w:val="00F713CA"/>
    <w:rsid w:val="00F7251C"/>
    <w:rsid w:val="00F76675"/>
    <w:rsid w:val="00F7672D"/>
    <w:rsid w:val="00F774C4"/>
    <w:rsid w:val="00F77759"/>
    <w:rsid w:val="00F815C8"/>
    <w:rsid w:val="00F82BA3"/>
    <w:rsid w:val="00F83872"/>
    <w:rsid w:val="00F856EA"/>
    <w:rsid w:val="00F87054"/>
    <w:rsid w:val="00F9409E"/>
    <w:rsid w:val="00FA07CC"/>
    <w:rsid w:val="00FA11C2"/>
    <w:rsid w:val="00FA399D"/>
    <w:rsid w:val="00FA3FFE"/>
    <w:rsid w:val="00FA6102"/>
    <w:rsid w:val="00FA6DB5"/>
    <w:rsid w:val="00FA6DDD"/>
    <w:rsid w:val="00FA7EAC"/>
    <w:rsid w:val="00FB058C"/>
    <w:rsid w:val="00FB0CC2"/>
    <w:rsid w:val="00FB1730"/>
    <w:rsid w:val="00FB27FA"/>
    <w:rsid w:val="00FB3BB2"/>
    <w:rsid w:val="00FB4443"/>
    <w:rsid w:val="00FB5692"/>
    <w:rsid w:val="00FB653E"/>
    <w:rsid w:val="00FC1BAF"/>
    <w:rsid w:val="00FC2539"/>
    <w:rsid w:val="00FC335A"/>
    <w:rsid w:val="00FC3C27"/>
    <w:rsid w:val="00FC4581"/>
    <w:rsid w:val="00FC480C"/>
    <w:rsid w:val="00FC576C"/>
    <w:rsid w:val="00FD1F78"/>
    <w:rsid w:val="00FD21B9"/>
    <w:rsid w:val="00FD5760"/>
    <w:rsid w:val="00FE0F56"/>
    <w:rsid w:val="00FE1475"/>
    <w:rsid w:val="00FE26CD"/>
    <w:rsid w:val="00FE330C"/>
    <w:rsid w:val="00FE56CF"/>
    <w:rsid w:val="00FE66FB"/>
    <w:rsid w:val="00FE7DFA"/>
    <w:rsid w:val="00FF10AB"/>
    <w:rsid w:val="00FF3D1F"/>
    <w:rsid w:val="00FF4DB0"/>
    <w:rsid w:val="00FF4DFE"/>
    <w:rsid w:val="00FF5340"/>
    <w:rsid w:val="00FF7626"/>
    <w:rsid w:val="00FF7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F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879"/>
    <w:rPr>
      <w:sz w:val="24"/>
      <w:szCs w:val="24"/>
      <w:lang w:val="en-GB" w:eastAsia="en-GB"/>
    </w:rPr>
  </w:style>
  <w:style w:type="paragraph" w:styleId="Heading1">
    <w:name w:val="heading 1"/>
    <w:basedOn w:val="Normal"/>
    <w:next w:val="Normal"/>
    <w:link w:val="Heading1Char"/>
    <w:qFormat/>
    <w:rsid w:val="0041552C"/>
    <w:pPr>
      <w:keepNext/>
      <w:keepLines/>
      <w:spacing w:before="480" w:after="24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73F6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B32F5"/>
    <w:pPr>
      <w:keepNext/>
      <w:spacing w:before="240" w:after="120"/>
      <w:outlineLvl w:val="2"/>
    </w:pPr>
    <w:rPr>
      <w:rFonts w:ascii="Arial" w:hAnsi="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52C"/>
    <w:rPr>
      <w:rFonts w:ascii="Cambria" w:hAnsi="Cambria"/>
      <w:b/>
      <w:bCs/>
      <w:color w:val="365F91"/>
      <w:sz w:val="28"/>
      <w:szCs w:val="28"/>
      <w:lang w:val="en-GB" w:eastAsia="en-GB"/>
    </w:rPr>
  </w:style>
  <w:style w:type="paragraph" w:styleId="BalloonText">
    <w:name w:val="Balloon Text"/>
    <w:basedOn w:val="Normal"/>
    <w:link w:val="BalloonTextChar"/>
    <w:rsid w:val="00BD026A"/>
    <w:rPr>
      <w:rFonts w:ascii="Tahoma" w:hAnsi="Tahoma"/>
      <w:sz w:val="16"/>
      <w:szCs w:val="16"/>
    </w:rPr>
  </w:style>
  <w:style w:type="character" w:customStyle="1" w:styleId="BalloonTextChar">
    <w:name w:val="Balloon Text Char"/>
    <w:link w:val="BalloonText"/>
    <w:rsid w:val="00BD026A"/>
    <w:rPr>
      <w:rFonts w:ascii="Tahoma" w:hAnsi="Tahoma" w:cs="Tahoma"/>
      <w:sz w:val="16"/>
      <w:szCs w:val="16"/>
      <w:lang w:val="en-GB" w:eastAsia="en-GB"/>
    </w:rPr>
  </w:style>
  <w:style w:type="paragraph" w:styleId="PlainText">
    <w:name w:val="Plain Text"/>
    <w:basedOn w:val="Normal"/>
    <w:link w:val="PlainTextChar"/>
    <w:uiPriority w:val="99"/>
    <w:rsid w:val="00940D3D"/>
    <w:rPr>
      <w:rFonts w:ascii="Courier New" w:hAnsi="Courier New"/>
      <w:sz w:val="20"/>
      <w:szCs w:val="20"/>
      <w:lang w:val="x-none" w:eastAsia="x-none"/>
    </w:rPr>
  </w:style>
  <w:style w:type="character" w:customStyle="1" w:styleId="PlainTextChar">
    <w:name w:val="Plain Text Char"/>
    <w:link w:val="PlainText"/>
    <w:uiPriority w:val="99"/>
    <w:rsid w:val="00940D3D"/>
    <w:rPr>
      <w:rFonts w:ascii="Courier New" w:hAnsi="Courier New" w:cs="Courier New"/>
    </w:rPr>
  </w:style>
  <w:style w:type="paragraph" w:styleId="Header">
    <w:name w:val="header"/>
    <w:basedOn w:val="Normal"/>
    <w:link w:val="HeaderChar"/>
    <w:rsid w:val="00940D3D"/>
    <w:pPr>
      <w:tabs>
        <w:tab w:val="center" w:pos="4680"/>
        <w:tab w:val="right" w:pos="9360"/>
      </w:tabs>
    </w:pPr>
  </w:style>
  <w:style w:type="character" w:customStyle="1" w:styleId="HeaderChar">
    <w:name w:val="Header Char"/>
    <w:link w:val="Header"/>
    <w:rsid w:val="00940D3D"/>
    <w:rPr>
      <w:sz w:val="24"/>
      <w:szCs w:val="24"/>
      <w:lang w:val="en-GB" w:eastAsia="en-GB"/>
    </w:rPr>
  </w:style>
  <w:style w:type="paragraph" w:styleId="Footer">
    <w:name w:val="footer"/>
    <w:basedOn w:val="Normal"/>
    <w:link w:val="FooterChar"/>
    <w:uiPriority w:val="99"/>
    <w:rsid w:val="00940D3D"/>
    <w:pPr>
      <w:tabs>
        <w:tab w:val="center" w:pos="4680"/>
        <w:tab w:val="right" w:pos="9360"/>
      </w:tabs>
    </w:pPr>
  </w:style>
  <w:style w:type="character" w:customStyle="1" w:styleId="FooterChar">
    <w:name w:val="Footer Char"/>
    <w:link w:val="Footer"/>
    <w:uiPriority w:val="99"/>
    <w:rsid w:val="00940D3D"/>
    <w:rPr>
      <w:sz w:val="24"/>
      <w:szCs w:val="24"/>
      <w:lang w:val="en-GB" w:eastAsia="en-GB"/>
    </w:rPr>
  </w:style>
  <w:style w:type="character" w:styleId="Hyperlink">
    <w:name w:val="Hyperlink"/>
    <w:uiPriority w:val="99"/>
    <w:rsid w:val="003414A8"/>
    <w:rPr>
      <w:color w:val="0000FF"/>
      <w:u w:val="single"/>
    </w:rPr>
  </w:style>
  <w:style w:type="paragraph" w:styleId="ListParagraph">
    <w:name w:val="List Paragraph"/>
    <w:basedOn w:val="Normal"/>
    <w:uiPriority w:val="34"/>
    <w:qFormat/>
    <w:rsid w:val="00A31347"/>
    <w:pPr>
      <w:ind w:left="720"/>
      <w:contextualSpacing/>
    </w:pPr>
  </w:style>
  <w:style w:type="paragraph" w:styleId="Caption">
    <w:name w:val="caption"/>
    <w:basedOn w:val="Normal"/>
    <w:next w:val="Normal"/>
    <w:unhideWhenUsed/>
    <w:qFormat/>
    <w:rsid w:val="0041552C"/>
    <w:pPr>
      <w:spacing w:after="200"/>
    </w:pPr>
    <w:rPr>
      <w:rFonts w:ascii="Arial" w:hAnsi="Arial" w:cs="Arial"/>
      <w:b/>
      <w:bCs/>
      <w:color w:val="4F81BD"/>
      <w:sz w:val="20"/>
      <w:szCs w:val="20"/>
    </w:rPr>
  </w:style>
  <w:style w:type="paragraph" w:styleId="FootnoteText">
    <w:name w:val="footnote text"/>
    <w:basedOn w:val="Normal"/>
    <w:link w:val="FootnoteTextChar"/>
    <w:rsid w:val="003F1EEC"/>
    <w:rPr>
      <w:sz w:val="20"/>
      <w:szCs w:val="20"/>
    </w:rPr>
  </w:style>
  <w:style w:type="character" w:customStyle="1" w:styleId="FootnoteTextChar">
    <w:name w:val="Footnote Text Char"/>
    <w:link w:val="FootnoteText"/>
    <w:rsid w:val="003F1EEC"/>
    <w:rPr>
      <w:lang w:val="en-GB" w:eastAsia="en-GB"/>
    </w:rPr>
  </w:style>
  <w:style w:type="character" w:styleId="FootnoteReference">
    <w:name w:val="footnote reference"/>
    <w:rsid w:val="003F1EEC"/>
    <w:rPr>
      <w:vertAlign w:val="superscript"/>
    </w:rPr>
  </w:style>
  <w:style w:type="table" w:styleId="TableGrid">
    <w:name w:val="Table Grid"/>
    <w:basedOn w:val="TableNormal"/>
    <w:uiPriority w:val="59"/>
    <w:rsid w:val="00043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7B32F5"/>
    <w:rPr>
      <w:rFonts w:ascii="Arial" w:hAnsi="Arial" w:cs="Arial"/>
      <w:b/>
      <w:bCs/>
      <w:sz w:val="24"/>
      <w:szCs w:val="24"/>
      <w:lang w:val="en-US" w:eastAsia="en-US"/>
    </w:rPr>
  </w:style>
  <w:style w:type="paragraph" w:customStyle="1" w:styleId="E-Mail-Print">
    <w:name w:val="E-Mail-Print"/>
    <w:basedOn w:val="Normal"/>
    <w:rsid w:val="00C977B3"/>
    <w:pPr>
      <w:jc w:val="center"/>
    </w:pPr>
    <w:rPr>
      <w:sz w:val="22"/>
      <w:szCs w:val="20"/>
      <w:lang w:val="en-AU" w:eastAsia="en-US"/>
    </w:rPr>
  </w:style>
  <w:style w:type="character" w:customStyle="1" w:styleId="Heading2Char">
    <w:name w:val="Heading 2 Char"/>
    <w:link w:val="Heading2"/>
    <w:semiHidden/>
    <w:rsid w:val="00973F61"/>
    <w:rPr>
      <w:rFonts w:ascii="Cambria" w:eastAsia="Times New Roman" w:hAnsi="Cambria" w:cs="Times New Roman"/>
      <w:b/>
      <w:bCs/>
      <w:i/>
      <w:iCs/>
      <w:sz w:val="28"/>
      <w:szCs w:val="28"/>
      <w:lang w:val="en-GB" w:eastAsia="en-GB"/>
    </w:rPr>
  </w:style>
  <w:style w:type="paragraph" w:styleId="BodyText2">
    <w:name w:val="Body Text 2"/>
    <w:basedOn w:val="Normal"/>
    <w:link w:val="BodyText2Char"/>
    <w:rsid w:val="00973F61"/>
    <w:pPr>
      <w:jc w:val="both"/>
    </w:pPr>
    <w:rPr>
      <w:lang w:val="x-none" w:eastAsia="x-none"/>
    </w:rPr>
  </w:style>
  <w:style w:type="character" w:customStyle="1" w:styleId="BodyText2Char">
    <w:name w:val="Body Text 2 Char"/>
    <w:link w:val="BodyText2"/>
    <w:rsid w:val="00973F61"/>
    <w:rPr>
      <w:sz w:val="24"/>
      <w:szCs w:val="24"/>
    </w:rPr>
  </w:style>
  <w:style w:type="paragraph" w:styleId="TOC1">
    <w:name w:val="toc 1"/>
    <w:basedOn w:val="Normal"/>
    <w:next w:val="Normal"/>
    <w:autoRedefine/>
    <w:uiPriority w:val="39"/>
    <w:rsid w:val="00644DA7"/>
  </w:style>
  <w:style w:type="paragraph" w:styleId="TOC3">
    <w:name w:val="toc 3"/>
    <w:basedOn w:val="Normal"/>
    <w:next w:val="Normal"/>
    <w:autoRedefine/>
    <w:uiPriority w:val="39"/>
    <w:rsid w:val="00644DA7"/>
    <w:pPr>
      <w:ind w:left="480"/>
    </w:pPr>
  </w:style>
  <w:style w:type="character" w:styleId="CommentReference">
    <w:name w:val="annotation reference"/>
    <w:rsid w:val="007003AA"/>
    <w:rPr>
      <w:sz w:val="16"/>
      <w:szCs w:val="16"/>
    </w:rPr>
  </w:style>
  <w:style w:type="paragraph" w:styleId="CommentText">
    <w:name w:val="annotation text"/>
    <w:basedOn w:val="Normal"/>
    <w:link w:val="CommentTextChar"/>
    <w:uiPriority w:val="99"/>
    <w:rsid w:val="007003AA"/>
    <w:rPr>
      <w:sz w:val="20"/>
      <w:szCs w:val="20"/>
    </w:rPr>
  </w:style>
  <w:style w:type="character" w:customStyle="1" w:styleId="CommentTextChar">
    <w:name w:val="Comment Text Char"/>
    <w:link w:val="CommentText"/>
    <w:uiPriority w:val="99"/>
    <w:rsid w:val="007003AA"/>
    <w:rPr>
      <w:lang w:val="en-GB" w:eastAsia="en-GB"/>
    </w:rPr>
  </w:style>
  <w:style w:type="paragraph" w:styleId="CommentSubject">
    <w:name w:val="annotation subject"/>
    <w:basedOn w:val="CommentText"/>
    <w:next w:val="CommentText"/>
    <w:link w:val="CommentSubjectChar"/>
    <w:rsid w:val="007003AA"/>
    <w:rPr>
      <w:b/>
      <w:bCs/>
    </w:rPr>
  </w:style>
  <w:style w:type="character" w:customStyle="1" w:styleId="CommentSubjectChar">
    <w:name w:val="Comment Subject Char"/>
    <w:link w:val="CommentSubject"/>
    <w:rsid w:val="007003AA"/>
    <w:rPr>
      <w:b/>
      <w:bCs/>
      <w:lang w:val="en-GB" w:eastAsia="en-GB"/>
    </w:rPr>
  </w:style>
  <w:style w:type="paragraph" w:styleId="BodyText">
    <w:name w:val="Body Text"/>
    <w:basedOn w:val="Normal"/>
    <w:link w:val="BodyTextChar"/>
    <w:rsid w:val="00862624"/>
    <w:pPr>
      <w:spacing w:after="120"/>
    </w:pPr>
  </w:style>
  <w:style w:type="character" w:customStyle="1" w:styleId="BodyTextChar">
    <w:name w:val="Body Text Char"/>
    <w:basedOn w:val="DefaultParagraphFont"/>
    <w:link w:val="BodyText"/>
    <w:rsid w:val="00862624"/>
    <w:rPr>
      <w:sz w:val="24"/>
      <w:szCs w:val="24"/>
      <w:lang w:val="en-GB" w:eastAsia="en-GB"/>
    </w:rPr>
  </w:style>
  <w:style w:type="paragraph" w:styleId="Revision">
    <w:name w:val="Revision"/>
    <w:hidden/>
    <w:uiPriority w:val="99"/>
    <w:semiHidden/>
    <w:rsid w:val="00930FB4"/>
    <w:rPr>
      <w:sz w:val="24"/>
      <w:szCs w:val="24"/>
      <w:lang w:val="en-GB" w:eastAsia="en-GB"/>
    </w:rPr>
  </w:style>
  <w:style w:type="paragraph" w:customStyle="1" w:styleId="Default">
    <w:name w:val="Default"/>
    <w:link w:val="DefaultChar"/>
    <w:rsid w:val="005C6C36"/>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EF6FC8"/>
    <w:rPr>
      <w:color w:val="800080" w:themeColor="followedHyperlink"/>
      <w:u w:val="single"/>
    </w:rPr>
  </w:style>
  <w:style w:type="paragraph" w:styleId="NormalWeb">
    <w:name w:val="Normal (Web)"/>
    <w:basedOn w:val="Normal"/>
    <w:uiPriority w:val="99"/>
    <w:semiHidden/>
    <w:unhideWhenUsed/>
    <w:rsid w:val="00880884"/>
    <w:pPr>
      <w:spacing w:before="100" w:beforeAutospacing="1" w:after="100" w:afterAutospacing="1"/>
    </w:pPr>
    <w:rPr>
      <w:rFonts w:eastAsiaTheme="minorEastAsia"/>
      <w:lang w:val="en-AU" w:eastAsia="en-AU"/>
    </w:rPr>
  </w:style>
  <w:style w:type="character" w:styleId="IntenseEmphasis">
    <w:name w:val="Intense Emphasis"/>
    <w:basedOn w:val="DefaultParagraphFont"/>
    <w:uiPriority w:val="21"/>
    <w:qFormat/>
    <w:rsid w:val="00810365"/>
    <w:rPr>
      <w:i/>
      <w:iCs/>
      <w:color w:val="4F81BD" w:themeColor="accent1"/>
    </w:rPr>
  </w:style>
  <w:style w:type="table" w:customStyle="1" w:styleId="TableGrid1">
    <w:name w:val="Table Grid1"/>
    <w:basedOn w:val="TableNormal"/>
    <w:next w:val="TableGrid"/>
    <w:uiPriority w:val="59"/>
    <w:rsid w:val="0023203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locked/>
    <w:rsid w:val="00AD2C4F"/>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455">
      <w:bodyDiv w:val="1"/>
      <w:marLeft w:val="0"/>
      <w:marRight w:val="0"/>
      <w:marTop w:val="0"/>
      <w:marBottom w:val="0"/>
      <w:divBdr>
        <w:top w:val="none" w:sz="0" w:space="0" w:color="auto"/>
        <w:left w:val="none" w:sz="0" w:space="0" w:color="auto"/>
        <w:bottom w:val="none" w:sz="0" w:space="0" w:color="auto"/>
        <w:right w:val="none" w:sz="0" w:space="0" w:color="auto"/>
      </w:divBdr>
    </w:div>
    <w:div w:id="68355862">
      <w:bodyDiv w:val="1"/>
      <w:marLeft w:val="0"/>
      <w:marRight w:val="0"/>
      <w:marTop w:val="0"/>
      <w:marBottom w:val="0"/>
      <w:divBdr>
        <w:top w:val="none" w:sz="0" w:space="0" w:color="auto"/>
        <w:left w:val="none" w:sz="0" w:space="0" w:color="auto"/>
        <w:bottom w:val="none" w:sz="0" w:space="0" w:color="auto"/>
        <w:right w:val="none" w:sz="0" w:space="0" w:color="auto"/>
      </w:divBdr>
    </w:div>
    <w:div w:id="108667925">
      <w:bodyDiv w:val="1"/>
      <w:marLeft w:val="0"/>
      <w:marRight w:val="0"/>
      <w:marTop w:val="0"/>
      <w:marBottom w:val="0"/>
      <w:divBdr>
        <w:top w:val="none" w:sz="0" w:space="0" w:color="auto"/>
        <w:left w:val="none" w:sz="0" w:space="0" w:color="auto"/>
        <w:bottom w:val="none" w:sz="0" w:space="0" w:color="auto"/>
        <w:right w:val="none" w:sz="0" w:space="0" w:color="auto"/>
      </w:divBdr>
    </w:div>
    <w:div w:id="159925530">
      <w:bodyDiv w:val="1"/>
      <w:marLeft w:val="0"/>
      <w:marRight w:val="0"/>
      <w:marTop w:val="0"/>
      <w:marBottom w:val="0"/>
      <w:divBdr>
        <w:top w:val="none" w:sz="0" w:space="0" w:color="auto"/>
        <w:left w:val="none" w:sz="0" w:space="0" w:color="auto"/>
        <w:bottom w:val="none" w:sz="0" w:space="0" w:color="auto"/>
        <w:right w:val="none" w:sz="0" w:space="0" w:color="auto"/>
      </w:divBdr>
    </w:div>
    <w:div w:id="173032945">
      <w:bodyDiv w:val="1"/>
      <w:marLeft w:val="0"/>
      <w:marRight w:val="0"/>
      <w:marTop w:val="0"/>
      <w:marBottom w:val="0"/>
      <w:divBdr>
        <w:top w:val="none" w:sz="0" w:space="0" w:color="auto"/>
        <w:left w:val="none" w:sz="0" w:space="0" w:color="auto"/>
        <w:bottom w:val="none" w:sz="0" w:space="0" w:color="auto"/>
        <w:right w:val="none" w:sz="0" w:space="0" w:color="auto"/>
      </w:divBdr>
    </w:div>
    <w:div w:id="201947216">
      <w:bodyDiv w:val="1"/>
      <w:marLeft w:val="0"/>
      <w:marRight w:val="0"/>
      <w:marTop w:val="0"/>
      <w:marBottom w:val="0"/>
      <w:divBdr>
        <w:top w:val="none" w:sz="0" w:space="0" w:color="auto"/>
        <w:left w:val="none" w:sz="0" w:space="0" w:color="auto"/>
        <w:bottom w:val="none" w:sz="0" w:space="0" w:color="auto"/>
        <w:right w:val="none" w:sz="0" w:space="0" w:color="auto"/>
      </w:divBdr>
    </w:div>
    <w:div w:id="207377818">
      <w:bodyDiv w:val="1"/>
      <w:marLeft w:val="0"/>
      <w:marRight w:val="0"/>
      <w:marTop w:val="0"/>
      <w:marBottom w:val="0"/>
      <w:divBdr>
        <w:top w:val="none" w:sz="0" w:space="0" w:color="auto"/>
        <w:left w:val="none" w:sz="0" w:space="0" w:color="auto"/>
        <w:bottom w:val="none" w:sz="0" w:space="0" w:color="auto"/>
        <w:right w:val="none" w:sz="0" w:space="0" w:color="auto"/>
      </w:divBdr>
    </w:div>
    <w:div w:id="342050272">
      <w:bodyDiv w:val="1"/>
      <w:marLeft w:val="0"/>
      <w:marRight w:val="0"/>
      <w:marTop w:val="0"/>
      <w:marBottom w:val="0"/>
      <w:divBdr>
        <w:top w:val="none" w:sz="0" w:space="0" w:color="auto"/>
        <w:left w:val="none" w:sz="0" w:space="0" w:color="auto"/>
        <w:bottom w:val="none" w:sz="0" w:space="0" w:color="auto"/>
        <w:right w:val="none" w:sz="0" w:space="0" w:color="auto"/>
      </w:divBdr>
    </w:div>
    <w:div w:id="401372587">
      <w:bodyDiv w:val="1"/>
      <w:marLeft w:val="0"/>
      <w:marRight w:val="0"/>
      <w:marTop w:val="0"/>
      <w:marBottom w:val="0"/>
      <w:divBdr>
        <w:top w:val="none" w:sz="0" w:space="0" w:color="auto"/>
        <w:left w:val="none" w:sz="0" w:space="0" w:color="auto"/>
        <w:bottom w:val="none" w:sz="0" w:space="0" w:color="auto"/>
        <w:right w:val="none" w:sz="0" w:space="0" w:color="auto"/>
      </w:divBdr>
    </w:div>
    <w:div w:id="424690425">
      <w:bodyDiv w:val="1"/>
      <w:marLeft w:val="0"/>
      <w:marRight w:val="0"/>
      <w:marTop w:val="0"/>
      <w:marBottom w:val="0"/>
      <w:divBdr>
        <w:top w:val="none" w:sz="0" w:space="0" w:color="auto"/>
        <w:left w:val="none" w:sz="0" w:space="0" w:color="auto"/>
        <w:bottom w:val="none" w:sz="0" w:space="0" w:color="auto"/>
        <w:right w:val="none" w:sz="0" w:space="0" w:color="auto"/>
      </w:divBdr>
    </w:div>
    <w:div w:id="454059472">
      <w:bodyDiv w:val="1"/>
      <w:marLeft w:val="0"/>
      <w:marRight w:val="0"/>
      <w:marTop w:val="0"/>
      <w:marBottom w:val="0"/>
      <w:divBdr>
        <w:top w:val="none" w:sz="0" w:space="0" w:color="auto"/>
        <w:left w:val="none" w:sz="0" w:space="0" w:color="auto"/>
        <w:bottom w:val="none" w:sz="0" w:space="0" w:color="auto"/>
        <w:right w:val="none" w:sz="0" w:space="0" w:color="auto"/>
      </w:divBdr>
    </w:div>
    <w:div w:id="530151307">
      <w:bodyDiv w:val="1"/>
      <w:marLeft w:val="0"/>
      <w:marRight w:val="0"/>
      <w:marTop w:val="0"/>
      <w:marBottom w:val="0"/>
      <w:divBdr>
        <w:top w:val="none" w:sz="0" w:space="0" w:color="auto"/>
        <w:left w:val="none" w:sz="0" w:space="0" w:color="auto"/>
        <w:bottom w:val="none" w:sz="0" w:space="0" w:color="auto"/>
        <w:right w:val="none" w:sz="0" w:space="0" w:color="auto"/>
      </w:divBdr>
    </w:div>
    <w:div w:id="542524163">
      <w:bodyDiv w:val="1"/>
      <w:marLeft w:val="0"/>
      <w:marRight w:val="0"/>
      <w:marTop w:val="0"/>
      <w:marBottom w:val="0"/>
      <w:divBdr>
        <w:top w:val="none" w:sz="0" w:space="0" w:color="auto"/>
        <w:left w:val="none" w:sz="0" w:space="0" w:color="auto"/>
        <w:bottom w:val="none" w:sz="0" w:space="0" w:color="auto"/>
        <w:right w:val="none" w:sz="0" w:space="0" w:color="auto"/>
      </w:divBdr>
    </w:div>
    <w:div w:id="547256809">
      <w:bodyDiv w:val="1"/>
      <w:marLeft w:val="0"/>
      <w:marRight w:val="0"/>
      <w:marTop w:val="0"/>
      <w:marBottom w:val="0"/>
      <w:divBdr>
        <w:top w:val="none" w:sz="0" w:space="0" w:color="auto"/>
        <w:left w:val="none" w:sz="0" w:space="0" w:color="auto"/>
        <w:bottom w:val="none" w:sz="0" w:space="0" w:color="auto"/>
        <w:right w:val="none" w:sz="0" w:space="0" w:color="auto"/>
      </w:divBdr>
    </w:div>
    <w:div w:id="589971506">
      <w:bodyDiv w:val="1"/>
      <w:marLeft w:val="0"/>
      <w:marRight w:val="0"/>
      <w:marTop w:val="0"/>
      <w:marBottom w:val="0"/>
      <w:divBdr>
        <w:top w:val="none" w:sz="0" w:space="0" w:color="auto"/>
        <w:left w:val="none" w:sz="0" w:space="0" w:color="auto"/>
        <w:bottom w:val="none" w:sz="0" w:space="0" w:color="auto"/>
        <w:right w:val="none" w:sz="0" w:space="0" w:color="auto"/>
      </w:divBdr>
    </w:div>
    <w:div w:id="625238294">
      <w:bodyDiv w:val="1"/>
      <w:marLeft w:val="0"/>
      <w:marRight w:val="0"/>
      <w:marTop w:val="0"/>
      <w:marBottom w:val="0"/>
      <w:divBdr>
        <w:top w:val="none" w:sz="0" w:space="0" w:color="auto"/>
        <w:left w:val="none" w:sz="0" w:space="0" w:color="auto"/>
        <w:bottom w:val="none" w:sz="0" w:space="0" w:color="auto"/>
        <w:right w:val="none" w:sz="0" w:space="0" w:color="auto"/>
      </w:divBdr>
    </w:div>
    <w:div w:id="660814450">
      <w:bodyDiv w:val="1"/>
      <w:marLeft w:val="0"/>
      <w:marRight w:val="0"/>
      <w:marTop w:val="0"/>
      <w:marBottom w:val="0"/>
      <w:divBdr>
        <w:top w:val="none" w:sz="0" w:space="0" w:color="auto"/>
        <w:left w:val="none" w:sz="0" w:space="0" w:color="auto"/>
        <w:bottom w:val="none" w:sz="0" w:space="0" w:color="auto"/>
        <w:right w:val="none" w:sz="0" w:space="0" w:color="auto"/>
      </w:divBdr>
    </w:div>
    <w:div w:id="682897691">
      <w:bodyDiv w:val="1"/>
      <w:marLeft w:val="0"/>
      <w:marRight w:val="0"/>
      <w:marTop w:val="0"/>
      <w:marBottom w:val="0"/>
      <w:divBdr>
        <w:top w:val="none" w:sz="0" w:space="0" w:color="auto"/>
        <w:left w:val="none" w:sz="0" w:space="0" w:color="auto"/>
        <w:bottom w:val="none" w:sz="0" w:space="0" w:color="auto"/>
        <w:right w:val="none" w:sz="0" w:space="0" w:color="auto"/>
      </w:divBdr>
    </w:div>
    <w:div w:id="739524085">
      <w:bodyDiv w:val="1"/>
      <w:marLeft w:val="0"/>
      <w:marRight w:val="0"/>
      <w:marTop w:val="0"/>
      <w:marBottom w:val="0"/>
      <w:divBdr>
        <w:top w:val="none" w:sz="0" w:space="0" w:color="auto"/>
        <w:left w:val="none" w:sz="0" w:space="0" w:color="auto"/>
        <w:bottom w:val="none" w:sz="0" w:space="0" w:color="auto"/>
        <w:right w:val="none" w:sz="0" w:space="0" w:color="auto"/>
      </w:divBdr>
    </w:div>
    <w:div w:id="765030883">
      <w:bodyDiv w:val="1"/>
      <w:marLeft w:val="0"/>
      <w:marRight w:val="0"/>
      <w:marTop w:val="0"/>
      <w:marBottom w:val="0"/>
      <w:divBdr>
        <w:top w:val="none" w:sz="0" w:space="0" w:color="auto"/>
        <w:left w:val="none" w:sz="0" w:space="0" w:color="auto"/>
        <w:bottom w:val="none" w:sz="0" w:space="0" w:color="auto"/>
        <w:right w:val="none" w:sz="0" w:space="0" w:color="auto"/>
      </w:divBdr>
    </w:div>
    <w:div w:id="767507109">
      <w:bodyDiv w:val="1"/>
      <w:marLeft w:val="0"/>
      <w:marRight w:val="0"/>
      <w:marTop w:val="0"/>
      <w:marBottom w:val="0"/>
      <w:divBdr>
        <w:top w:val="none" w:sz="0" w:space="0" w:color="auto"/>
        <w:left w:val="none" w:sz="0" w:space="0" w:color="auto"/>
        <w:bottom w:val="none" w:sz="0" w:space="0" w:color="auto"/>
        <w:right w:val="none" w:sz="0" w:space="0" w:color="auto"/>
      </w:divBdr>
    </w:div>
    <w:div w:id="800075571">
      <w:bodyDiv w:val="1"/>
      <w:marLeft w:val="0"/>
      <w:marRight w:val="0"/>
      <w:marTop w:val="0"/>
      <w:marBottom w:val="0"/>
      <w:divBdr>
        <w:top w:val="none" w:sz="0" w:space="0" w:color="auto"/>
        <w:left w:val="none" w:sz="0" w:space="0" w:color="auto"/>
        <w:bottom w:val="none" w:sz="0" w:space="0" w:color="auto"/>
        <w:right w:val="none" w:sz="0" w:space="0" w:color="auto"/>
      </w:divBdr>
    </w:div>
    <w:div w:id="852108626">
      <w:bodyDiv w:val="1"/>
      <w:marLeft w:val="0"/>
      <w:marRight w:val="0"/>
      <w:marTop w:val="0"/>
      <w:marBottom w:val="0"/>
      <w:divBdr>
        <w:top w:val="none" w:sz="0" w:space="0" w:color="auto"/>
        <w:left w:val="none" w:sz="0" w:space="0" w:color="auto"/>
        <w:bottom w:val="none" w:sz="0" w:space="0" w:color="auto"/>
        <w:right w:val="none" w:sz="0" w:space="0" w:color="auto"/>
      </w:divBdr>
    </w:div>
    <w:div w:id="916330864">
      <w:bodyDiv w:val="1"/>
      <w:marLeft w:val="0"/>
      <w:marRight w:val="0"/>
      <w:marTop w:val="0"/>
      <w:marBottom w:val="0"/>
      <w:divBdr>
        <w:top w:val="none" w:sz="0" w:space="0" w:color="auto"/>
        <w:left w:val="none" w:sz="0" w:space="0" w:color="auto"/>
        <w:bottom w:val="none" w:sz="0" w:space="0" w:color="auto"/>
        <w:right w:val="none" w:sz="0" w:space="0" w:color="auto"/>
      </w:divBdr>
    </w:div>
    <w:div w:id="948007415">
      <w:bodyDiv w:val="1"/>
      <w:marLeft w:val="0"/>
      <w:marRight w:val="0"/>
      <w:marTop w:val="0"/>
      <w:marBottom w:val="0"/>
      <w:divBdr>
        <w:top w:val="none" w:sz="0" w:space="0" w:color="auto"/>
        <w:left w:val="none" w:sz="0" w:space="0" w:color="auto"/>
        <w:bottom w:val="none" w:sz="0" w:space="0" w:color="auto"/>
        <w:right w:val="none" w:sz="0" w:space="0" w:color="auto"/>
      </w:divBdr>
    </w:div>
    <w:div w:id="962152090">
      <w:bodyDiv w:val="1"/>
      <w:marLeft w:val="0"/>
      <w:marRight w:val="0"/>
      <w:marTop w:val="0"/>
      <w:marBottom w:val="0"/>
      <w:divBdr>
        <w:top w:val="none" w:sz="0" w:space="0" w:color="auto"/>
        <w:left w:val="none" w:sz="0" w:space="0" w:color="auto"/>
        <w:bottom w:val="none" w:sz="0" w:space="0" w:color="auto"/>
        <w:right w:val="none" w:sz="0" w:space="0" w:color="auto"/>
      </w:divBdr>
    </w:div>
    <w:div w:id="1162740948">
      <w:bodyDiv w:val="1"/>
      <w:marLeft w:val="0"/>
      <w:marRight w:val="0"/>
      <w:marTop w:val="0"/>
      <w:marBottom w:val="0"/>
      <w:divBdr>
        <w:top w:val="none" w:sz="0" w:space="0" w:color="auto"/>
        <w:left w:val="none" w:sz="0" w:space="0" w:color="auto"/>
        <w:bottom w:val="none" w:sz="0" w:space="0" w:color="auto"/>
        <w:right w:val="none" w:sz="0" w:space="0" w:color="auto"/>
      </w:divBdr>
    </w:div>
    <w:div w:id="1177227249">
      <w:bodyDiv w:val="1"/>
      <w:marLeft w:val="0"/>
      <w:marRight w:val="0"/>
      <w:marTop w:val="0"/>
      <w:marBottom w:val="0"/>
      <w:divBdr>
        <w:top w:val="none" w:sz="0" w:space="0" w:color="auto"/>
        <w:left w:val="none" w:sz="0" w:space="0" w:color="auto"/>
        <w:bottom w:val="none" w:sz="0" w:space="0" w:color="auto"/>
        <w:right w:val="none" w:sz="0" w:space="0" w:color="auto"/>
      </w:divBdr>
    </w:div>
    <w:div w:id="1182209591">
      <w:bodyDiv w:val="1"/>
      <w:marLeft w:val="0"/>
      <w:marRight w:val="0"/>
      <w:marTop w:val="0"/>
      <w:marBottom w:val="0"/>
      <w:divBdr>
        <w:top w:val="none" w:sz="0" w:space="0" w:color="auto"/>
        <w:left w:val="none" w:sz="0" w:space="0" w:color="auto"/>
        <w:bottom w:val="none" w:sz="0" w:space="0" w:color="auto"/>
        <w:right w:val="none" w:sz="0" w:space="0" w:color="auto"/>
      </w:divBdr>
    </w:div>
    <w:div w:id="1208681853">
      <w:bodyDiv w:val="1"/>
      <w:marLeft w:val="0"/>
      <w:marRight w:val="0"/>
      <w:marTop w:val="0"/>
      <w:marBottom w:val="0"/>
      <w:divBdr>
        <w:top w:val="none" w:sz="0" w:space="0" w:color="auto"/>
        <w:left w:val="none" w:sz="0" w:space="0" w:color="auto"/>
        <w:bottom w:val="none" w:sz="0" w:space="0" w:color="auto"/>
        <w:right w:val="none" w:sz="0" w:space="0" w:color="auto"/>
      </w:divBdr>
    </w:div>
    <w:div w:id="1263075409">
      <w:bodyDiv w:val="1"/>
      <w:marLeft w:val="0"/>
      <w:marRight w:val="0"/>
      <w:marTop w:val="0"/>
      <w:marBottom w:val="0"/>
      <w:divBdr>
        <w:top w:val="none" w:sz="0" w:space="0" w:color="auto"/>
        <w:left w:val="none" w:sz="0" w:space="0" w:color="auto"/>
        <w:bottom w:val="none" w:sz="0" w:space="0" w:color="auto"/>
        <w:right w:val="none" w:sz="0" w:space="0" w:color="auto"/>
      </w:divBdr>
    </w:div>
    <w:div w:id="1277446597">
      <w:bodyDiv w:val="1"/>
      <w:marLeft w:val="0"/>
      <w:marRight w:val="0"/>
      <w:marTop w:val="0"/>
      <w:marBottom w:val="0"/>
      <w:divBdr>
        <w:top w:val="none" w:sz="0" w:space="0" w:color="auto"/>
        <w:left w:val="none" w:sz="0" w:space="0" w:color="auto"/>
        <w:bottom w:val="none" w:sz="0" w:space="0" w:color="auto"/>
        <w:right w:val="none" w:sz="0" w:space="0" w:color="auto"/>
      </w:divBdr>
    </w:div>
    <w:div w:id="1297637894">
      <w:bodyDiv w:val="1"/>
      <w:marLeft w:val="0"/>
      <w:marRight w:val="0"/>
      <w:marTop w:val="0"/>
      <w:marBottom w:val="0"/>
      <w:divBdr>
        <w:top w:val="none" w:sz="0" w:space="0" w:color="auto"/>
        <w:left w:val="none" w:sz="0" w:space="0" w:color="auto"/>
        <w:bottom w:val="none" w:sz="0" w:space="0" w:color="auto"/>
        <w:right w:val="none" w:sz="0" w:space="0" w:color="auto"/>
      </w:divBdr>
    </w:div>
    <w:div w:id="1322082397">
      <w:bodyDiv w:val="1"/>
      <w:marLeft w:val="0"/>
      <w:marRight w:val="0"/>
      <w:marTop w:val="0"/>
      <w:marBottom w:val="0"/>
      <w:divBdr>
        <w:top w:val="none" w:sz="0" w:space="0" w:color="auto"/>
        <w:left w:val="none" w:sz="0" w:space="0" w:color="auto"/>
        <w:bottom w:val="none" w:sz="0" w:space="0" w:color="auto"/>
        <w:right w:val="none" w:sz="0" w:space="0" w:color="auto"/>
      </w:divBdr>
    </w:div>
    <w:div w:id="1339622590">
      <w:bodyDiv w:val="1"/>
      <w:marLeft w:val="0"/>
      <w:marRight w:val="0"/>
      <w:marTop w:val="0"/>
      <w:marBottom w:val="0"/>
      <w:divBdr>
        <w:top w:val="none" w:sz="0" w:space="0" w:color="auto"/>
        <w:left w:val="none" w:sz="0" w:space="0" w:color="auto"/>
        <w:bottom w:val="none" w:sz="0" w:space="0" w:color="auto"/>
        <w:right w:val="none" w:sz="0" w:space="0" w:color="auto"/>
      </w:divBdr>
    </w:div>
    <w:div w:id="1389378902">
      <w:bodyDiv w:val="1"/>
      <w:marLeft w:val="0"/>
      <w:marRight w:val="0"/>
      <w:marTop w:val="0"/>
      <w:marBottom w:val="0"/>
      <w:divBdr>
        <w:top w:val="none" w:sz="0" w:space="0" w:color="auto"/>
        <w:left w:val="none" w:sz="0" w:space="0" w:color="auto"/>
        <w:bottom w:val="none" w:sz="0" w:space="0" w:color="auto"/>
        <w:right w:val="none" w:sz="0" w:space="0" w:color="auto"/>
      </w:divBdr>
    </w:div>
    <w:div w:id="1399160637">
      <w:bodyDiv w:val="1"/>
      <w:marLeft w:val="0"/>
      <w:marRight w:val="0"/>
      <w:marTop w:val="0"/>
      <w:marBottom w:val="0"/>
      <w:divBdr>
        <w:top w:val="none" w:sz="0" w:space="0" w:color="auto"/>
        <w:left w:val="none" w:sz="0" w:space="0" w:color="auto"/>
        <w:bottom w:val="none" w:sz="0" w:space="0" w:color="auto"/>
        <w:right w:val="none" w:sz="0" w:space="0" w:color="auto"/>
      </w:divBdr>
    </w:div>
    <w:div w:id="1425609352">
      <w:bodyDiv w:val="1"/>
      <w:marLeft w:val="0"/>
      <w:marRight w:val="0"/>
      <w:marTop w:val="0"/>
      <w:marBottom w:val="0"/>
      <w:divBdr>
        <w:top w:val="none" w:sz="0" w:space="0" w:color="auto"/>
        <w:left w:val="none" w:sz="0" w:space="0" w:color="auto"/>
        <w:bottom w:val="none" w:sz="0" w:space="0" w:color="auto"/>
        <w:right w:val="none" w:sz="0" w:space="0" w:color="auto"/>
      </w:divBdr>
    </w:div>
    <w:div w:id="1460802346">
      <w:bodyDiv w:val="1"/>
      <w:marLeft w:val="0"/>
      <w:marRight w:val="0"/>
      <w:marTop w:val="0"/>
      <w:marBottom w:val="0"/>
      <w:divBdr>
        <w:top w:val="none" w:sz="0" w:space="0" w:color="auto"/>
        <w:left w:val="none" w:sz="0" w:space="0" w:color="auto"/>
        <w:bottom w:val="none" w:sz="0" w:space="0" w:color="auto"/>
        <w:right w:val="none" w:sz="0" w:space="0" w:color="auto"/>
      </w:divBdr>
    </w:div>
    <w:div w:id="1590888062">
      <w:bodyDiv w:val="1"/>
      <w:marLeft w:val="0"/>
      <w:marRight w:val="0"/>
      <w:marTop w:val="0"/>
      <w:marBottom w:val="0"/>
      <w:divBdr>
        <w:top w:val="none" w:sz="0" w:space="0" w:color="auto"/>
        <w:left w:val="none" w:sz="0" w:space="0" w:color="auto"/>
        <w:bottom w:val="none" w:sz="0" w:space="0" w:color="auto"/>
        <w:right w:val="none" w:sz="0" w:space="0" w:color="auto"/>
      </w:divBdr>
    </w:div>
    <w:div w:id="1746880978">
      <w:bodyDiv w:val="1"/>
      <w:marLeft w:val="0"/>
      <w:marRight w:val="0"/>
      <w:marTop w:val="0"/>
      <w:marBottom w:val="0"/>
      <w:divBdr>
        <w:top w:val="none" w:sz="0" w:space="0" w:color="auto"/>
        <w:left w:val="none" w:sz="0" w:space="0" w:color="auto"/>
        <w:bottom w:val="none" w:sz="0" w:space="0" w:color="auto"/>
        <w:right w:val="none" w:sz="0" w:space="0" w:color="auto"/>
      </w:divBdr>
    </w:div>
    <w:div w:id="1780025612">
      <w:bodyDiv w:val="1"/>
      <w:marLeft w:val="0"/>
      <w:marRight w:val="0"/>
      <w:marTop w:val="0"/>
      <w:marBottom w:val="0"/>
      <w:divBdr>
        <w:top w:val="none" w:sz="0" w:space="0" w:color="auto"/>
        <w:left w:val="none" w:sz="0" w:space="0" w:color="auto"/>
        <w:bottom w:val="none" w:sz="0" w:space="0" w:color="auto"/>
        <w:right w:val="none" w:sz="0" w:space="0" w:color="auto"/>
      </w:divBdr>
    </w:div>
    <w:div w:id="1794130992">
      <w:bodyDiv w:val="1"/>
      <w:marLeft w:val="0"/>
      <w:marRight w:val="0"/>
      <w:marTop w:val="0"/>
      <w:marBottom w:val="0"/>
      <w:divBdr>
        <w:top w:val="none" w:sz="0" w:space="0" w:color="auto"/>
        <w:left w:val="none" w:sz="0" w:space="0" w:color="auto"/>
        <w:bottom w:val="none" w:sz="0" w:space="0" w:color="auto"/>
        <w:right w:val="none" w:sz="0" w:space="0" w:color="auto"/>
      </w:divBdr>
    </w:div>
    <w:div w:id="1837916238">
      <w:bodyDiv w:val="1"/>
      <w:marLeft w:val="0"/>
      <w:marRight w:val="0"/>
      <w:marTop w:val="0"/>
      <w:marBottom w:val="0"/>
      <w:divBdr>
        <w:top w:val="none" w:sz="0" w:space="0" w:color="auto"/>
        <w:left w:val="none" w:sz="0" w:space="0" w:color="auto"/>
        <w:bottom w:val="none" w:sz="0" w:space="0" w:color="auto"/>
        <w:right w:val="none" w:sz="0" w:space="0" w:color="auto"/>
      </w:divBdr>
    </w:div>
    <w:div w:id="1884558472">
      <w:bodyDiv w:val="1"/>
      <w:marLeft w:val="0"/>
      <w:marRight w:val="0"/>
      <w:marTop w:val="0"/>
      <w:marBottom w:val="0"/>
      <w:divBdr>
        <w:top w:val="none" w:sz="0" w:space="0" w:color="auto"/>
        <w:left w:val="none" w:sz="0" w:space="0" w:color="auto"/>
        <w:bottom w:val="none" w:sz="0" w:space="0" w:color="auto"/>
        <w:right w:val="none" w:sz="0" w:space="0" w:color="auto"/>
      </w:divBdr>
    </w:div>
    <w:div w:id="1988969993">
      <w:bodyDiv w:val="1"/>
      <w:marLeft w:val="0"/>
      <w:marRight w:val="0"/>
      <w:marTop w:val="0"/>
      <w:marBottom w:val="0"/>
      <w:divBdr>
        <w:top w:val="none" w:sz="0" w:space="0" w:color="auto"/>
        <w:left w:val="none" w:sz="0" w:space="0" w:color="auto"/>
        <w:bottom w:val="none" w:sz="0" w:space="0" w:color="auto"/>
        <w:right w:val="none" w:sz="0" w:space="0" w:color="auto"/>
      </w:divBdr>
    </w:div>
    <w:div w:id="2006469095">
      <w:bodyDiv w:val="1"/>
      <w:marLeft w:val="0"/>
      <w:marRight w:val="0"/>
      <w:marTop w:val="0"/>
      <w:marBottom w:val="0"/>
      <w:divBdr>
        <w:top w:val="none" w:sz="0" w:space="0" w:color="auto"/>
        <w:left w:val="none" w:sz="0" w:space="0" w:color="auto"/>
        <w:bottom w:val="none" w:sz="0" w:space="0" w:color="auto"/>
        <w:right w:val="none" w:sz="0" w:space="0" w:color="auto"/>
      </w:divBdr>
    </w:div>
    <w:div w:id="21006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87DD-3B79-49FC-AF47-05884478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8661</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10160</CharactersWithSpaces>
  <SharedDoc>false</SharedDoc>
  <HLinks>
    <vt:vector size="12" baseType="variant">
      <vt:variant>
        <vt:i4>3276803</vt:i4>
      </vt:variant>
      <vt:variant>
        <vt:i4>28749</vt:i4>
      </vt:variant>
      <vt:variant>
        <vt:i4>1056</vt:i4>
      </vt:variant>
      <vt:variant>
        <vt:i4>1</vt:i4>
      </vt:variant>
      <vt:variant>
        <vt:lpwstr>cid:image002.png@01CFA1B2.01844510</vt:lpwstr>
      </vt:variant>
      <vt:variant>
        <vt:lpwstr/>
      </vt:variant>
      <vt:variant>
        <vt:i4>3211267</vt:i4>
      </vt:variant>
      <vt:variant>
        <vt:i4>28827</vt:i4>
      </vt:variant>
      <vt:variant>
        <vt:i4>1057</vt:i4>
      </vt:variant>
      <vt:variant>
        <vt:i4>1</vt:i4>
      </vt:variant>
      <vt:variant>
        <vt:lpwstr>cid:image001.png@01CFA1B2.01844510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2018-08-14T06:53:00Z</dcterms:created>
  <dcterms:modified xsi:type="dcterms:W3CDTF">2018-08-14T06:53:00Z</dcterms:modified>
</cp:coreProperties>
</file>