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A5223" w14:textId="55798D61" w:rsidR="008F7CAE" w:rsidRPr="005C41FA" w:rsidRDefault="008F7CAE" w:rsidP="00301E8C">
      <w:pPr>
        <w:jc w:val="center"/>
        <w:rPr>
          <w:rFonts w:cstheme="minorHAnsi"/>
          <w:b/>
          <w:u w:val="single"/>
        </w:rPr>
      </w:pPr>
      <w:r w:rsidRPr="005C41FA">
        <w:rPr>
          <w:rFonts w:cstheme="minorHAnsi"/>
          <w:b/>
          <w:u w:val="single"/>
        </w:rPr>
        <w:t>Explanatory Note from the Chair</w:t>
      </w:r>
      <w:r w:rsidR="007F5B68" w:rsidRPr="005C41FA">
        <w:rPr>
          <w:rFonts w:cstheme="minorHAnsi"/>
          <w:b/>
          <w:u w:val="single"/>
        </w:rPr>
        <w:t xml:space="preserve"> on Rev4 of the Draft Bridging Measure</w:t>
      </w:r>
    </w:p>
    <w:p w14:paraId="166DFCB5" w14:textId="77777777" w:rsidR="008F7CAE" w:rsidRPr="008962A0" w:rsidRDefault="008F7CAE" w:rsidP="00EB2C2D">
      <w:pPr>
        <w:jc w:val="both"/>
        <w:rPr>
          <w:rFonts w:cstheme="minorHAnsi"/>
          <w:b/>
          <w:i/>
          <w:color w:val="FF0000"/>
        </w:rPr>
      </w:pPr>
    </w:p>
    <w:p w14:paraId="14846620" w14:textId="29D801FA" w:rsidR="00014588" w:rsidRDefault="00014588" w:rsidP="00014588">
      <w:pPr>
        <w:jc w:val="both"/>
        <w:rPr>
          <w:rFonts w:cstheme="minorHAnsi"/>
        </w:rPr>
      </w:pPr>
      <w:r w:rsidRPr="008962A0">
        <w:rPr>
          <w:rFonts w:cstheme="minorHAnsi"/>
        </w:rPr>
        <w:t>The objective of th</w:t>
      </w:r>
      <w:r>
        <w:rPr>
          <w:rFonts w:cstheme="minorHAnsi"/>
        </w:rPr>
        <w:t>e D</w:t>
      </w:r>
      <w:r w:rsidRPr="008962A0">
        <w:rPr>
          <w:rFonts w:cstheme="minorHAnsi"/>
        </w:rPr>
        <w:t xml:space="preserve">raft </w:t>
      </w:r>
      <w:r>
        <w:rPr>
          <w:rFonts w:cstheme="minorHAnsi"/>
        </w:rPr>
        <w:t>Bridging M</w:t>
      </w:r>
      <w:r w:rsidRPr="008962A0">
        <w:rPr>
          <w:rFonts w:cstheme="minorHAnsi"/>
        </w:rPr>
        <w:t>easure</w:t>
      </w:r>
      <w:r>
        <w:rPr>
          <w:rFonts w:cstheme="minorHAnsi"/>
        </w:rPr>
        <w:t xml:space="preserve"> on Tropical Tunas (Consultative Draft)</w:t>
      </w:r>
      <w:r w:rsidRPr="008962A0">
        <w:rPr>
          <w:rFonts w:cstheme="minorHAnsi"/>
        </w:rPr>
        <w:t xml:space="preserve"> is to provide a bridge between the existing CMM 2016-01 which is due to expire </w:t>
      </w:r>
      <w:r w:rsidR="000E125F">
        <w:rPr>
          <w:rFonts w:cstheme="minorHAnsi"/>
        </w:rPr>
        <w:t xml:space="preserve">after </w:t>
      </w:r>
      <w:r w:rsidRPr="008962A0">
        <w:rPr>
          <w:rFonts w:cstheme="minorHAnsi"/>
        </w:rPr>
        <w:t>December 2017, and the harvest strategy framework that was agreed by the Commission in CMM 2014-06</w:t>
      </w:r>
      <w:r>
        <w:rPr>
          <w:rFonts w:cstheme="minorHAnsi"/>
        </w:rPr>
        <w:t xml:space="preserve"> and currently under development</w:t>
      </w:r>
      <w:r w:rsidRPr="008962A0">
        <w:rPr>
          <w:rFonts w:cstheme="minorHAnsi"/>
        </w:rPr>
        <w:t>.</w:t>
      </w:r>
    </w:p>
    <w:p w14:paraId="364EA035" w14:textId="77777777" w:rsidR="00014588" w:rsidRPr="008962A0" w:rsidRDefault="00014588" w:rsidP="00014588">
      <w:pPr>
        <w:jc w:val="both"/>
        <w:rPr>
          <w:rFonts w:cstheme="minorHAnsi"/>
        </w:rPr>
      </w:pPr>
    </w:p>
    <w:p w14:paraId="18370269" w14:textId="50D43264" w:rsidR="008F7CAE" w:rsidRPr="008962A0" w:rsidRDefault="008F7CAE" w:rsidP="00EB2C2D">
      <w:pPr>
        <w:jc w:val="both"/>
        <w:rPr>
          <w:rFonts w:cstheme="minorHAnsi"/>
        </w:rPr>
      </w:pPr>
      <w:r w:rsidRPr="008962A0">
        <w:rPr>
          <w:rFonts w:cstheme="minorHAnsi"/>
        </w:rPr>
        <w:t xml:space="preserve">Rev4 of the </w:t>
      </w:r>
      <w:r w:rsidR="007F5B68">
        <w:rPr>
          <w:rFonts w:cstheme="minorHAnsi"/>
        </w:rPr>
        <w:t>d</w:t>
      </w:r>
      <w:r w:rsidR="00014588">
        <w:rPr>
          <w:rFonts w:cstheme="minorHAnsi"/>
        </w:rPr>
        <w:t xml:space="preserve">raft </w:t>
      </w:r>
      <w:r w:rsidR="007F5B68">
        <w:rPr>
          <w:rFonts w:cstheme="minorHAnsi"/>
        </w:rPr>
        <w:t>b</w:t>
      </w:r>
      <w:r w:rsidRPr="008962A0">
        <w:rPr>
          <w:rFonts w:cstheme="minorHAnsi"/>
        </w:rPr>
        <w:t xml:space="preserve">ridging </w:t>
      </w:r>
      <w:r w:rsidR="007F5B68">
        <w:rPr>
          <w:rFonts w:cstheme="minorHAnsi"/>
        </w:rPr>
        <w:t>m</w:t>
      </w:r>
      <w:r w:rsidR="00014588">
        <w:rPr>
          <w:rFonts w:cstheme="minorHAnsi"/>
        </w:rPr>
        <w:t xml:space="preserve">easure </w:t>
      </w:r>
      <w:r w:rsidR="001C190D">
        <w:rPr>
          <w:rFonts w:cstheme="minorHAnsi"/>
        </w:rPr>
        <w:t xml:space="preserve">(attached at Annex 1) </w:t>
      </w:r>
      <w:r w:rsidRPr="008962A0">
        <w:rPr>
          <w:rFonts w:cstheme="minorHAnsi"/>
        </w:rPr>
        <w:t>is a comp</w:t>
      </w:r>
      <w:r w:rsidR="00FA715A">
        <w:rPr>
          <w:rFonts w:cstheme="minorHAnsi"/>
        </w:rPr>
        <w:t>i</w:t>
      </w:r>
      <w:r w:rsidRPr="008962A0">
        <w:rPr>
          <w:rFonts w:cstheme="minorHAnsi"/>
        </w:rPr>
        <w:t xml:space="preserve">lation of the views </w:t>
      </w:r>
      <w:r w:rsidR="00EE3780">
        <w:rPr>
          <w:rFonts w:cstheme="minorHAnsi"/>
        </w:rPr>
        <w:t xml:space="preserve">provided </w:t>
      </w:r>
      <w:r w:rsidR="00FA715A">
        <w:rPr>
          <w:rFonts w:cstheme="minorHAnsi"/>
        </w:rPr>
        <w:t>by CCMs and set out in Rev3</w:t>
      </w:r>
      <w:r w:rsidR="00014588">
        <w:rPr>
          <w:rFonts w:cstheme="minorHAnsi"/>
        </w:rPr>
        <w:t xml:space="preserve"> (including input provided during WCPFC13)</w:t>
      </w:r>
      <w:r w:rsidR="00FA715A">
        <w:rPr>
          <w:rFonts w:cstheme="minorHAnsi"/>
        </w:rPr>
        <w:t xml:space="preserve">, as well as proposals received since then from the United States.  </w:t>
      </w:r>
    </w:p>
    <w:p w14:paraId="4BB18985" w14:textId="77777777" w:rsidR="008F7CAE" w:rsidRPr="008962A0" w:rsidRDefault="008F7CAE" w:rsidP="00EB2C2D">
      <w:pPr>
        <w:jc w:val="both"/>
        <w:rPr>
          <w:rFonts w:cstheme="minorHAnsi"/>
        </w:rPr>
      </w:pPr>
    </w:p>
    <w:p w14:paraId="74F58F5D" w14:textId="0F79847B" w:rsidR="008F7CAE" w:rsidRPr="008962A0" w:rsidRDefault="008F7CAE" w:rsidP="00EB2C2D">
      <w:pPr>
        <w:jc w:val="both"/>
        <w:rPr>
          <w:rFonts w:cstheme="minorHAnsi"/>
        </w:rPr>
      </w:pPr>
      <w:r w:rsidRPr="008962A0">
        <w:rPr>
          <w:rFonts w:cstheme="minorHAnsi"/>
        </w:rPr>
        <w:t>The approach taken in th</w:t>
      </w:r>
      <w:r w:rsidR="007F5B68">
        <w:rPr>
          <w:rFonts w:cstheme="minorHAnsi"/>
        </w:rPr>
        <w:t xml:space="preserve">e drafting of Rev4 </w:t>
      </w:r>
      <w:r w:rsidRPr="008962A0">
        <w:rPr>
          <w:rFonts w:cstheme="minorHAnsi"/>
        </w:rPr>
        <w:t>is as follows:</w:t>
      </w:r>
    </w:p>
    <w:p w14:paraId="0B89D56E" w14:textId="77777777" w:rsidR="008F7CAE" w:rsidRPr="008962A0" w:rsidRDefault="008F7CAE" w:rsidP="00EB2C2D">
      <w:pPr>
        <w:jc w:val="both"/>
        <w:rPr>
          <w:rFonts w:cstheme="minorHAnsi"/>
        </w:rPr>
      </w:pPr>
    </w:p>
    <w:p w14:paraId="41CD8D24" w14:textId="77777777" w:rsidR="00014588" w:rsidRDefault="00014588" w:rsidP="00CD2D6C">
      <w:pPr>
        <w:pStyle w:val="ListParagraph"/>
        <w:numPr>
          <w:ilvl w:val="0"/>
          <w:numId w:val="1"/>
        </w:numPr>
        <w:spacing w:before="120" w:after="120"/>
        <w:contextualSpacing w:val="0"/>
        <w:jc w:val="both"/>
        <w:rPr>
          <w:rFonts w:cstheme="minorHAnsi"/>
        </w:rPr>
      </w:pPr>
      <w:r>
        <w:rPr>
          <w:rFonts w:cstheme="minorHAnsi"/>
        </w:rPr>
        <w:t>A combined focus on species-based and fishery-based management</w:t>
      </w:r>
      <w:r w:rsidR="00755972">
        <w:rPr>
          <w:rFonts w:cstheme="minorHAnsi"/>
        </w:rPr>
        <w:t xml:space="preserve"> to reflect the Harvest Strategy Framework approach and the multi-species nature of the fisheries managed by the Commission.</w:t>
      </w:r>
    </w:p>
    <w:p w14:paraId="05AC700E" w14:textId="3F112514" w:rsidR="00305EB2" w:rsidRDefault="00305EB2" w:rsidP="00CD2D6C">
      <w:pPr>
        <w:pStyle w:val="ListParagraph"/>
        <w:numPr>
          <w:ilvl w:val="0"/>
          <w:numId w:val="1"/>
        </w:numPr>
        <w:spacing w:before="120" w:after="120"/>
        <w:contextualSpacing w:val="0"/>
        <w:jc w:val="both"/>
        <w:rPr>
          <w:rFonts w:cstheme="minorHAnsi"/>
        </w:rPr>
      </w:pPr>
      <w:r w:rsidRPr="00305EB2">
        <w:rPr>
          <w:rFonts w:cstheme="minorHAnsi"/>
        </w:rPr>
        <w:t>Paragraphs are numbered sequentially for ease of reference.  However</w:t>
      </w:r>
      <w:r>
        <w:rPr>
          <w:rFonts w:cstheme="minorHAnsi"/>
        </w:rPr>
        <w:t>,</w:t>
      </w:r>
      <w:r w:rsidRPr="00305EB2">
        <w:rPr>
          <w:rFonts w:cstheme="minorHAnsi"/>
        </w:rPr>
        <w:t xml:space="preserve"> as there are alternative suggested approaches, the paragraph numbers will need to be corrected in subsequent drafts.</w:t>
      </w:r>
    </w:p>
    <w:p w14:paraId="565D75DA" w14:textId="4B318047" w:rsidR="00141822" w:rsidRDefault="00502B4C" w:rsidP="00CD2D6C">
      <w:pPr>
        <w:pStyle w:val="ListParagraph"/>
        <w:numPr>
          <w:ilvl w:val="0"/>
          <w:numId w:val="1"/>
        </w:numPr>
        <w:spacing w:before="120" w:after="120"/>
        <w:contextualSpacing w:val="0"/>
        <w:jc w:val="both"/>
        <w:rPr>
          <w:rFonts w:cstheme="minorHAnsi"/>
        </w:rPr>
      </w:pPr>
      <w:r>
        <w:rPr>
          <w:rFonts w:cstheme="minorHAnsi"/>
        </w:rPr>
        <w:t>A separate</w:t>
      </w:r>
      <w:r w:rsidR="008F7CAE" w:rsidRPr="008962A0">
        <w:rPr>
          <w:rFonts w:cstheme="minorHAnsi"/>
        </w:rPr>
        <w:t xml:space="preserve"> </w:t>
      </w:r>
      <w:r w:rsidR="00184201">
        <w:rPr>
          <w:rFonts w:cstheme="minorHAnsi"/>
        </w:rPr>
        <w:t>Comparison</w:t>
      </w:r>
      <w:r>
        <w:rPr>
          <w:rFonts w:cstheme="minorHAnsi"/>
        </w:rPr>
        <w:t xml:space="preserve"> Document has been prepared that includes the full text of CMM 2016-01 and the status of each</w:t>
      </w:r>
      <w:r w:rsidR="00D46444">
        <w:rPr>
          <w:rFonts w:cstheme="minorHAnsi"/>
        </w:rPr>
        <w:t xml:space="preserve"> paragraph --compared to Rev4--</w:t>
      </w:r>
      <w:r>
        <w:rPr>
          <w:rFonts w:cstheme="minorHAnsi"/>
        </w:rPr>
        <w:t xml:space="preserve"> reflected in the margin. </w:t>
      </w:r>
    </w:p>
    <w:p w14:paraId="2E8DC580" w14:textId="06A47F4C" w:rsidR="00141822" w:rsidRPr="00141822" w:rsidRDefault="00141822" w:rsidP="00CD2D6C">
      <w:pPr>
        <w:pStyle w:val="ListParagraph"/>
        <w:numPr>
          <w:ilvl w:val="0"/>
          <w:numId w:val="1"/>
        </w:numPr>
        <w:spacing w:before="120" w:after="120"/>
        <w:contextualSpacing w:val="0"/>
        <w:jc w:val="both"/>
        <w:rPr>
          <w:rFonts w:cstheme="minorHAnsi"/>
        </w:rPr>
      </w:pPr>
      <w:r>
        <w:rPr>
          <w:rFonts w:cstheme="minorHAnsi"/>
        </w:rPr>
        <w:t xml:space="preserve">Amendments to draft text of Rev3 are included in Rev4 as </w:t>
      </w:r>
      <w:r w:rsidR="008C1536">
        <w:rPr>
          <w:rFonts w:cstheme="minorHAnsi"/>
        </w:rPr>
        <w:t xml:space="preserve">additions in </w:t>
      </w:r>
      <w:r w:rsidR="008C1536" w:rsidRPr="00B22063">
        <w:rPr>
          <w:rFonts w:cstheme="minorHAnsi"/>
          <w:u w:val="single"/>
        </w:rPr>
        <w:t>underlining</w:t>
      </w:r>
      <w:r w:rsidR="008C1536">
        <w:rPr>
          <w:rFonts w:cstheme="minorHAnsi"/>
        </w:rPr>
        <w:t xml:space="preserve">, deletions in </w:t>
      </w:r>
      <w:r w:rsidR="008C1536" w:rsidRPr="00B22063">
        <w:rPr>
          <w:rFonts w:cstheme="minorHAnsi"/>
          <w:strike/>
        </w:rPr>
        <w:t>strikethrough</w:t>
      </w:r>
      <w:r>
        <w:rPr>
          <w:rFonts w:cstheme="minorHAnsi"/>
        </w:rPr>
        <w:t xml:space="preserve">.  </w:t>
      </w:r>
    </w:p>
    <w:p w14:paraId="733AC4DD" w14:textId="7644BEFF" w:rsidR="00305EB2" w:rsidRPr="008962A0" w:rsidRDefault="00305EB2" w:rsidP="00CD2D6C">
      <w:pPr>
        <w:pStyle w:val="ListParagraph"/>
        <w:numPr>
          <w:ilvl w:val="0"/>
          <w:numId w:val="1"/>
        </w:numPr>
        <w:spacing w:before="120" w:after="120"/>
        <w:contextualSpacing w:val="0"/>
        <w:jc w:val="both"/>
        <w:rPr>
          <w:rFonts w:cstheme="minorHAnsi"/>
        </w:rPr>
      </w:pPr>
      <w:r>
        <w:rPr>
          <w:rFonts w:cstheme="minorHAnsi"/>
        </w:rPr>
        <w:t xml:space="preserve">Rev 4 includes alternative sets of proposals in square brackets as ALT 1, ALT 2 etc.  This is for ease of discussion on alternative proposals on the same matter.  </w:t>
      </w:r>
    </w:p>
    <w:p w14:paraId="309F45E7" w14:textId="3C3941DB" w:rsidR="008F7CAE" w:rsidRPr="008962A0" w:rsidRDefault="008F7CAE" w:rsidP="00CD2D6C">
      <w:pPr>
        <w:pStyle w:val="ListParagraph"/>
        <w:numPr>
          <w:ilvl w:val="0"/>
          <w:numId w:val="1"/>
        </w:numPr>
        <w:spacing w:before="120" w:after="120"/>
        <w:contextualSpacing w:val="0"/>
        <w:jc w:val="both"/>
        <w:rPr>
          <w:rFonts w:cstheme="minorHAnsi"/>
        </w:rPr>
      </w:pPr>
      <w:r w:rsidRPr="008962A0">
        <w:rPr>
          <w:rFonts w:cstheme="minorHAnsi"/>
        </w:rPr>
        <w:t xml:space="preserve">Where a CCM has proposed particular wording for a proposal, this has been included in </w:t>
      </w:r>
      <w:r w:rsidR="00755972">
        <w:rPr>
          <w:rFonts w:cstheme="minorHAnsi"/>
        </w:rPr>
        <w:t>Rev4</w:t>
      </w:r>
      <w:r w:rsidRPr="008962A0">
        <w:rPr>
          <w:rFonts w:cstheme="minorHAnsi"/>
        </w:rPr>
        <w:t xml:space="preserve"> as an attributed proposal in square brackets.</w:t>
      </w:r>
      <w:r w:rsidR="00305EB2">
        <w:rPr>
          <w:rFonts w:cstheme="minorHAnsi"/>
        </w:rPr>
        <w:t xml:space="preserve">  Any associated justification for proposals has not been included in Rev 4</w:t>
      </w:r>
      <w:r w:rsidR="004710B4">
        <w:rPr>
          <w:rFonts w:cstheme="minorHAnsi"/>
        </w:rPr>
        <w:t>. Rev3 and earlier versions of the Consultative Draft will serve as reference documents, as appropriate.</w:t>
      </w:r>
    </w:p>
    <w:p w14:paraId="69496CE2" w14:textId="3D5A8AD7" w:rsidR="008F7CAE" w:rsidRPr="008962A0" w:rsidRDefault="008F7CAE" w:rsidP="00CD2D6C">
      <w:pPr>
        <w:pStyle w:val="ListParagraph"/>
        <w:numPr>
          <w:ilvl w:val="0"/>
          <w:numId w:val="1"/>
        </w:numPr>
        <w:spacing w:before="120" w:after="120"/>
        <w:contextualSpacing w:val="0"/>
        <w:jc w:val="both"/>
        <w:rPr>
          <w:rFonts w:cstheme="minorHAnsi"/>
        </w:rPr>
      </w:pPr>
      <w:r w:rsidRPr="008962A0">
        <w:rPr>
          <w:rFonts w:cstheme="minorHAnsi"/>
        </w:rPr>
        <w:t xml:space="preserve">Where a CCM has made a </w:t>
      </w:r>
      <w:r w:rsidR="00CD2D6C" w:rsidRPr="008962A0">
        <w:rPr>
          <w:rFonts w:cstheme="minorHAnsi"/>
        </w:rPr>
        <w:t>proposal,</w:t>
      </w:r>
      <w:r w:rsidR="004710B4">
        <w:rPr>
          <w:rFonts w:cstheme="minorHAnsi"/>
        </w:rPr>
        <w:t xml:space="preserve"> or expressed a view</w:t>
      </w:r>
      <w:r w:rsidR="00517453">
        <w:rPr>
          <w:rFonts w:cstheme="minorHAnsi"/>
        </w:rPr>
        <w:t xml:space="preserve"> </w:t>
      </w:r>
      <w:r w:rsidRPr="008962A0">
        <w:rPr>
          <w:rFonts w:cstheme="minorHAnsi"/>
        </w:rPr>
        <w:t xml:space="preserve">but </w:t>
      </w:r>
      <w:r w:rsidR="004710B4">
        <w:rPr>
          <w:rFonts w:cstheme="minorHAnsi"/>
        </w:rPr>
        <w:t>has not provided</w:t>
      </w:r>
      <w:r w:rsidR="004710B4" w:rsidRPr="008962A0">
        <w:rPr>
          <w:rFonts w:cstheme="minorHAnsi"/>
        </w:rPr>
        <w:t xml:space="preserve"> </w:t>
      </w:r>
      <w:r w:rsidR="004710B4">
        <w:rPr>
          <w:rFonts w:cstheme="minorHAnsi"/>
        </w:rPr>
        <w:t>specific</w:t>
      </w:r>
      <w:r w:rsidR="004710B4" w:rsidRPr="008962A0">
        <w:rPr>
          <w:rFonts w:cstheme="minorHAnsi"/>
        </w:rPr>
        <w:t xml:space="preserve"> </w:t>
      </w:r>
      <w:r w:rsidRPr="008962A0">
        <w:rPr>
          <w:rFonts w:cstheme="minorHAnsi"/>
        </w:rPr>
        <w:t xml:space="preserve">wording, the proposal has been included in </w:t>
      </w:r>
      <w:r w:rsidR="004710B4">
        <w:rPr>
          <w:rFonts w:cstheme="minorHAnsi"/>
        </w:rPr>
        <w:t>Rev4</w:t>
      </w:r>
      <w:r w:rsidRPr="008962A0">
        <w:rPr>
          <w:rFonts w:cstheme="minorHAnsi"/>
        </w:rPr>
        <w:t xml:space="preserve"> with the</w:t>
      </w:r>
      <w:bookmarkStart w:id="0" w:name="_GoBack"/>
      <w:bookmarkEnd w:id="0"/>
      <w:r w:rsidRPr="008962A0">
        <w:rPr>
          <w:rFonts w:cstheme="minorHAnsi"/>
        </w:rPr>
        <w:t xml:space="preserve"> Chair’s best attempt at drafting the proposal in square brackets. </w:t>
      </w:r>
    </w:p>
    <w:p w14:paraId="5EF447DE" w14:textId="06DACC11" w:rsidR="00305EB2" w:rsidRPr="004710B4" w:rsidRDefault="00305EB2" w:rsidP="00CD2D6C">
      <w:pPr>
        <w:pStyle w:val="ListParagraph"/>
        <w:numPr>
          <w:ilvl w:val="0"/>
          <w:numId w:val="1"/>
        </w:numPr>
        <w:spacing w:before="120" w:after="120"/>
        <w:contextualSpacing w:val="0"/>
        <w:jc w:val="both"/>
        <w:rPr>
          <w:rFonts w:cstheme="minorHAnsi"/>
        </w:rPr>
      </w:pPr>
      <w:r w:rsidRPr="004710B4">
        <w:rPr>
          <w:rFonts w:cstheme="minorHAnsi"/>
        </w:rPr>
        <w:t>Where proposals are in square brackets it is understood that CCMs may disagree with the proposal, but a CCM’s stated opposition to particular proposa</w:t>
      </w:r>
      <w:r w:rsidR="009D0517">
        <w:rPr>
          <w:rFonts w:cstheme="minorHAnsi"/>
        </w:rPr>
        <w:t>ls has not been included in Rev</w:t>
      </w:r>
      <w:r w:rsidRPr="004710B4">
        <w:rPr>
          <w:rFonts w:cstheme="minorHAnsi"/>
        </w:rPr>
        <w:t>4.</w:t>
      </w:r>
    </w:p>
    <w:p w14:paraId="278617EB" w14:textId="0F8E7128" w:rsidR="009C58DD" w:rsidRDefault="00305EB2" w:rsidP="00CD2D6C">
      <w:pPr>
        <w:pStyle w:val="ListParagraph"/>
        <w:numPr>
          <w:ilvl w:val="0"/>
          <w:numId w:val="1"/>
        </w:numPr>
        <w:spacing w:before="120" w:after="120"/>
        <w:contextualSpacing w:val="0"/>
        <w:jc w:val="both"/>
        <w:rPr>
          <w:rFonts w:cstheme="minorHAnsi"/>
        </w:rPr>
      </w:pPr>
      <w:r>
        <w:rPr>
          <w:rFonts w:cstheme="minorHAnsi"/>
        </w:rPr>
        <w:t>In general, exemptions to particular provision</w:t>
      </w:r>
      <w:r w:rsidR="009D0517">
        <w:rPr>
          <w:rFonts w:cstheme="minorHAnsi"/>
        </w:rPr>
        <w:t>s have not been included in Rev</w:t>
      </w:r>
      <w:r>
        <w:rPr>
          <w:rFonts w:cstheme="minorHAnsi"/>
        </w:rPr>
        <w:t>4</w:t>
      </w:r>
      <w:r w:rsidR="00B8062F">
        <w:rPr>
          <w:rFonts w:cstheme="minorHAnsi"/>
        </w:rPr>
        <w:t xml:space="preserve">, unless specifically proposed by a CCM in Rev3, </w:t>
      </w:r>
      <w:r>
        <w:rPr>
          <w:rFonts w:cstheme="minorHAnsi"/>
        </w:rPr>
        <w:t>in light of the concern expressed by a number of CCMs over exemptions.</w:t>
      </w:r>
      <w:r w:rsidR="004710B4">
        <w:rPr>
          <w:rFonts w:cstheme="minorHAnsi"/>
        </w:rPr>
        <w:t xml:space="preserve"> The Chair also explained in the original draft bridging measure </w:t>
      </w:r>
      <w:r w:rsidR="004710B4">
        <w:rPr>
          <w:rFonts w:cstheme="minorHAnsi"/>
        </w:rPr>
        <w:lastRenderedPageBreak/>
        <w:t>that all exemptions were excluded with the expectation that continued exemptions would be the subject of negotiation.</w:t>
      </w:r>
    </w:p>
    <w:p w14:paraId="6697B929" w14:textId="36B55C05" w:rsidR="000E125F" w:rsidRDefault="000E125F" w:rsidP="00CD2D6C">
      <w:pPr>
        <w:pStyle w:val="ListParagraph"/>
        <w:numPr>
          <w:ilvl w:val="0"/>
          <w:numId w:val="1"/>
        </w:numPr>
        <w:spacing w:before="120" w:after="120"/>
        <w:contextualSpacing w:val="0"/>
        <w:jc w:val="both"/>
        <w:rPr>
          <w:rFonts w:cstheme="minorHAnsi"/>
        </w:rPr>
      </w:pPr>
      <w:r>
        <w:rPr>
          <w:rFonts w:cstheme="minorHAnsi"/>
        </w:rPr>
        <w:t>The MCS and Other Provisions of CMM 2016-01 remain omitted from Rev 4</w:t>
      </w:r>
      <w:r w:rsidR="00CD2D6C">
        <w:rPr>
          <w:rFonts w:cstheme="minorHAnsi"/>
        </w:rPr>
        <w:t xml:space="preserve"> (see WCPFC Circular 2017/31 for exact provisions)</w:t>
      </w:r>
      <w:r>
        <w:rPr>
          <w:rFonts w:cstheme="minorHAnsi"/>
        </w:rPr>
        <w:t>. A separate discussion on these provisions is scheduled for the intersessional meeting.</w:t>
      </w:r>
    </w:p>
    <w:p w14:paraId="499CDEFA" w14:textId="24D1D859" w:rsidR="00301E8C" w:rsidRDefault="005D1DCA" w:rsidP="00CD2D6C">
      <w:pPr>
        <w:pStyle w:val="ListParagraph"/>
        <w:numPr>
          <w:ilvl w:val="0"/>
          <w:numId w:val="1"/>
        </w:numPr>
        <w:spacing w:before="120" w:after="120"/>
        <w:contextualSpacing w:val="0"/>
        <w:jc w:val="both"/>
        <w:rPr>
          <w:rFonts w:cstheme="minorHAnsi"/>
        </w:rPr>
      </w:pPr>
      <w:r w:rsidRPr="009C58DD">
        <w:rPr>
          <w:rFonts w:cstheme="minorHAnsi"/>
        </w:rPr>
        <w:t>All references to South Pacific albacore have been deleted following the consensus to develop a separate CMM on South Pacific albacore.</w:t>
      </w:r>
    </w:p>
    <w:p w14:paraId="21659418" w14:textId="77777777" w:rsidR="00301E8C" w:rsidRDefault="00301E8C" w:rsidP="00301E8C">
      <w:pPr>
        <w:pStyle w:val="ListParagraph"/>
        <w:spacing w:before="120" w:after="120"/>
        <w:contextualSpacing w:val="0"/>
        <w:jc w:val="both"/>
        <w:rPr>
          <w:rFonts w:cstheme="minorHAnsi"/>
        </w:rPr>
      </w:pPr>
    </w:p>
    <w:p w14:paraId="48AA2A8D" w14:textId="66CFB698" w:rsidR="00FA094B" w:rsidRPr="009C58DD" w:rsidRDefault="00FB20BB" w:rsidP="00CD2D6C">
      <w:pPr>
        <w:pStyle w:val="ListParagraph"/>
        <w:numPr>
          <w:ilvl w:val="0"/>
          <w:numId w:val="1"/>
        </w:numPr>
        <w:spacing w:before="120" w:after="120"/>
        <w:contextualSpacing w:val="0"/>
        <w:jc w:val="both"/>
        <w:rPr>
          <w:rFonts w:cstheme="minorHAnsi"/>
        </w:rPr>
        <w:sectPr w:rsidR="00FA094B" w:rsidRPr="009C58DD">
          <w:headerReference w:type="default" r:id="rId8"/>
          <w:footerReference w:type="default" r:id="rId9"/>
          <w:pgSz w:w="12240" w:h="15840"/>
          <w:pgMar w:top="1440" w:right="1440" w:bottom="1440" w:left="1440" w:header="708" w:footer="708" w:gutter="0"/>
          <w:cols w:space="708"/>
          <w:docGrid w:linePitch="360"/>
        </w:sectPr>
      </w:pPr>
      <w:r w:rsidRPr="009C58DD">
        <w:rPr>
          <w:rFonts w:cstheme="minorHAnsi"/>
        </w:rPr>
        <w:br w:type="page"/>
      </w:r>
    </w:p>
    <w:p w14:paraId="432F321F" w14:textId="77777777" w:rsidR="00FA094B" w:rsidRPr="00FA715A" w:rsidRDefault="00FA715A" w:rsidP="00EB2C2D">
      <w:pPr>
        <w:spacing w:after="160" w:line="259" w:lineRule="auto"/>
        <w:jc w:val="both"/>
        <w:rPr>
          <w:rFonts w:cstheme="minorHAnsi"/>
          <w:b/>
          <w:u w:val="single"/>
        </w:rPr>
      </w:pPr>
      <w:r w:rsidRPr="00FA715A">
        <w:rPr>
          <w:rFonts w:cstheme="minorHAnsi"/>
          <w:b/>
          <w:u w:val="single"/>
        </w:rPr>
        <w:lastRenderedPageBreak/>
        <w:t>ANNEX 1</w:t>
      </w:r>
    </w:p>
    <w:p w14:paraId="04A2B35F" w14:textId="77777777" w:rsidR="005D1DCA" w:rsidRPr="008962A0" w:rsidRDefault="005D1DCA" w:rsidP="00EB2C2D">
      <w:pPr>
        <w:jc w:val="both"/>
        <w:rPr>
          <w:rFonts w:eastAsia="MS Mincho" w:cstheme="minorHAnsi"/>
          <w:b/>
        </w:rPr>
      </w:pPr>
      <w:r w:rsidRPr="008962A0">
        <w:rPr>
          <w:rFonts w:eastAsia="MS Mincho" w:cstheme="minorHAnsi"/>
          <w:b/>
        </w:rPr>
        <w:t>PREAMBLE</w:t>
      </w:r>
    </w:p>
    <w:p w14:paraId="70C7EA66" w14:textId="77777777" w:rsidR="005D1DCA" w:rsidRPr="008962A0" w:rsidRDefault="005D1DCA" w:rsidP="00EB2C2D">
      <w:pPr>
        <w:widowControl w:val="0"/>
        <w:autoSpaceDE w:val="0"/>
        <w:autoSpaceDN w:val="0"/>
        <w:adjustRightInd w:val="0"/>
        <w:jc w:val="both"/>
        <w:rPr>
          <w:rFonts w:eastAsia="MS Mincho" w:cstheme="minorHAnsi"/>
          <w:i/>
          <w:iCs/>
          <w:color w:val="000000"/>
        </w:rPr>
      </w:pPr>
    </w:p>
    <w:p w14:paraId="40782F4F" w14:textId="77777777" w:rsidR="005D1DCA" w:rsidRPr="008962A0" w:rsidRDefault="005D1DCA" w:rsidP="00EB2C2D">
      <w:pPr>
        <w:widowControl w:val="0"/>
        <w:autoSpaceDE w:val="0"/>
        <w:autoSpaceDN w:val="0"/>
        <w:adjustRightInd w:val="0"/>
        <w:jc w:val="both"/>
        <w:rPr>
          <w:rFonts w:eastAsia="MS Mincho" w:cstheme="minorHAnsi"/>
          <w:i/>
          <w:iCs/>
          <w:color w:val="000000"/>
        </w:rPr>
      </w:pPr>
      <w:r w:rsidRPr="008962A0">
        <w:rPr>
          <w:rFonts w:eastAsia="MS Mincho" w:cstheme="minorHAnsi"/>
          <w:i/>
          <w:iCs/>
          <w:color w:val="000000"/>
        </w:rPr>
        <w:t xml:space="preserve">The Western and Central Pacific Fisheries Commission (WCPFC): </w:t>
      </w:r>
    </w:p>
    <w:p w14:paraId="5DBBC509" w14:textId="77777777" w:rsidR="005D1DCA" w:rsidRPr="008962A0" w:rsidRDefault="005D1DCA" w:rsidP="00EB2C2D">
      <w:pPr>
        <w:widowControl w:val="0"/>
        <w:autoSpaceDE w:val="0"/>
        <w:autoSpaceDN w:val="0"/>
        <w:adjustRightInd w:val="0"/>
        <w:jc w:val="both"/>
        <w:rPr>
          <w:rFonts w:eastAsia="MS Mincho" w:cstheme="minorHAnsi"/>
          <w:color w:val="000000"/>
        </w:rPr>
      </w:pPr>
    </w:p>
    <w:p w14:paraId="0782D439" w14:textId="77777777" w:rsidR="005D1DCA" w:rsidRPr="008962A0" w:rsidRDefault="005D1DCA" w:rsidP="00EB2C2D">
      <w:pPr>
        <w:widowControl w:val="0"/>
        <w:autoSpaceDE w:val="0"/>
        <w:autoSpaceDN w:val="0"/>
        <w:adjustRightInd w:val="0"/>
        <w:jc w:val="both"/>
        <w:rPr>
          <w:rFonts w:eastAsia="MS Mincho" w:cstheme="minorHAnsi"/>
          <w:color w:val="000000"/>
        </w:rPr>
      </w:pPr>
      <w:r w:rsidRPr="008962A0">
        <w:rPr>
          <w:rFonts w:eastAsia="MS Mincho" w:cstheme="minorHAnsi"/>
          <w:b/>
          <w:bCs/>
          <w:i/>
          <w:iCs/>
          <w:color w:val="000000"/>
        </w:rPr>
        <w:t xml:space="preserve">Recalling </w:t>
      </w:r>
      <w:r w:rsidRPr="008962A0">
        <w:rPr>
          <w:rFonts w:eastAsia="MS Mincho" w:cstheme="minorHAnsi"/>
          <w:color w:val="000000"/>
        </w:rPr>
        <w:t xml:space="preserve">that since 1999, in the Multilateral High Level Conferences, the Preparatory Conferences, and in the Commission for the Conservation and Management of Highly Migratory Fish Stocks in the Western and Central Pacific Ocean (the Commission), a number of resolutions and Conservation and Management Measures (CMMs) have been developed to </w:t>
      </w:r>
      <w:r w:rsidR="00905909" w:rsidRPr="00C15E8B">
        <w:rPr>
          <w:rFonts w:eastAsia="MS Mincho" w:cstheme="minorHAnsi"/>
          <w:color w:val="000000"/>
          <w:u w:val="single"/>
        </w:rPr>
        <w:t>prevent or</w:t>
      </w:r>
      <w:r w:rsidR="00905909" w:rsidRPr="008962A0">
        <w:rPr>
          <w:rFonts w:eastAsia="MS Mincho" w:cstheme="minorHAnsi"/>
          <w:color w:val="000000"/>
        </w:rPr>
        <w:t xml:space="preserve"> </w:t>
      </w:r>
      <w:r w:rsidRPr="008962A0">
        <w:rPr>
          <w:rFonts w:eastAsia="MS Mincho" w:cstheme="minorHAnsi"/>
          <w:color w:val="000000"/>
        </w:rPr>
        <w:t xml:space="preserve">mitigate the overfishing of bigeye and yellowfin tuna and to limit the growth of fishing capacity in the Western and Central Pacific Ocean and that these measures have been unsuccessful in either restricting the apparent growth of fishing capacity or in reducing the fishing mortality of bigeye or juvenile yellowfin tuna; </w:t>
      </w:r>
    </w:p>
    <w:p w14:paraId="41143C0A" w14:textId="77777777" w:rsidR="005D1DCA" w:rsidRPr="008962A0" w:rsidRDefault="005D1DCA" w:rsidP="00EB2C2D">
      <w:pPr>
        <w:jc w:val="both"/>
        <w:rPr>
          <w:rFonts w:eastAsia="MS Mincho" w:cstheme="minorHAnsi"/>
          <w:b/>
          <w:bCs/>
          <w:i/>
          <w:iCs/>
        </w:rPr>
      </w:pPr>
    </w:p>
    <w:p w14:paraId="4050215A" w14:textId="77777777" w:rsidR="0054751E" w:rsidRPr="008962A0" w:rsidRDefault="005D1DCA" w:rsidP="00EB2C2D">
      <w:pPr>
        <w:jc w:val="both"/>
        <w:rPr>
          <w:rFonts w:eastAsia="MS Mincho" w:cstheme="minorHAnsi"/>
        </w:rPr>
      </w:pPr>
      <w:r w:rsidRPr="008962A0">
        <w:rPr>
          <w:rFonts w:eastAsia="MS Mincho" w:cstheme="minorHAnsi"/>
          <w:b/>
          <w:bCs/>
          <w:i/>
          <w:iCs/>
        </w:rPr>
        <w:t xml:space="preserve">Recalling </w:t>
      </w:r>
      <w:r w:rsidRPr="008962A0">
        <w:rPr>
          <w:rFonts w:eastAsia="MS Mincho" w:cstheme="minorHAnsi"/>
        </w:rPr>
        <w:t>that the objective of the Convention on the Conservation and Management of Highly Migratory Fish Stocks in the Western and Central Pacific Ocean (the Convention) is to ensure through effective management, the long-term conservation and sustainable use of the highly migratory fish stocks of the Western and Central Pacific Ocean in accordance with the 1982 Convention and the Agreement;</w:t>
      </w:r>
    </w:p>
    <w:p w14:paraId="5D1C4BBE" w14:textId="77777777" w:rsidR="005D1DCA" w:rsidRPr="008962A0" w:rsidRDefault="005D1DCA" w:rsidP="00EB2C2D">
      <w:pPr>
        <w:jc w:val="both"/>
        <w:rPr>
          <w:rFonts w:eastAsia="MS Mincho" w:cstheme="minorHAnsi"/>
        </w:rPr>
      </w:pPr>
    </w:p>
    <w:p w14:paraId="21928DE5" w14:textId="77777777" w:rsidR="008620CB" w:rsidRPr="008962A0" w:rsidRDefault="008620CB" w:rsidP="00EB2C2D">
      <w:pPr>
        <w:jc w:val="both"/>
        <w:rPr>
          <w:rFonts w:eastAsia="MS Mincho" w:cstheme="minorHAnsi"/>
        </w:rPr>
      </w:pPr>
      <w:r w:rsidRPr="008962A0">
        <w:rPr>
          <w:rFonts w:eastAsia="MS Mincho" w:cstheme="minorHAnsi"/>
          <w:b/>
          <w:bCs/>
          <w:i/>
          <w:iCs/>
        </w:rPr>
        <w:t xml:space="preserve">Recalling further </w:t>
      </w:r>
      <w:r w:rsidRPr="008962A0">
        <w:rPr>
          <w:rFonts w:eastAsia="MS Mincho" w:cstheme="minorHAnsi"/>
        </w:rPr>
        <w:t>the final statement of the Chairman of the Multilateral High Level Conferences in 2000 that: “It is important to clarify, however, that the Convention applies to the waters of the Pacific Ocean. In particular, the western side of the Convention Area is not intended to include waters of South-East Asia which are not part of the Pacific Ocean, nor is it intended to include waters of the South China Sea as this would involve States which are not participants in the Conference” (Report of the Seventh and Final Session, 30th August- 5 September 2000, p.29);</w:t>
      </w:r>
    </w:p>
    <w:p w14:paraId="0E5A43D1" w14:textId="5E69CBC0" w:rsidR="005D1DCA" w:rsidRPr="0067519F" w:rsidRDefault="005D1DCA" w:rsidP="00EB2C2D">
      <w:pPr>
        <w:spacing w:before="100" w:beforeAutospacing="1" w:after="100" w:afterAutospacing="1"/>
        <w:jc w:val="both"/>
        <w:rPr>
          <w:rFonts w:eastAsia="MS Mincho" w:cstheme="minorHAnsi"/>
        </w:rPr>
      </w:pPr>
      <w:r w:rsidRPr="008962A0">
        <w:rPr>
          <w:rFonts w:eastAsia="MS Mincho" w:cstheme="minorHAnsi"/>
          <w:b/>
          <w:bCs/>
          <w:i/>
          <w:iCs/>
        </w:rPr>
        <w:t xml:space="preserve">Recognizing </w:t>
      </w:r>
      <w:r w:rsidRPr="008962A0">
        <w:rPr>
          <w:rFonts w:eastAsia="MS Mincho" w:cstheme="minorHAnsi"/>
        </w:rPr>
        <w:t>that the Scientific Committee has determined that the bigeye stock is overfished, requiring reductions in fishing mortality to rebuild the stock; and that the yellowfin stock is currently being fished at capacity, requiring prevention of any further increases in fishing mortality to ensure that the stock remains at or above levels consistent with MSY</w:t>
      </w:r>
      <w:r w:rsidRPr="009C58DD">
        <w:rPr>
          <w:rFonts w:eastAsia="MS Mincho" w:cstheme="minorHAnsi"/>
        </w:rPr>
        <w:t xml:space="preserve">; </w:t>
      </w:r>
      <w:r w:rsidR="009A59D8" w:rsidRPr="009C58DD">
        <w:rPr>
          <w:rFonts w:eastAsia="MS Mincho" w:cstheme="minorHAnsi"/>
          <w:u w:val="single"/>
        </w:rPr>
        <w:t xml:space="preserve">and that skipjack </w:t>
      </w:r>
      <w:r w:rsidR="00216B8A" w:rsidRPr="009C58DD">
        <w:rPr>
          <w:rFonts w:eastAsia="MS Mincho" w:cstheme="minorHAnsi"/>
          <w:u w:val="single"/>
        </w:rPr>
        <w:t>is currently moderately exploited and fishing mortality level is sustainable</w:t>
      </w:r>
      <w:r w:rsidR="00216B8A" w:rsidRPr="009C58DD">
        <w:rPr>
          <w:rFonts w:eastAsia="MS Mincho" w:cstheme="minorHAnsi"/>
        </w:rPr>
        <w:t>.</w:t>
      </w:r>
      <w:r w:rsidR="009A59D8" w:rsidRPr="009C58DD">
        <w:rPr>
          <w:rFonts w:eastAsia="MS Mincho" w:cstheme="minorHAnsi"/>
        </w:rPr>
        <w:t xml:space="preserve"> </w:t>
      </w:r>
      <w:r w:rsidRPr="009C58DD">
        <w:rPr>
          <w:rFonts w:eastAsia="MS Mincho" w:cstheme="minorHAnsi"/>
        </w:rPr>
        <w:t>(</w:t>
      </w:r>
      <w:r w:rsidRPr="009C58DD">
        <w:rPr>
          <w:rFonts w:eastAsia="MS Mincho" w:cstheme="minorHAnsi"/>
          <w:b/>
          <w:i/>
        </w:rPr>
        <w:t>Note</w:t>
      </w:r>
      <w:r w:rsidRPr="00C15E8B">
        <w:rPr>
          <w:rFonts w:eastAsia="MS Mincho" w:cstheme="minorHAnsi"/>
        </w:rPr>
        <w:t xml:space="preserve">: </w:t>
      </w:r>
      <w:r w:rsidRPr="00C15E8B">
        <w:rPr>
          <w:rFonts w:eastAsia="MS Mincho" w:cstheme="minorHAnsi"/>
          <w:i/>
        </w:rPr>
        <w:t>this will be revisited to reflect stock status following the 2017 assessment</w:t>
      </w:r>
      <w:r w:rsidRPr="0067519F">
        <w:rPr>
          <w:rFonts w:eastAsia="MS Mincho" w:cstheme="minorHAnsi"/>
          <w:i/>
        </w:rPr>
        <w:t>.</w:t>
      </w:r>
      <w:r w:rsidRPr="0067519F">
        <w:rPr>
          <w:rFonts w:eastAsia="MS Mincho" w:cstheme="minorHAnsi"/>
        </w:rPr>
        <w:t>)</w:t>
      </w:r>
    </w:p>
    <w:p w14:paraId="37E85030" w14:textId="2FE68C42" w:rsidR="005D1DCA" w:rsidRPr="008962A0" w:rsidRDefault="005D1DCA" w:rsidP="00EB2C2D">
      <w:pPr>
        <w:jc w:val="both"/>
        <w:rPr>
          <w:rFonts w:eastAsia="MS Mincho" w:cstheme="minorHAnsi"/>
        </w:rPr>
      </w:pPr>
      <w:r w:rsidRPr="008962A0">
        <w:rPr>
          <w:rFonts w:eastAsia="MS Mincho" w:cstheme="minorHAnsi"/>
          <w:b/>
          <w:bCs/>
          <w:i/>
          <w:iCs/>
        </w:rPr>
        <w:t xml:space="preserve">Recognizing further </w:t>
      </w:r>
      <w:r w:rsidRPr="008962A0">
        <w:rPr>
          <w:rFonts w:eastAsia="MS Mincho" w:cstheme="minorHAnsi"/>
        </w:rPr>
        <w:t>the interactions that occur between the fisheries for bigeye, yellowfin</w:t>
      </w:r>
      <w:r w:rsidR="009D0517">
        <w:rPr>
          <w:rFonts w:eastAsia="MS Mincho" w:cstheme="minorHAnsi"/>
        </w:rPr>
        <w:t>,</w:t>
      </w:r>
      <w:r w:rsidRPr="008962A0">
        <w:rPr>
          <w:rFonts w:eastAsia="MS Mincho" w:cstheme="minorHAnsi"/>
        </w:rPr>
        <w:t xml:space="preserve"> and skipjack tuna;</w:t>
      </w:r>
    </w:p>
    <w:p w14:paraId="6659222B" w14:textId="77777777" w:rsidR="005D1DCA" w:rsidRPr="008962A0" w:rsidRDefault="005D1DCA" w:rsidP="00EB2C2D">
      <w:pPr>
        <w:jc w:val="both"/>
        <w:rPr>
          <w:rFonts w:eastAsia="MS Mincho" w:cstheme="minorHAnsi"/>
        </w:rPr>
      </w:pPr>
    </w:p>
    <w:p w14:paraId="0480B892" w14:textId="1D43DC65" w:rsidR="005D1DCA" w:rsidRPr="008962A0" w:rsidRDefault="005D1DCA" w:rsidP="00EB2C2D">
      <w:pPr>
        <w:jc w:val="both"/>
        <w:rPr>
          <w:rFonts w:eastAsia="MS Mincho" w:cstheme="minorHAnsi"/>
        </w:rPr>
      </w:pPr>
      <w:r w:rsidRPr="008962A0">
        <w:rPr>
          <w:rFonts w:eastAsia="MS Mincho" w:cstheme="minorHAnsi"/>
          <w:b/>
          <w:bCs/>
          <w:i/>
          <w:iCs/>
        </w:rPr>
        <w:t xml:space="preserve">Noting </w:t>
      </w:r>
      <w:r w:rsidRPr="008962A0">
        <w:rPr>
          <w:rFonts w:eastAsia="MS Mincho" w:cstheme="minorHAnsi"/>
        </w:rPr>
        <w:t>that Article 30(1) of the Convention requires the Commission to give full recognition to the special requirements of developing States that are Parties to the Convention, in particular small island developing States and Territories and possessions, in relation to the conservation and management of highly migratory fish stocks in the Convention Area and development of fisheries on such stocks, including the provision of financial, scientific</w:t>
      </w:r>
      <w:r w:rsidR="009D0517">
        <w:rPr>
          <w:rFonts w:eastAsia="MS Mincho" w:cstheme="minorHAnsi"/>
        </w:rPr>
        <w:t>,</w:t>
      </w:r>
      <w:r w:rsidRPr="008962A0">
        <w:rPr>
          <w:rFonts w:eastAsia="MS Mincho" w:cstheme="minorHAnsi"/>
        </w:rPr>
        <w:t xml:space="preserve"> and technological assistance;</w:t>
      </w:r>
    </w:p>
    <w:p w14:paraId="5935708F" w14:textId="77777777" w:rsidR="005D1DCA" w:rsidRPr="008962A0" w:rsidRDefault="005D1DCA" w:rsidP="00EB2C2D">
      <w:pPr>
        <w:jc w:val="both"/>
        <w:rPr>
          <w:rFonts w:eastAsia="MS Mincho" w:cstheme="minorHAnsi"/>
        </w:rPr>
      </w:pPr>
    </w:p>
    <w:p w14:paraId="722C0EA3" w14:textId="7634E6F1" w:rsidR="005D1DCA" w:rsidRPr="008962A0" w:rsidRDefault="005D1DCA" w:rsidP="00EB2C2D">
      <w:pPr>
        <w:jc w:val="both"/>
        <w:rPr>
          <w:rFonts w:eastAsia="MS Mincho" w:cstheme="minorHAnsi"/>
        </w:rPr>
      </w:pPr>
      <w:r w:rsidRPr="008962A0">
        <w:rPr>
          <w:rFonts w:eastAsia="MS Mincho" w:cstheme="minorHAnsi"/>
          <w:b/>
          <w:bCs/>
          <w:i/>
          <w:iCs/>
        </w:rPr>
        <w:lastRenderedPageBreak/>
        <w:t xml:space="preserve">Noting further </w:t>
      </w:r>
      <w:r w:rsidRPr="008962A0">
        <w:rPr>
          <w:rFonts w:eastAsia="MS Mincho" w:cstheme="minorHAnsi"/>
        </w:rPr>
        <w:t>that Article 30(2) of the Convention requires the Commission to take into account the special requirements of developing States, in particular Small Island developing States and Territories. This includes ensuring that conservation and management measures adopted by it do not result in transferring, directly or indirectly, a disproportionate burden of conservation action onto developing States, Parties</w:t>
      </w:r>
      <w:r w:rsidR="009D0517">
        <w:rPr>
          <w:rFonts w:eastAsia="MS Mincho" w:cstheme="minorHAnsi"/>
        </w:rPr>
        <w:t>,</w:t>
      </w:r>
      <w:r w:rsidRPr="008962A0">
        <w:rPr>
          <w:rFonts w:eastAsia="MS Mincho" w:cstheme="minorHAnsi"/>
        </w:rPr>
        <w:t xml:space="preserve"> and Territories;</w:t>
      </w:r>
    </w:p>
    <w:p w14:paraId="1F3A8A9D" w14:textId="77777777" w:rsidR="005D1DCA" w:rsidRPr="008962A0" w:rsidRDefault="005D1DCA" w:rsidP="00EB2C2D">
      <w:pPr>
        <w:jc w:val="both"/>
        <w:rPr>
          <w:rFonts w:eastAsia="MS Mincho" w:cstheme="minorHAnsi"/>
        </w:rPr>
      </w:pPr>
    </w:p>
    <w:p w14:paraId="23E46534" w14:textId="77777777" w:rsidR="005D1DCA" w:rsidRPr="008962A0" w:rsidRDefault="005D1DCA" w:rsidP="00EB2C2D">
      <w:pPr>
        <w:jc w:val="both"/>
        <w:rPr>
          <w:rFonts w:eastAsia="MS Mincho" w:cstheme="minorHAnsi"/>
        </w:rPr>
      </w:pPr>
      <w:r w:rsidRPr="008962A0">
        <w:rPr>
          <w:rFonts w:eastAsia="MS Mincho" w:cstheme="minorHAnsi"/>
          <w:b/>
          <w:bCs/>
          <w:i/>
          <w:iCs/>
          <w:noProof/>
        </w:rPr>
        <w:t>Noting</w:t>
      </w:r>
      <w:r w:rsidR="00231DD9" w:rsidRPr="008962A0">
        <w:rPr>
          <w:rFonts w:eastAsia="MS Mincho" w:cstheme="minorHAnsi"/>
          <w:b/>
          <w:bCs/>
          <w:i/>
          <w:iCs/>
          <w:noProof/>
        </w:rPr>
        <w:t xml:space="preserve"> </w:t>
      </w:r>
      <w:r w:rsidR="00231DD9" w:rsidRPr="008962A0">
        <w:rPr>
          <w:rFonts w:eastAsia="MS Mincho" w:cstheme="minorHAnsi"/>
          <w:bCs/>
          <w:iCs/>
          <w:noProof/>
        </w:rPr>
        <w:t>that</w:t>
      </w:r>
      <w:r w:rsidRPr="008962A0">
        <w:rPr>
          <w:rFonts w:eastAsia="MS Mincho" w:cstheme="minorHAnsi"/>
          <w:b/>
          <w:bCs/>
          <w:i/>
          <w:iCs/>
        </w:rPr>
        <w:t xml:space="preserve"> </w:t>
      </w:r>
      <w:r w:rsidRPr="008962A0">
        <w:rPr>
          <w:rFonts w:eastAsia="MS Mincho" w:cstheme="minorHAnsi"/>
        </w:rPr>
        <w:t xml:space="preserve">Article 8(1) of the Convention </w:t>
      </w:r>
      <w:r w:rsidR="00231DD9" w:rsidRPr="008962A0">
        <w:rPr>
          <w:rFonts w:eastAsia="MS Mincho" w:cstheme="minorHAnsi"/>
        </w:rPr>
        <w:t xml:space="preserve">which </w:t>
      </w:r>
      <w:r w:rsidRPr="008962A0">
        <w:rPr>
          <w:rFonts w:eastAsia="MS Mincho" w:cstheme="minorHAnsi"/>
        </w:rPr>
        <w:t>requires compatibility of conservation and management measures established for the high seas and those adopted for areas under national jurisdiction;</w:t>
      </w:r>
    </w:p>
    <w:p w14:paraId="0C0B5043" w14:textId="77777777" w:rsidR="005D1DCA" w:rsidRPr="008962A0" w:rsidRDefault="005D1DCA" w:rsidP="00EB2C2D">
      <w:pPr>
        <w:jc w:val="both"/>
        <w:rPr>
          <w:rFonts w:cstheme="minorHAnsi"/>
          <w:lang w:val="en-NZ"/>
        </w:rPr>
      </w:pPr>
    </w:p>
    <w:p w14:paraId="2912E20C" w14:textId="79171FC7" w:rsidR="005D1DCA" w:rsidRPr="008962A0" w:rsidRDefault="00DF0FEE" w:rsidP="00EB2C2D">
      <w:pPr>
        <w:jc w:val="both"/>
        <w:rPr>
          <w:rFonts w:eastAsia="MS Mincho" w:cstheme="minorHAnsi"/>
        </w:rPr>
      </w:pPr>
      <w:r w:rsidRPr="00E95AAF">
        <w:rPr>
          <w:rFonts w:eastAsia="MS Mincho" w:cstheme="minorHAnsi"/>
          <w:b/>
          <w:bCs/>
          <w:i/>
          <w:iCs/>
          <w:u w:val="single"/>
        </w:rPr>
        <w:t>Recalling</w:t>
      </w:r>
      <w:r w:rsidR="005D1DCA" w:rsidRPr="008962A0">
        <w:rPr>
          <w:rFonts w:eastAsia="MS Mincho" w:cstheme="minorHAnsi"/>
          <w:b/>
          <w:bCs/>
          <w:i/>
          <w:iCs/>
        </w:rPr>
        <w:t xml:space="preserve"> </w:t>
      </w:r>
      <w:r w:rsidR="005D1DCA" w:rsidRPr="008962A0">
        <w:rPr>
          <w:rFonts w:eastAsia="MS Mincho" w:cstheme="minorHAnsi"/>
        </w:rPr>
        <w:t>Article 8(4) of the Convention which requires the Commission to pay special attention to the high seas in the Convention Area that are surrounded by exclusive economic zones (EEZs);</w:t>
      </w:r>
    </w:p>
    <w:p w14:paraId="5476B9AE" w14:textId="77777777" w:rsidR="005D1DCA" w:rsidRPr="008962A0" w:rsidRDefault="005D1DCA" w:rsidP="00EB2C2D">
      <w:pPr>
        <w:jc w:val="both"/>
        <w:rPr>
          <w:rFonts w:eastAsia="MS Mincho" w:cstheme="minorHAnsi"/>
        </w:rPr>
      </w:pPr>
    </w:p>
    <w:p w14:paraId="69BE2173" w14:textId="77777777" w:rsidR="005D1DCA" w:rsidRPr="008962A0" w:rsidRDefault="005D1DCA" w:rsidP="00EB2C2D">
      <w:pPr>
        <w:jc w:val="both"/>
        <w:rPr>
          <w:rFonts w:eastAsia="MS Mincho" w:cstheme="minorHAnsi"/>
        </w:rPr>
      </w:pPr>
      <w:r w:rsidRPr="008962A0">
        <w:rPr>
          <w:rFonts w:eastAsia="MS Mincho" w:cstheme="minorHAnsi"/>
          <w:b/>
          <w:bCs/>
          <w:i/>
          <w:iCs/>
        </w:rPr>
        <w:t xml:space="preserve">Noting </w:t>
      </w:r>
      <w:r w:rsidRPr="008962A0">
        <w:rPr>
          <w:rFonts w:eastAsia="MS Mincho" w:cstheme="minorHAnsi"/>
        </w:rPr>
        <w:t>that the Parties to the Nauru Agreement (PNA) have adopted and implemented “A Third Arrangement Implementing The Nauru Agreement Setting Forth Additional Terms And Conditions Of Access To The Fisheries Zones Of The Parties”;</w:t>
      </w:r>
    </w:p>
    <w:p w14:paraId="3E161F6E" w14:textId="77777777" w:rsidR="005D1DCA" w:rsidRPr="008962A0" w:rsidRDefault="005D1DCA" w:rsidP="00EB2C2D">
      <w:pPr>
        <w:jc w:val="both"/>
        <w:rPr>
          <w:rFonts w:eastAsia="MS Mincho" w:cstheme="minorHAnsi"/>
        </w:rPr>
      </w:pPr>
    </w:p>
    <w:p w14:paraId="71C092F4" w14:textId="751EA834" w:rsidR="005D1DCA" w:rsidRDefault="005D1DCA" w:rsidP="00EB2C2D">
      <w:pPr>
        <w:jc w:val="both"/>
        <w:rPr>
          <w:rFonts w:eastAsia="MS Mincho" w:cstheme="minorHAnsi"/>
        </w:rPr>
      </w:pPr>
      <w:r w:rsidRPr="008962A0">
        <w:rPr>
          <w:rFonts w:eastAsia="MS Mincho" w:cstheme="minorHAnsi"/>
          <w:b/>
          <w:bCs/>
          <w:i/>
          <w:iCs/>
        </w:rPr>
        <w:t xml:space="preserve">Noting further </w:t>
      </w:r>
      <w:r w:rsidRPr="008962A0">
        <w:rPr>
          <w:rFonts w:eastAsia="MS Mincho" w:cstheme="minorHAnsi"/>
        </w:rPr>
        <w:t>that the Parties to the Nauru Agreement have adopted and implemented a Vessel Day Scheme for the longline fishery</w:t>
      </w:r>
      <w:r w:rsidR="00CF6515" w:rsidRPr="00C15E8B">
        <w:rPr>
          <w:rFonts w:eastAsia="MS Mincho" w:cstheme="minorHAnsi"/>
          <w:u w:val="single"/>
        </w:rPr>
        <w:t>, a Vessel Day Scheme for the purse seine fishery,</w:t>
      </w:r>
      <w:r w:rsidRPr="008962A0">
        <w:rPr>
          <w:rFonts w:eastAsia="MS Mincho" w:cstheme="minorHAnsi"/>
        </w:rPr>
        <w:t xml:space="preserve"> and a registry for FADs in the Zones of the Parties</w:t>
      </w:r>
      <w:r w:rsidR="00EE5737" w:rsidRPr="008962A0">
        <w:rPr>
          <w:rFonts w:eastAsia="MS Mincho" w:cstheme="minorHAnsi"/>
        </w:rPr>
        <w:t>;</w:t>
      </w:r>
    </w:p>
    <w:p w14:paraId="3427DAF6" w14:textId="4C561ECC" w:rsidR="00F57672" w:rsidRDefault="00F57672" w:rsidP="00EB2C2D">
      <w:pPr>
        <w:jc w:val="both"/>
        <w:rPr>
          <w:rFonts w:eastAsia="MS Mincho" w:cstheme="minorHAnsi"/>
        </w:rPr>
      </w:pPr>
    </w:p>
    <w:p w14:paraId="6A07C14C" w14:textId="77777777" w:rsidR="00F57672" w:rsidRPr="00FD5631" w:rsidRDefault="00F57672" w:rsidP="00F57672">
      <w:pPr>
        <w:jc w:val="both"/>
        <w:rPr>
          <w:rFonts w:eastAsia="MS Mincho" w:cstheme="minorHAnsi"/>
          <w:u w:val="single"/>
        </w:rPr>
      </w:pPr>
      <w:r w:rsidRPr="00FD5631">
        <w:rPr>
          <w:rFonts w:eastAsia="MS Mincho" w:cstheme="minorHAnsi"/>
          <w:b/>
          <w:i/>
          <w:u w:val="single"/>
        </w:rPr>
        <w:t>Noting furthermore</w:t>
      </w:r>
      <w:r w:rsidRPr="00FD5631">
        <w:rPr>
          <w:rFonts w:eastAsia="MS Mincho" w:cstheme="minorHAnsi"/>
          <w:u w:val="single"/>
        </w:rPr>
        <w:t xml:space="preserve"> that the Members of the Pacific Islands Forum Fisheries Agency have indicated their intention to adopt a system of zone-based longline limits to replace the current system of flag-based bigeye catch limits within their EEZs, and a system of zone-based FAD set limits to replace the FAD closure and flag-based FAD set limits in their EEZs;</w:t>
      </w:r>
    </w:p>
    <w:p w14:paraId="03D28C3C" w14:textId="77777777" w:rsidR="00EE5737" w:rsidRPr="008962A0" w:rsidRDefault="00EE5737" w:rsidP="00EB2C2D">
      <w:pPr>
        <w:jc w:val="both"/>
        <w:rPr>
          <w:rFonts w:eastAsia="MS Mincho" w:cstheme="minorHAnsi"/>
        </w:rPr>
      </w:pPr>
    </w:p>
    <w:p w14:paraId="3F5A9B5C" w14:textId="6E1EFA5D" w:rsidR="00EE5737" w:rsidRPr="008962A0" w:rsidRDefault="00EE5737" w:rsidP="00EB2C2D">
      <w:pPr>
        <w:jc w:val="both"/>
        <w:rPr>
          <w:rFonts w:eastAsia="MS Mincho" w:cstheme="minorHAnsi"/>
          <w:bCs/>
          <w:iCs/>
        </w:rPr>
      </w:pPr>
      <w:r w:rsidRPr="008962A0">
        <w:rPr>
          <w:rFonts w:eastAsia="MS Mincho" w:cstheme="minorHAnsi"/>
          <w:b/>
          <w:bCs/>
          <w:i/>
          <w:iCs/>
        </w:rPr>
        <w:t>Acknowledging</w:t>
      </w:r>
      <w:r w:rsidRPr="008962A0">
        <w:rPr>
          <w:rFonts w:eastAsia="MS Mincho" w:cstheme="minorHAnsi"/>
          <w:bCs/>
          <w:iCs/>
        </w:rPr>
        <w:t xml:space="preserve"> that the Commission has adopted a limit reference point (LRP) for bigeye, skipjack</w:t>
      </w:r>
      <w:r w:rsidR="009D0517">
        <w:rPr>
          <w:rFonts w:eastAsia="MS Mincho" w:cstheme="minorHAnsi"/>
          <w:bCs/>
          <w:iCs/>
        </w:rPr>
        <w:t xml:space="preserve">, </w:t>
      </w:r>
      <w:r w:rsidRPr="008962A0">
        <w:rPr>
          <w:rFonts w:eastAsia="MS Mincho" w:cstheme="minorHAnsi"/>
          <w:bCs/>
          <w:iCs/>
        </w:rPr>
        <w:t xml:space="preserve">and yellowfin tuna of 20% </w:t>
      </w:r>
      <w:r w:rsidRPr="008962A0">
        <w:rPr>
          <w:rFonts w:eastAsia="MS Mincho" w:cstheme="minorHAnsi"/>
          <w:bCs/>
          <w:color w:val="000000"/>
        </w:rPr>
        <w:t xml:space="preserve">of the estimated recent average spawning biomass in the absence of fishing, and, for skipjack tuna, has also agreed to an </w:t>
      </w:r>
      <w:r w:rsidRPr="008962A0">
        <w:rPr>
          <w:rFonts w:eastAsia="MS Mincho" w:cstheme="minorHAnsi"/>
          <w:lang w:val="en-AU"/>
        </w:rPr>
        <w:t>interim target reference point (TRP) of 50% of the recent average spawning biomass in the absence of fishing (CMM 2015-06);</w:t>
      </w:r>
      <w:r w:rsidRPr="008962A0">
        <w:rPr>
          <w:rFonts w:eastAsia="MS Mincho" w:cstheme="minorHAnsi"/>
          <w:bCs/>
          <w:iCs/>
        </w:rPr>
        <w:t xml:space="preserve"> </w:t>
      </w:r>
    </w:p>
    <w:p w14:paraId="1206EFCB" w14:textId="77777777" w:rsidR="00EE5737" w:rsidRPr="008962A0" w:rsidRDefault="00EE5737" w:rsidP="00EB2C2D">
      <w:pPr>
        <w:jc w:val="both"/>
        <w:rPr>
          <w:rFonts w:cstheme="minorHAnsi"/>
          <w:lang w:val="en-NZ"/>
        </w:rPr>
      </w:pPr>
    </w:p>
    <w:p w14:paraId="2F29EA48" w14:textId="1C01EEBC" w:rsidR="00EE5737" w:rsidRPr="008962A0" w:rsidRDefault="00EE5737" w:rsidP="00EB2C2D">
      <w:pPr>
        <w:jc w:val="both"/>
        <w:rPr>
          <w:rFonts w:eastAsia="MS Mincho" w:cstheme="minorHAnsi"/>
          <w:i/>
        </w:rPr>
      </w:pPr>
      <w:r w:rsidRPr="008962A0">
        <w:rPr>
          <w:rFonts w:eastAsia="MS Mincho" w:cstheme="minorHAnsi"/>
          <w:b/>
          <w:bCs/>
          <w:i/>
          <w:iCs/>
        </w:rPr>
        <w:t xml:space="preserve">Acknowledging </w:t>
      </w:r>
      <w:r w:rsidRPr="008962A0">
        <w:rPr>
          <w:rFonts w:eastAsia="MS Mincho" w:cstheme="minorHAnsi"/>
          <w:bCs/>
          <w:iCs/>
        </w:rPr>
        <w:t>that the Commission has adopted CMM 2014-06</w:t>
      </w:r>
      <w:r w:rsidRPr="008962A0">
        <w:rPr>
          <w:rFonts w:eastAsia="MS Mincho" w:cstheme="minorHAnsi"/>
          <w:b/>
          <w:bCs/>
          <w:iCs/>
        </w:rPr>
        <w:t xml:space="preserve"> </w:t>
      </w:r>
      <w:r w:rsidRPr="008962A0">
        <w:rPr>
          <w:rFonts w:eastAsia="MS Mincho" w:cstheme="minorHAnsi"/>
        </w:rPr>
        <w:t>on Establishing a Harvest Strategy for Key Fisheries and Stocks in the Western and Central Pacific Ocean and a Work Plan to guide the development of key components of a Harvest Strategy, including the recording of management objectives</w:t>
      </w:r>
      <w:r w:rsidRPr="00C15E8B">
        <w:rPr>
          <w:rFonts w:eastAsia="MS Mincho" w:cstheme="minorHAnsi"/>
          <w:u w:val="single"/>
        </w:rPr>
        <w:t>, adoption of reference points</w:t>
      </w:r>
      <w:r w:rsidR="003F4CFD" w:rsidRPr="00C15E8B">
        <w:rPr>
          <w:rFonts w:eastAsia="MS Mincho" w:cstheme="minorHAnsi"/>
          <w:u w:val="single"/>
        </w:rPr>
        <w:t xml:space="preserve">, </w:t>
      </w:r>
      <w:r w:rsidRPr="00C15E8B">
        <w:rPr>
          <w:rFonts w:eastAsia="MS Mincho" w:cstheme="minorHAnsi"/>
          <w:u w:val="single"/>
        </w:rPr>
        <w:t>and development of harvest control rules</w:t>
      </w:r>
      <w:r w:rsidRPr="008962A0">
        <w:rPr>
          <w:rFonts w:eastAsia="MS Mincho" w:cstheme="minorHAnsi"/>
        </w:rPr>
        <w:t>;</w:t>
      </w:r>
    </w:p>
    <w:p w14:paraId="760D9416" w14:textId="77777777" w:rsidR="00EE5737" w:rsidRPr="008962A0" w:rsidRDefault="00EE5737" w:rsidP="00EB2C2D">
      <w:pPr>
        <w:jc w:val="both"/>
        <w:rPr>
          <w:rFonts w:cstheme="minorHAnsi"/>
          <w:lang w:val="en-NZ"/>
        </w:rPr>
      </w:pPr>
    </w:p>
    <w:p w14:paraId="01F6F839" w14:textId="77777777" w:rsidR="00EE5737" w:rsidRPr="008962A0" w:rsidRDefault="00EE5737" w:rsidP="00EB2C2D">
      <w:pPr>
        <w:jc w:val="both"/>
        <w:rPr>
          <w:rFonts w:eastAsia="MS Mincho" w:cstheme="minorHAnsi"/>
          <w:i/>
          <w:iCs/>
        </w:rPr>
      </w:pPr>
      <w:r w:rsidRPr="008962A0">
        <w:rPr>
          <w:rFonts w:eastAsia="MS Mincho" w:cstheme="minorHAnsi"/>
          <w:b/>
          <w:bCs/>
          <w:i/>
          <w:iCs/>
        </w:rPr>
        <w:t>Adopts</w:t>
      </w:r>
      <w:r w:rsidRPr="008962A0">
        <w:rPr>
          <w:rFonts w:eastAsia="MS Mincho" w:cstheme="minorHAnsi"/>
          <w:i/>
          <w:iCs/>
        </w:rPr>
        <w:t xml:space="preserve"> </w:t>
      </w:r>
      <w:r w:rsidRPr="008962A0">
        <w:rPr>
          <w:rFonts w:eastAsia="MS Mincho" w:cstheme="minorHAnsi"/>
        </w:rPr>
        <w:t>in accordance with Article 10 of the Convention, the following Conservation and Management Measure with respect to bigeye, yellowfin, and skipjack tuna:</w:t>
      </w:r>
    </w:p>
    <w:p w14:paraId="7A9D494B" w14:textId="77777777" w:rsidR="00EE5737" w:rsidRPr="008962A0" w:rsidRDefault="00EE5737" w:rsidP="00EB2C2D">
      <w:pPr>
        <w:jc w:val="both"/>
        <w:rPr>
          <w:rFonts w:cstheme="minorHAnsi"/>
          <w:lang w:val="en-NZ"/>
        </w:rPr>
      </w:pPr>
    </w:p>
    <w:p w14:paraId="7F11B0FD" w14:textId="6CE988CD" w:rsidR="00EE5737" w:rsidRDefault="00EE5737" w:rsidP="00EB2C2D">
      <w:pPr>
        <w:jc w:val="both"/>
        <w:rPr>
          <w:rFonts w:cstheme="minorHAnsi"/>
          <w:b/>
          <w:lang w:val="en-NZ"/>
        </w:rPr>
      </w:pPr>
      <w:r w:rsidRPr="008962A0">
        <w:rPr>
          <w:rFonts w:cstheme="minorHAnsi"/>
          <w:b/>
          <w:lang w:val="en-NZ"/>
        </w:rPr>
        <w:t>PURPOSE</w:t>
      </w:r>
    </w:p>
    <w:p w14:paraId="56321D9A" w14:textId="77777777" w:rsidR="00301E8C" w:rsidRPr="008962A0" w:rsidRDefault="00301E8C" w:rsidP="00EB2C2D">
      <w:pPr>
        <w:jc w:val="both"/>
        <w:rPr>
          <w:rFonts w:cstheme="minorHAnsi"/>
          <w:b/>
          <w:lang w:val="en-NZ"/>
        </w:rPr>
      </w:pPr>
    </w:p>
    <w:p w14:paraId="2F8117E3" w14:textId="1D9D523D" w:rsidR="00EE5737" w:rsidRPr="008962A0" w:rsidRDefault="00EE5737" w:rsidP="00EB2C2D">
      <w:pPr>
        <w:pStyle w:val="ListParagraph"/>
        <w:numPr>
          <w:ilvl w:val="0"/>
          <w:numId w:val="2"/>
        </w:numPr>
        <w:ind w:left="0" w:firstLine="0"/>
        <w:jc w:val="both"/>
        <w:rPr>
          <w:rFonts w:cstheme="minorHAnsi"/>
          <w:lang w:val="en-NZ"/>
        </w:rPr>
      </w:pPr>
      <w:r w:rsidRPr="008962A0">
        <w:rPr>
          <w:rFonts w:eastAsia="MS Mincho" w:cstheme="minorHAnsi"/>
        </w:rPr>
        <w:t xml:space="preserve">The purpose of this measure is to provide for a robust transitional management regime that ensures the sustainability of bigeye, skipjack, and yellowfin </w:t>
      </w:r>
      <w:r w:rsidR="003F4CFD" w:rsidRPr="00C15E8B">
        <w:rPr>
          <w:rFonts w:eastAsia="MS Mincho" w:cstheme="minorHAnsi"/>
          <w:u w:val="single"/>
        </w:rPr>
        <w:t>tuna stocks</w:t>
      </w:r>
      <w:r w:rsidR="003F4CFD">
        <w:rPr>
          <w:rFonts w:eastAsia="MS Mincho" w:cstheme="minorHAnsi"/>
        </w:rPr>
        <w:t xml:space="preserve"> </w:t>
      </w:r>
      <w:r w:rsidRPr="008962A0">
        <w:rPr>
          <w:rFonts w:eastAsia="MS Mincho" w:cstheme="minorHAnsi"/>
        </w:rPr>
        <w:t xml:space="preserve">while the </w:t>
      </w:r>
      <w:r w:rsidRPr="008962A0">
        <w:rPr>
          <w:rFonts w:eastAsia="MS Mincho" w:cstheme="minorHAnsi"/>
        </w:rPr>
        <w:lastRenderedPageBreak/>
        <w:t>Commission continues to develop and establish harvest strategies pursuant to CMM 2014-06.</w:t>
      </w:r>
    </w:p>
    <w:p w14:paraId="067E26CD" w14:textId="77777777" w:rsidR="00EE5737" w:rsidRPr="008962A0" w:rsidRDefault="00EE5737" w:rsidP="00EB2C2D">
      <w:pPr>
        <w:jc w:val="both"/>
        <w:rPr>
          <w:rFonts w:cstheme="minorHAnsi"/>
          <w:lang w:val="en-NZ"/>
        </w:rPr>
      </w:pPr>
    </w:p>
    <w:p w14:paraId="30A336F4" w14:textId="457E8937" w:rsidR="00EE5737" w:rsidRPr="00761FAB" w:rsidRDefault="00EE5737" w:rsidP="00FE3FDC">
      <w:pPr>
        <w:keepNext/>
        <w:jc w:val="both"/>
        <w:rPr>
          <w:rFonts w:cstheme="minorHAnsi"/>
          <w:b/>
          <w:u w:val="single"/>
          <w:lang w:val="en-NZ"/>
        </w:rPr>
      </w:pPr>
      <w:r w:rsidRPr="008962A0">
        <w:rPr>
          <w:rFonts w:cstheme="minorHAnsi"/>
          <w:b/>
          <w:lang w:val="en-NZ"/>
        </w:rPr>
        <w:t>PRINCIPLES FOR APPLICATION</w:t>
      </w:r>
      <w:r w:rsidR="00D64BD7">
        <w:rPr>
          <w:rFonts w:cstheme="minorHAnsi"/>
          <w:b/>
          <w:lang w:val="en-NZ"/>
        </w:rPr>
        <w:t xml:space="preserve"> </w:t>
      </w:r>
      <w:r w:rsidR="00D64BD7" w:rsidRPr="00761FAB">
        <w:rPr>
          <w:rFonts w:cstheme="minorHAnsi"/>
          <w:b/>
          <w:u w:val="single"/>
          <w:lang w:val="en-NZ"/>
        </w:rPr>
        <w:t>OF THE MEASURE</w:t>
      </w:r>
    </w:p>
    <w:p w14:paraId="71FFAD3C" w14:textId="77777777" w:rsidR="00EE5737" w:rsidRPr="008962A0" w:rsidRDefault="00EE5737" w:rsidP="00EB2C2D">
      <w:pPr>
        <w:jc w:val="both"/>
        <w:rPr>
          <w:rFonts w:cstheme="minorHAnsi"/>
          <w:lang w:val="en-NZ"/>
        </w:rPr>
      </w:pPr>
    </w:p>
    <w:p w14:paraId="78A5C7C9" w14:textId="105D8415" w:rsidR="00EE5737" w:rsidRDefault="00EE5737" w:rsidP="00EB2C2D">
      <w:pPr>
        <w:widowControl w:val="0"/>
        <w:autoSpaceDE w:val="0"/>
        <w:autoSpaceDN w:val="0"/>
        <w:adjustRightInd w:val="0"/>
        <w:jc w:val="both"/>
        <w:rPr>
          <w:rFonts w:eastAsia="MS Mincho" w:cstheme="minorHAnsi"/>
          <w:b/>
          <w:color w:val="000000"/>
        </w:rPr>
      </w:pPr>
      <w:r w:rsidRPr="008962A0">
        <w:rPr>
          <w:rFonts w:eastAsia="MS Mincho" w:cstheme="minorHAnsi"/>
          <w:b/>
          <w:color w:val="000000"/>
        </w:rPr>
        <w:t>Compatibility</w:t>
      </w:r>
    </w:p>
    <w:p w14:paraId="6EA0D3D8" w14:textId="77777777" w:rsidR="00835287" w:rsidRPr="008962A0" w:rsidRDefault="00835287" w:rsidP="00EB2C2D">
      <w:pPr>
        <w:widowControl w:val="0"/>
        <w:autoSpaceDE w:val="0"/>
        <w:autoSpaceDN w:val="0"/>
        <w:adjustRightInd w:val="0"/>
        <w:jc w:val="both"/>
        <w:rPr>
          <w:rFonts w:eastAsia="MS Mincho" w:cstheme="minorHAnsi"/>
          <w:b/>
          <w:color w:val="000000"/>
        </w:rPr>
      </w:pPr>
    </w:p>
    <w:p w14:paraId="76EF6424" w14:textId="77777777" w:rsidR="00EE5737" w:rsidRPr="008962A0" w:rsidRDefault="00EE5737" w:rsidP="00EB2C2D">
      <w:pPr>
        <w:pStyle w:val="ListParagraph"/>
        <w:widowControl w:val="0"/>
        <w:numPr>
          <w:ilvl w:val="0"/>
          <w:numId w:val="2"/>
        </w:numPr>
        <w:autoSpaceDE w:val="0"/>
        <w:autoSpaceDN w:val="0"/>
        <w:adjustRightInd w:val="0"/>
        <w:ind w:left="0" w:firstLine="0"/>
        <w:jc w:val="both"/>
        <w:rPr>
          <w:rFonts w:eastAsia="MS Mincho" w:cstheme="minorHAnsi"/>
        </w:rPr>
      </w:pPr>
      <w:r w:rsidRPr="008962A0">
        <w:rPr>
          <w:rFonts w:eastAsia="MS Mincho" w:cstheme="minorHAnsi"/>
          <w:color w:val="000000"/>
        </w:rPr>
        <w:t xml:space="preserve">Conservation and management measures established for the high seas and those adopted for areas under national jurisdiction shall be compatible in order to ensure conservation and management of bigeye, skipjack, and yellowfin tuna stocks in their entirety. Measures shall ensure, at a minimum, that stocks are maintained at levels capable of producing maximum sustainable yield, pending agreement on target reference points as part of the harvest strategy approach, as qualified by relevant environmental and economic factors including the special requirements of </w:t>
      </w:r>
      <w:r w:rsidRPr="008962A0">
        <w:rPr>
          <w:rFonts w:eastAsia="MS Mincho" w:cstheme="minorHAnsi"/>
        </w:rPr>
        <w:t xml:space="preserve">developing States in the Convention Area as expressed by Article 5 of the Convention. </w:t>
      </w:r>
    </w:p>
    <w:p w14:paraId="58E1B54F" w14:textId="77777777" w:rsidR="00EE5737" w:rsidRPr="008962A0" w:rsidRDefault="00EE5737" w:rsidP="00EB2C2D">
      <w:pPr>
        <w:pStyle w:val="ListParagraph"/>
        <w:widowControl w:val="0"/>
        <w:autoSpaceDE w:val="0"/>
        <w:autoSpaceDN w:val="0"/>
        <w:adjustRightInd w:val="0"/>
        <w:jc w:val="both"/>
        <w:rPr>
          <w:rFonts w:eastAsia="MS Mincho" w:cstheme="minorHAnsi"/>
          <w:color w:val="000000"/>
        </w:rPr>
      </w:pPr>
    </w:p>
    <w:p w14:paraId="65F577D5" w14:textId="260BBE98" w:rsidR="00EE5737" w:rsidRDefault="00876A4F" w:rsidP="00EB2C2D">
      <w:pPr>
        <w:jc w:val="both"/>
        <w:rPr>
          <w:rFonts w:cstheme="minorHAnsi"/>
          <w:b/>
          <w:lang w:val="en-NZ"/>
        </w:rPr>
      </w:pPr>
      <w:r w:rsidRPr="008962A0">
        <w:rPr>
          <w:rFonts w:cstheme="minorHAnsi"/>
          <w:b/>
          <w:lang w:val="en-NZ"/>
        </w:rPr>
        <w:t xml:space="preserve">Area </w:t>
      </w:r>
      <w:r w:rsidR="00EE5737" w:rsidRPr="008962A0">
        <w:rPr>
          <w:rFonts w:cstheme="minorHAnsi"/>
          <w:b/>
          <w:lang w:val="en-NZ"/>
        </w:rPr>
        <w:t>of Application</w:t>
      </w:r>
    </w:p>
    <w:p w14:paraId="2B9B912E" w14:textId="77777777" w:rsidR="00835287" w:rsidRPr="008962A0" w:rsidRDefault="00835287" w:rsidP="00EB2C2D">
      <w:pPr>
        <w:jc w:val="both"/>
        <w:rPr>
          <w:rFonts w:cstheme="minorHAnsi"/>
          <w:b/>
          <w:lang w:val="en-NZ"/>
        </w:rPr>
      </w:pPr>
    </w:p>
    <w:p w14:paraId="172131D7" w14:textId="77777777" w:rsidR="009C58DD" w:rsidRDefault="00EE5737" w:rsidP="00EB2C2D">
      <w:pPr>
        <w:pStyle w:val="ListParagraph"/>
        <w:numPr>
          <w:ilvl w:val="0"/>
          <w:numId w:val="2"/>
        </w:numPr>
        <w:ind w:left="0" w:firstLine="0"/>
        <w:jc w:val="both"/>
        <w:rPr>
          <w:rFonts w:eastAsia="MS Mincho" w:cstheme="minorHAnsi"/>
        </w:rPr>
      </w:pPr>
      <w:r w:rsidRPr="008962A0">
        <w:rPr>
          <w:rFonts w:eastAsia="MS Mincho" w:cstheme="minorHAnsi"/>
        </w:rPr>
        <w:t xml:space="preserve">This Measure applies to all areas of high seas and all EEZs </w:t>
      </w:r>
      <w:r w:rsidR="003F4CFD" w:rsidRPr="00FE3FDC">
        <w:rPr>
          <w:rFonts w:eastAsia="MS Mincho" w:cstheme="minorHAnsi"/>
          <w:u w:val="single"/>
        </w:rPr>
        <w:t>[</w:t>
      </w:r>
      <w:r w:rsidR="003F4CFD" w:rsidRPr="00FE3FDC">
        <w:rPr>
          <w:rFonts w:eastAsia="MS Mincho" w:cstheme="minorHAnsi"/>
          <w:b/>
          <w:u w:val="single"/>
        </w:rPr>
        <w:t>EU</w:t>
      </w:r>
      <w:r w:rsidR="003F4CFD" w:rsidRPr="00FE3FDC">
        <w:rPr>
          <w:rFonts w:eastAsia="MS Mincho" w:cstheme="minorHAnsi"/>
          <w:u w:val="single"/>
        </w:rPr>
        <w:t>: and archipelagic waters]</w:t>
      </w:r>
      <w:r w:rsidR="003F4CFD">
        <w:rPr>
          <w:rFonts w:eastAsia="MS Mincho" w:cstheme="minorHAnsi"/>
        </w:rPr>
        <w:t xml:space="preserve"> </w:t>
      </w:r>
      <w:r w:rsidRPr="008962A0">
        <w:rPr>
          <w:rFonts w:eastAsia="MS Mincho" w:cstheme="minorHAnsi"/>
        </w:rPr>
        <w:t>in the Convention Area except where otherwise stated in the Measure.</w:t>
      </w:r>
    </w:p>
    <w:p w14:paraId="2F6E530B" w14:textId="3E38765A" w:rsidR="00876A4F" w:rsidRDefault="00EE5737" w:rsidP="009C58DD">
      <w:pPr>
        <w:pStyle w:val="ListParagraph"/>
        <w:ind w:left="0"/>
        <w:jc w:val="both"/>
        <w:rPr>
          <w:rFonts w:eastAsia="MS Mincho" w:cstheme="minorHAnsi"/>
        </w:rPr>
      </w:pPr>
      <w:r w:rsidRPr="008962A0">
        <w:rPr>
          <w:rFonts w:eastAsia="MS Mincho" w:cstheme="minorHAnsi"/>
        </w:rPr>
        <w:t xml:space="preserve"> </w:t>
      </w:r>
    </w:p>
    <w:p w14:paraId="316B315C" w14:textId="3DFAF5DA" w:rsidR="008620CB" w:rsidRPr="009C58DD" w:rsidRDefault="00EE5737" w:rsidP="009C58DD">
      <w:pPr>
        <w:pStyle w:val="ListParagraph"/>
        <w:numPr>
          <w:ilvl w:val="0"/>
          <w:numId w:val="2"/>
        </w:numPr>
        <w:ind w:left="0" w:firstLine="0"/>
        <w:jc w:val="both"/>
        <w:rPr>
          <w:rFonts w:eastAsia="MS Mincho" w:cstheme="minorHAnsi"/>
        </w:rPr>
      </w:pPr>
      <w:r w:rsidRPr="009C58DD">
        <w:rPr>
          <w:rFonts w:eastAsia="MS Mincho" w:cstheme="minorHAnsi"/>
        </w:rPr>
        <w:t xml:space="preserve">Coastal states are encouraged to take measures in archipelagic waters and territorial seas which are consistent with the objectives of this Measure and to inform the </w:t>
      </w:r>
      <w:r w:rsidRPr="009C58DD">
        <w:rPr>
          <w:rFonts w:eastAsia="MS Mincho" w:cstheme="minorHAnsi"/>
          <w:strike/>
        </w:rPr>
        <w:t xml:space="preserve">WCPFC </w:t>
      </w:r>
      <w:r w:rsidR="009C3178" w:rsidRPr="009C58DD">
        <w:rPr>
          <w:rFonts w:eastAsia="MS Mincho" w:cstheme="minorHAnsi"/>
          <w:u w:val="single"/>
        </w:rPr>
        <w:t>Commission</w:t>
      </w:r>
      <w:r w:rsidR="009C3178" w:rsidRPr="009C58DD">
        <w:rPr>
          <w:rFonts w:eastAsia="MS Mincho" w:cstheme="minorHAnsi"/>
        </w:rPr>
        <w:t xml:space="preserve"> </w:t>
      </w:r>
      <w:r w:rsidRPr="009C58DD">
        <w:rPr>
          <w:rFonts w:eastAsia="MS Mincho" w:cstheme="minorHAnsi"/>
        </w:rPr>
        <w:t>Secretariat of the relevant measures that they will apply in these waters</w:t>
      </w:r>
      <w:r w:rsidR="00B22063" w:rsidRPr="009C58DD">
        <w:rPr>
          <w:rFonts w:eastAsia="MS Mincho" w:cstheme="minorHAnsi"/>
        </w:rPr>
        <w:t>.</w:t>
      </w:r>
    </w:p>
    <w:p w14:paraId="78515DE6" w14:textId="77777777" w:rsidR="00864B3A" w:rsidRPr="008962A0" w:rsidRDefault="00864B3A" w:rsidP="00EB2C2D">
      <w:pPr>
        <w:pStyle w:val="ListParagraph"/>
        <w:jc w:val="both"/>
        <w:rPr>
          <w:rFonts w:eastAsia="MS Mincho" w:cstheme="minorHAnsi"/>
        </w:rPr>
      </w:pPr>
    </w:p>
    <w:p w14:paraId="648C4BB2" w14:textId="688C0AAC" w:rsidR="008620CB" w:rsidRDefault="008620CB" w:rsidP="00EB2C2D">
      <w:pPr>
        <w:jc w:val="both"/>
        <w:rPr>
          <w:rFonts w:eastAsia="MS Mincho" w:cstheme="minorHAnsi"/>
          <w:b/>
        </w:rPr>
      </w:pPr>
      <w:r w:rsidRPr="008962A0">
        <w:rPr>
          <w:rFonts w:eastAsia="MS Mincho" w:cstheme="minorHAnsi"/>
          <w:b/>
        </w:rPr>
        <w:t>Small Island Developing States</w:t>
      </w:r>
    </w:p>
    <w:p w14:paraId="5F8258CD" w14:textId="77777777" w:rsidR="00835287" w:rsidRPr="008962A0" w:rsidRDefault="00835287" w:rsidP="00EB2C2D">
      <w:pPr>
        <w:jc w:val="both"/>
        <w:rPr>
          <w:rFonts w:eastAsia="MS Mincho" w:cstheme="minorHAnsi"/>
          <w:b/>
        </w:rPr>
      </w:pPr>
    </w:p>
    <w:p w14:paraId="52ABE31A" w14:textId="6924A092" w:rsidR="008620CB" w:rsidRPr="008962A0" w:rsidRDefault="008620CB" w:rsidP="00EB2C2D">
      <w:pPr>
        <w:pStyle w:val="ListParagraph"/>
        <w:numPr>
          <w:ilvl w:val="0"/>
          <w:numId w:val="2"/>
        </w:numPr>
        <w:ind w:left="0" w:firstLine="0"/>
        <w:jc w:val="both"/>
        <w:rPr>
          <w:rFonts w:eastAsia="MS Mincho" w:cstheme="minorHAnsi"/>
        </w:rPr>
      </w:pPr>
      <w:r w:rsidRPr="00FE3FDC">
        <w:rPr>
          <w:rFonts w:eastAsia="MS Mincho" w:cstheme="minorHAnsi"/>
          <w:strike/>
        </w:rPr>
        <w:t>Unless otherwise stated,</w:t>
      </w:r>
      <w:r w:rsidR="0067519F">
        <w:rPr>
          <w:rFonts w:eastAsia="MS Mincho" w:cstheme="minorHAnsi"/>
          <w:strike/>
        </w:rPr>
        <w:t xml:space="preserve"> n</w:t>
      </w:r>
      <w:r w:rsidR="009C58DD">
        <w:rPr>
          <w:rFonts w:eastAsia="MS Mincho" w:cstheme="minorHAnsi"/>
          <w:strike/>
        </w:rPr>
        <w:t xml:space="preserve"> </w:t>
      </w:r>
      <w:r w:rsidR="00323653" w:rsidRPr="0067519F">
        <w:rPr>
          <w:rFonts w:eastAsia="MS Mincho" w:cstheme="minorHAnsi"/>
          <w:u w:val="single"/>
        </w:rPr>
        <w:t>N</w:t>
      </w:r>
      <w:r w:rsidRPr="00FE3FDC">
        <w:rPr>
          <w:rFonts w:eastAsia="MS Mincho" w:cstheme="minorHAnsi"/>
          <w:u w:val="single"/>
        </w:rPr>
        <w:t>othing</w:t>
      </w:r>
      <w:r w:rsidRPr="008962A0">
        <w:rPr>
          <w:rFonts w:eastAsia="MS Mincho" w:cstheme="minorHAnsi"/>
        </w:rPr>
        <w:t xml:space="preserve"> in this Measure shall prejudice the rights and obligations of those small island developing State Members and Participating Territories in the Convention Area seeking to develop their domestic fisheries </w:t>
      </w:r>
      <w:r w:rsidRPr="00FE3FDC">
        <w:rPr>
          <w:rFonts w:eastAsia="MS Mincho" w:cstheme="minorHAnsi"/>
          <w:u w:val="single"/>
        </w:rPr>
        <w:t>consistent with the provisions of this CMM.</w:t>
      </w:r>
    </w:p>
    <w:p w14:paraId="273436E3" w14:textId="77777777" w:rsidR="008620CB" w:rsidRPr="008962A0" w:rsidRDefault="008620CB" w:rsidP="00EB2C2D">
      <w:pPr>
        <w:pStyle w:val="ListParagraph"/>
        <w:ind w:left="0"/>
        <w:jc w:val="both"/>
        <w:rPr>
          <w:rFonts w:eastAsia="MS Mincho" w:cstheme="minorHAnsi"/>
        </w:rPr>
      </w:pPr>
    </w:p>
    <w:p w14:paraId="192A5F29" w14:textId="06D16896" w:rsidR="008620CB" w:rsidRPr="00FE3FDC" w:rsidRDefault="00B545E9" w:rsidP="00EB2C2D">
      <w:pPr>
        <w:pStyle w:val="ListParagraph"/>
        <w:numPr>
          <w:ilvl w:val="0"/>
          <w:numId w:val="2"/>
        </w:numPr>
        <w:ind w:left="0" w:firstLine="0"/>
        <w:jc w:val="both"/>
        <w:rPr>
          <w:rFonts w:eastAsia="MS Mincho" w:cstheme="minorHAnsi"/>
          <w:u w:val="single"/>
        </w:rPr>
      </w:pPr>
      <w:r w:rsidRPr="00FE3FDC">
        <w:rPr>
          <w:rFonts w:eastAsia="MS Mincho" w:cstheme="minorHAnsi"/>
          <w:u w:val="single"/>
        </w:rPr>
        <w:t>[</w:t>
      </w:r>
      <w:r w:rsidRPr="00FE3FDC">
        <w:rPr>
          <w:rFonts w:eastAsia="MS Mincho" w:cstheme="minorHAnsi"/>
          <w:b/>
          <w:u w:val="single"/>
        </w:rPr>
        <w:t>PNA</w:t>
      </w:r>
      <w:r w:rsidRPr="00FE3FDC">
        <w:rPr>
          <w:rFonts w:eastAsia="MS Mincho" w:cstheme="minorHAnsi"/>
          <w:u w:val="single"/>
        </w:rPr>
        <w:t>: In giving effect to this CMM, the Commiss</w:t>
      </w:r>
      <w:r w:rsidR="003F4CFD" w:rsidRPr="00FE3FDC">
        <w:rPr>
          <w:rFonts w:eastAsia="MS Mincho" w:cstheme="minorHAnsi"/>
          <w:u w:val="single"/>
        </w:rPr>
        <w:t>i</w:t>
      </w:r>
      <w:r w:rsidRPr="00FE3FDC">
        <w:rPr>
          <w:rFonts w:eastAsia="MS Mincho" w:cstheme="minorHAnsi"/>
          <w:u w:val="single"/>
        </w:rPr>
        <w:t xml:space="preserve">on shall pay attention to the geographical situation of a small island developing State which is made up of non-contiguous groups of islands having a distinct economic and cultural identity of their own but which are separated by areas of high seas.] </w:t>
      </w:r>
    </w:p>
    <w:p w14:paraId="09916052" w14:textId="77777777" w:rsidR="00B545E9" w:rsidRPr="008962A0" w:rsidRDefault="00B545E9" w:rsidP="00EB2C2D">
      <w:pPr>
        <w:pStyle w:val="ListParagraph"/>
        <w:jc w:val="both"/>
        <w:rPr>
          <w:rFonts w:eastAsia="MS Mincho" w:cstheme="minorHAnsi"/>
        </w:rPr>
      </w:pPr>
    </w:p>
    <w:p w14:paraId="2928D4A6" w14:textId="5139D7B1" w:rsidR="008620CB" w:rsidRDefault="008620CB" w:rsidP="00EB2C2D">
      <w:pPr>
        <w:pStyle w:val="ListParagraph"/>
        <w:ind w:left="0"/>
        <w:jc w:val="both"/>
        <w:rPr>
          <w:rFonts w:eastAsia="MS Mincho" w:cstheme="minorHAnsi"/>
          <w:b/>
        </w:rPr>
      </w:pPr>
      <w:r w:rsidRPr="008962A0">
        <w:rPr>
          <w:rFonts w:eastAsia="MS Mincho" w:cstheme="minorHAnsi"/>
          <w:b/>
        </w:rPr>
        <w:t>HARVEST STRATEGIES FOR BIGEYE, SKIPJACK</w:t>
      </w:r>
      <w:r w:rsidR="009D0517">
        <w:rPr>
          <w:rFonts w:eastAsia="MS Mincho" w:cstheme="minorHAnsi"/>
          <w:b/>
        </w:rPr>
        <w:t>,</w:t>
      </w:r>
      <w:r w:rsidRPr="008962A0">
        <w:rPr>
          <w:rFonts w:eastAsia="MS Mincho" w:cstheme="minorHAnsi"/>
          <w:b/>
        </w:rPr>
        <w:t xml:space="preserve"> AND YELLOWFIN</w:t>
      </w:r>
      <w:r w:rsidR="00D942A1" w:rsidRPr="008962A0">
        <w:rPr>
          <w:rFonts w:eastAsia="MS Mincho" w:cstheme="minorHAnsi"/>
          <w:b/>
        </w:rPr>
        <w:t xml:space="preserve"> TUNA</w:t>
      </w:r>
    </w:p>
    <w:p w14:paraId="33148243" w14:textId="77777777" w:rsidR="00301E8C" w:rsidRPr="008962A0" w:rsidRDefault="00301E8C" w:rsidP="00EB2C2D">
      <w:pPr>
        <w:pStyle w:val="ListParagraph"/>
        <w:ind w:left="0"/>
        <w:jc w:val="both"/>
        <w:rPr>
          <w:rFonts w:eastAsia="MS Mincho" w:cstheme="minorHAnsi"/>
          <w:b/>
        </w:rPr>
      </w:pPr>
    </w:p>
    <w:p w14:paraId="5BF68FC7" w14:textId="68E4F71A" w:rsidR="007D30A2" w:rsidRPr="00FE3FDC" w:rsidRDefault="009070A1" w:rsidP="007D30A2">
      <w:pPr>
        <w:pStyle w:val="ListParagraph"/>
        <w:numPr>
          <w:ilvl w:val="0"/>
          <w:numId w:val="2"/>
        </w:numPr>
        <w:ind w:left="0" w:firstLine="0"/>
        <w:jc w:val="both"/>
        <w:rPr>
          <w:rFonts w:eastAsia="MS Mincho" w:cstheme="minorHAnsi"/>
          <w:u w:val="single"/>
        </w:rPr>
      </w:pPr>
      <w:r>
        <w:rPr>
          <w:rFonts w:eastAsia="MS Mincho" w:cstheme="minorHAnsi"/>
          <w:u w:val="single"/>
        </w:rPr>
        <w:t>T</w:t>
      </w:r>
      <w:r w:rsidR="00843F7B" w:rsidRPr="00FE3FDC">
        <w:rPr>
          <w:rFonts w:eastAsia="MS Mincho" w:cstheme="minorHAnsi"/>
          <w:u w:val="single"/>
        </w:rPr>
        <w:t xml:space="preserve">his measure is to create a bridge to the adoption of a harvest strategy for </w:t>
      </w:r>
      <w:r w:rsidR="009D0517">
        <w:rPr>
          <w:rFonts w:eastAsia="MS Mincho" w:cstheme="minorHAnsi"/>
          <w:u w:val="single"/>
        </w:rPr>
        <w:t>bigeye, skipjack, and yellowfin tuna stocks</w:t>
      </w:r>
      <w:r w:rsidR="00843F7B" w:rsidRPr="00FE3FDC">
        <w:rPr>
          <w:rFonts w:eastAsia="MS Mincho" w:cstheme="minorHAnsi"/>
          <w:u w:val="single"/>
        </w:rPr>
        <w:t xml:space="preserve"> in accordance with the work plan and indicative timeframes set out in the Agreed Work Plan for the Adoption of Harvest Strategies under CMM 2014-06</w:t>
      </w:r>
      <w:r w:rsidR="00CD2D6C">
        <w:rPr>
          <w:rFonts w:eastAsia="MS Mincho" w:cstheme="minorHAnsi"/>
          <w:u w:val="single"/>
        </w:rPr>
        <w:t xml:space="preserve"> (Attachment 5)</w:t>
      </w:r>
      <w:r w:rsidR="00843F7B" w:rsidRPr="00FE3FDC">
        <w:rPr>
          <w:rFonts w:eastAsia="MS Mincho" w:cstheme="minorHAnsi"/>
          <w:u w:val="single"/>
        </w:rPr>
        <w:t xml:space="preserve">. </w:t>
      </w:r>
    </w:p>
    <w:p w14:paraId="1CF6AEB8" w14:textId="77777777" w:rsidR="00843F7B" w:rsidRPr="00843F7B" w:rsidRDefault="00843F7B" w:rsidP="00843F7B">
      <w:pPr>
        <w:pStyle w:val="ListParagraph"/>
        <w:ind w:left="0"/>
        <w:jc w:val="both"/>
        <w:rPr>
          <w:rFonts w:eastAsia="MS Mincho" w:cstheme="minorHAnsi"/>
        </w:rPr>
      </w:pPr>
    </w:p>
    <w:p w14:paraId="3E999220" w14:textId="7A59A468" w:rsidR="008620CB" w:rsidRPr="00FE3FDC" w:rsidRDefault="007D30A2" w:rsidP="00EB2C2D">
      <w:pPr>
        <w:pStyle w:val="ListParagraph"/>
        <w:numPr>
          <w:ilvl w:val="0"/>
          <w:numId w:val="2"/>
        </w:numPr>
        <w:ind w:left="0" w:firstLine="0"/>
        <w:jc w:val="both"/>
        <w:rPr>
          <w:rFonts w:eastAsia="MS Mincho" w:cstheme="minorHAnsi"/>
          <w:u w:val="single"/>
        </w:rPr>
      </w:pPr>
      <w:r>
        <w:rPr>
          <w:rFonts w:eastAsia="MS Mincho" w:cstheme="minorHAnsi"/>
        </w:rPr>
        <w:t>P</w:t>
      </w:r>
      <w:r w:rsidR="0088408F" w:rsidRPr="0088408F">
        <w:rPr>
          <w:rFonts w:eastAsia="MS Mincho" w:cstheme="minorHAnsi"/>
        </w:rPr>
        <w:t xml:space="preserve">ending the adoption of </w:t>
      </w:r>
      <w:r>
        <w:rPr>
          <w:rFonts w:eastAsia="MS Mincho" w:cstheme="minorHAnsi"/>
        </w:rPr>
        <w:t xml:space="preserve">stock-specific reference points, </w:t>
      </w:r>
      <w:r w:rsidR="00D3105D">
        <w:rPr>
          <w:rFonts w:eastAsia="MS Mincho" w:cstheme="minorHAnsi"/>
        </w:rPr>
        <w:t xml:space="preserve">all stocks </w:t>
      </w:r>
      <w:r>
        <w:rPr>
          <w:rFonts w:eastAsia="MS Mincho" w:cstheme="minorHAnsi"/>
        </w:rPr>
        <w:t>shall be</w:t>
      </w:r>
      <w:r w:rsidR="00B2336E" w:rsidRPr="008962A0">
        <w:rPr>
          <w:rFonts w:eastAsia="MS Mincho" w:cstheme="minorHAnsi"/>
        </w:rPr>
        <w:t xml:space="preserve"> managed </w:t>
      </w:r>
      <w:r w:rsidR="00A141E7" w:rsidRPr="00FE3FDC">
        <w:rPr>
          <w:rFonts w:eastAsia="MS Mincho" w:cstheme="minorHAnsi"/>
          <w:u w:val="single"/>
        </w:rPr>
        <w:t>[</w:t>
      </w:r>
      <w:r w:rsidR="00A141E7" w:rsidRPr="00FE3FDC">
        <w:rPr>
          <w:rFonts w:eastAsia="MS Mincho" w:cstheme="minorHAnsi"/>
          <w:b/>
          <w:u w:val="single"/>
        </w:rPr>
        <w:t>EU</w:t>
      </w:r>
      <w:r w:rsidR="00A141E7" w:rsidRPr="00FE3FDC">
        <w:rPr>
          <w:rFonts w:eastAsia="MS Mincho" w:cstheme="minorHAnsi"/>
          <w:u w:val="single"/>
        </w:rPr>
        <w:t xml:space="preserve">: consistent with the Convention] </w:t>
      </w:r>
      <w:r w:rsidR="00B2336E" w:rsidRPr="008962A0">
        <w:rPr>
          <w:rFonts w:eastAsia="MS Mincho" w:cstheme="minorHAnsi"/>
        </w:rPr>
        <w:t xml:space="preserve">so that their adult biomass remains above the adopted </w:t>
      </w:r>
      <w:r w:rsidR="00D3105D">
        <w:rPr>
          <w:rFonts w:eastAsia="MS Mincho" w:cstheme="minorHAnsi"/>
        </w:rPr>
        <w:t>L</w:t>
      </w:r>
      <w:r w:rsidR="00B2336E" w:rsidRPr="008962A0">
        <w:rPr>
          <w:rFonts w:eastAsia="MS Mincho" w:cstheme="minorHAnsi"/>
        </w:rPr>
        <w:t xml:space="preserve">imit </w:t>
      </w:r>
      <w:r w:rsidR="00D3105D">
        <w:rPr>
          <w:rFonts w:eastAsia="MS Mincho" w:cstheme="minorHAnsi"/>
        </w:rPr>
        <w:t>R</w:t>
      </w:r>
      <w:r w:rsidR="00B2336E" w:rsidRPr="008962A0">
        <w:rPr>
          <w:rFonts w:eastAsia="MS Mincho" w:cstheme="minorHAnsi"/>
        </w:rPr>
        <w:t xml:space="preserve">eference </w:t>
      </w:r>
      <w:r w:rsidR="00D3105D">
        <w:rPr>
          <w:rFonts w:eastAsia="MS Mincho" w:cstheme="minorHAnsi"/>
        </w:rPr>
        <w:t>P</w:t>
      </w:r>
      <w:r w:rsidR="00B2336E" w:rsidRPr="008962A0">
        <w:rPr>
          <w:rFonts w:eastAsia="MS Mincho" w:cstheme="minorHAnsi"/>
        </w:rPr>
        <w:t xml:space="preserve">oint of 20% of the estimated recent average spawning biomass in the </w:t>
      </w:r>
      <w:r w:rsidR="00B2336E" w:rsidRPr="008962A0">
        <w:rPr>
          <w:rFonts w:eastAsia="MS Mincho" w:cstheme="minorHAnsi"/>
        </w:rPr>
        <w:lastRenderedPageBreak/>
        <w:t xml:space="preserve">absence of fishing, (SBF=0,t1-t2) with </w:t>
      </w:r>
      <w:r w:rsidR="00EB2C2D">
        <w:rPr>
          <w:rFonts w:eastAsia="MS Mincho" w:cstheme="minorHAnsi"/>
        </w:rPr>
        <w:t>[</w:t>
      </w:r>
      <w:r w:rsidR="00B2336E" w:rsidRPr="008962A0">
        <w:rPr>
          <w:rFonts w:eastAsia="MS Mincho" w:cstheme="minorHAnsi"/>
        </w:rPr>
        <w:t>high</w:t>
      </w:r>
      <w:r w:rsidR="00F22064" w:rsidRPr="00FE3FDC">
        <w:rPr>
          <w:rFonts w:eastAsia="MS Mincho" w:cstheme="minorHAnsi"/>
          <w:u w:val="single"/>
        </w:rPr>
        <w:t>] [</w:t>
      </w:r>
      <w:r w:rsidR="00F22064" w:rsidRPr="00FE3FDC">
        <w:rPr>
          <w:rFonts w:eastAsia="MS Mincho" w:cstheme="minorHAnsi"/>
          <w:b/>
          <w:u w:val="single"/>
        </w:rPr>
        <w:t>EU</w:t>
      </w:r>
      <w:r w:rsidR="00F22064" w:rsidRPr="00FE3FDC">
        <w:rPr>
          <w:rFonts w:eastAsia="MS Mincho" w:cstheme="minorHAnsi"/>
          <w:u w:val="single"/>
        </w:rPr>
        <w:t>: 20%]</w:t>
      </w:r>
      <w:r w:rsidR="00B2336E" w:rsidRPr="008962A0">
        <w:rPr>
          <w:rFonts w:eastAsia="MS Mincho" w:cstheme="minorHAnsi"/>
        </w:rPr>
        <w:t xml:space="preserve"> probability]</w:t>
      </w:r>
      <w:r w:rsidR="00D3105D">
        <w:rPr>
          <w:rFonts w:eastAsia="MS Mincho" w:cstheme="minorHAnsi"/>
        </w:rPr>
        <w:t xml:space="preserve">, </w:t>
      </w:r>
      <w:r w:rsidR="00F22064" w:rsidRPr="00FE3FDC">
        <w:rPr>
          <w:rFonts w:eastAsia="MS Mincho" w:cstheme="minorHAnsi"/>
          <w:u w:val="single"/>
        </w:rPr>
        <w:t>other than</w:t>
      </w:r>
      <w:r w:rsidR="00D3105D" w:rsidRPr="00FE3FDC">
        <w:rPr>
          <w:rFonts w:eastAsia="MS Mincho" w:cstheme="minorHAnsi"/>
          <w:u w:val="single"/>
        </w:rPr>
        <w:t xml:space="preserve"> skipjack tuna which is to be managed to the agreed target reference point.</w:t>
      </w:r>
      <w:r w:rsidR="00B2336E" w:rsidRPr="00FE3FDC">
        <w:rPr>
          <w:rFonts w:eastAsia="MS Mincho" w:cstheme="minorHAnsi"/>
          <w:u w:val="single"/>
        </w:rPr>
        <w:t xml:space="preserve"> </w:t>
      </w:r>
    </w:p>
    <w:p w14:paraId="2487A1D4" w14:textId="77777777" w:rsidR="00CB1F81" w:rsidRPr="008962A0" w:rsidRDefault="00CB1F81" w:rsidP="00EB2C2D">
      <w:pPr>
        <w:jc w:val="both"/>
        <w:rPr>
          <w:rFonts w:eastAsia="MS Mincho" w:cstheme="minorHAnsi"/>
        </w:rPr>
      </w:pPr>
    </w:p>
    <w:p w14:paraId="02581172" w14:textId="77777777" w:rsidR="00CB1F81" w:rsidRPr="008962A0" w:rsidRDefault="00CB1F81" w:rsidP="00EB2C2D">
      <w:pPr>
        <w:jc w:val="both"/>
        <w:rPr>
          <w:rFonts w:eastAsia="MS Mincho" w:cstheme="minorHAnsi"/>
          <w:b/>
        </w:rPr>
      </w:pPr>
      <w:r w:rsidRPr="008962A0">
        <w:rPr>
          <w:rFonts w:eastAsia="MS Mincho" w:cstheme="minorHAnsi"/>
          <w:b/>
        </w:rPr>
        <w:t>Bigeye</w:t>
      </w:r>
    </w:p>
    <w:p w14:paraId="07A1E436" w14:textId="77777777" w:rsidR="00BE143B" w:rsidRPr="008962A0" w:rsidRDefault="00BE143B" w:rsidP="00EB2C2D">
      <w:pPr>
        <w:jc w:val="both"/>
        <w:rPr>
          <w:rFonts w:eastAsia="MS Mincho" w:cstheme="minorHAnsi"/>
          <w:b/>
        </w:rPr>
      </w:pPr>
    </w:p>
    <w:p w14:paraId="26BA69B0" w14:textId="558E4688" w:rsidR="00876A4F" w:rsidRPr="00761FAB" w:rsidRDefault="00876A4F" w:rsidP="00761FAB">
      <w:pPr>
        <w:pStyle w:val="ListParagraph"/>
        <w:numPr>
          <w:ilvl w:val="0"/>
          <w:numId w:val="2"/>
        </w:numPr>
        <w:ind w:left="0" w:firstLine="0"/>
        <w:jc w:val="both"/>
        <w:rPr>
          <w:rFonts w:eastAsia="MS Mincho" w:cstheme="minorHAnsi"/>
          <w:b/>
        </w:rPr>
      </w:pPr>
      <w:r w:rsidRPr="00761FAB">
        <w:rPr>
          <w:rFonts w:eastAsia="MS Mincho" w:cstheme="minorHAnsi"/>
        </w:rPr>
        <w:t xml:space="preserve">Pending agreement on a target reference point, the spawning biomass of BET is </w:t>
      </w:r>
      <w:r w:rsidR="00D3105D" w:rsidRPr="00761FAB">
        <w:rPr>
          <w:rFonts w:eastAsia="MS Mincho" w:cstheme="minorHAnsi"/>
        </w:rPr>
        <w:t xml:space="preserve">to be </w:t>
      </w:r>
      <w:r w:rsidRPr="00761FAB">
        <w:rPr>
          <w:rFonts w:eastAsia="MS Mincho" w:cstheme="minorHAnsi"/>
        </w:rPr>
        <w:t>rebuilt to</w:t>
      </w:r>
      <w:r w:rsidR="00D3105D" w:rsidRPr="00761FAB">
        <w:rPr>
          <w:rFonts w:eastAsia="MS Mincho" w:cstheme="minorHAnsi"/>
        </w:rPr>
        <w:t xml:space="preserve"> </w:t>
      </w:r>
      <w:r w:rsidR="00843F7B" w:rsidRPr="00761FAB">
        <w:rPr>
          <w:rFonts w:eastAsia="MS Mincho" w:cstheme="minorHAnsi"/>
          <w:u w:val="single"/>
        </w:rPr>
        <w:t>the agreed Limit Reference Point of 20% of the spawning biomass in the absence of fishing within an interim timeframe of up to 10 years</w:t>
      </w:r>
      <w:r w:rsidRPr="00761FAB">
        <w:rPr>
          <w:rFonts w:eastAsia="MS Mincho" w:cstheme="minorHAnsi"/>
          <w:u w:val="single"/>
        </w:rPr>
        <w:t xml:space="preserve"> </w:t>
      </w:r>
      <w:r w:rsidRPr="00761FAB">
        <w:rPr>
          <w:rFonts w:eastAsia="MS Mincho" w:cstheme="minorHAnsi"/>
        </w:rPr>
        <w:t>[with at least xx% probability]</w:t>
      </w:r>
      <w:r w:rsidR="00A141E7" w:rsidRPr="00761FAB">
        <w:rPr>
          <w:rFonts w:eastAsia="MS Mincho" w:cstheme="minorHAnsi"/>
          <w:u w:val="single"/>
        </w:rPr>
        <w:t xml:space="preserve"> [</w:t>
      </w:r>
      <w:r w:rsidR="00A141E7" w:rsidRPr="00761FAB">
        <w:rPr>
          <w:rFonts w:eastAsia="MS Mincho" w:cstheme="minorHAnsi"/>
          <w:b/>
          <w:u w:val="single"/>
        </w:rPr>
        <w:t>EU</w:t>
      </w:r>
      <w:r w:rsidR="00A141E7" w:rsidRPr="00761FAB">
        <w:rPr>
          <w:rFonts w:eastAsia="MS Mincho" w:cstheme="minorHAnsi"/>
          <w:u w:val="single"/>
        </w:rPr>
        <w:t>: to the maximum sustainable yield (MSY) of 21% spawning stock biomass (SSB</w:t>
      </w:r>
      <w:r w:rsidR="005C78E4" w:rsidRPr="005C78E4">
        <w:rPr>
          <w:rFonts w:eastAsia="MS Mincho" w:cstheme="minorHAnsi"/>
          <w:u w:val="single"/>
          <w:vertAlign w:val="subscript"/>
        </w:rPr>
        <w:t>0</w:t>
      </w:r>
      <w:r w:rsidR="00A141E7" w:rsidRPr="00761FAB">
        <w:rPr>
          <w:rFonts w:eastAsia="MS Mincho" w:cstheme="minorHAnsi"/>
          <w:u w:val="single"/>
        </w:rPr>
        <w:t>) within 8 to 10 years with a 50-60% probability of exceeding the Limit Reference Point]</w:t>
      </w:r>
      <w:r w:rsidRPr="00761FAB">
        <w:rPr>
          <w:rFonts w:eastAsia="MS Mincho" w:cstheme="minorHAnsi"/>
          <w:u w:val="single"/>
        </w:rPr>
        <w:t>.</w:t>
      </w:r>
      <w:r w:rsidRPr="00761FAB">
        <w:rPr>
          <w:rFonts w:eastAsia="MS Mincho" w:cstheme="minorHAnsi"/>
        </w:rPr>
        <w:t xml:space="preserve"> In addition, the fishing mortality rate for bigeye tuna is </w:t>
      </w:r>
      <w:r w:rsidR="00D3105D" w:rsidRPr="00761FAB">
        <w:rPr>
          <w:rFonts w:eastAsia="MS Mincho" w:cstheme="minorHAnsi"/>
        </w:rPr>
        <w:t xml:space="preserve">to be </w:t>
      </w:r>
      <w:r w:rsidRPr="00761FAB">
        <w:rPr>
          <w:rFonts w:eastAsia="MS Mincho" w:cstheme="minorHAnsi"/>
        </w:rPr>
        <w:t>reduced to a level no great</w:t>
      </w:r>
      <w:r w:rsidR="00D3105D" w:rsidRPr="00761FAB">
        <w:rPr>
          <w:rFonts w:eastAsia="MS Mincho" w:cstheme="minorHAnsi"/>
        </w:rPr>
        <w:t>er than Fmsy, i.e. F/Fmsy ≤ 1</w:t>
      </w:r>
      <w:r w:rsidR="00761FAB">
        <w:rPr>
          <w:rFonts w:eastAsia="MS Mincho" w:cstheme="minorHAnsi"/>
        </w:rPr>
        <w:t>.</w:t>
      </w:r>
      <w:r w:rsidR="003D5D39" w:rsidRPr="00761FAB">
        <w:rPr>
          <w:rFonts w:eastAsia="MS Mincho" w:cstheme="minorHAnsi"/>
        </w:rPr>
        <w:t xml:space="preserve"> </w:t>
      </w:r>
    </w:p>
    <w:p w14:paraId="2438EBDB" w14:textId="77777777" w:rsidR="00761FAB" w:rsidRPr="00761FAB" w:rsidRDefault="00761FAB" w:rsidP="00761FAB">
      <w:pPr>
        <w:pStyle w:val="ListParagraph"/>
        <w:ind w:left="0"/>
        <w:jc w:val="both"/>
        <w:rPr>
          <w:rFonts w:eastAsia="MS Mincho" w:cstheme="minorHAnsi"/>
          <w:b/>
        </w:rPr>
      </w:pPr>
    </w:p>
    <w:p w14:paraId="5875557C" w14:textId="77777777" w:rsidR="00CB1F81" w:rsidRPr="008962A0" w:rsidRDefault="00CB1F81" w:rsidP="00EB2C2D">
      <w:pPr>
        <w:jc w:val="both"/>
        <w:rPr>
          <w:rFonts w:eastAsia="MS Mincho" w:cstheme="minorHAnsi"/>
          <w:b/>
        </w:rPr>
      </w:pPr>
      <w:r w:rsidRPr="008962A0">
        <w:rPr>
          <w:rFonts w:eastAsia="MS Mincho" w:cstheme="minorHAnsi"/>
          <w:b/>
        </w:rPr>
        <w:t>Skipjack</w:t>
      </w:r>
    </w:p>
    <w:p w14:paraId="285D5A01" w14:textId="77777777" w:rsidR="00BE143B" w:rsidRPr="008962A0" w:rsidRDefault="00BE143B" w:rsidP="00EB2C2D">
      <w:pPr>
        <w:jc w:val="both"/>
        <w:rPr>
          <w:rFonts w:eastAsia="MS Mincho" w:cstheme="minorHAnsi"/>
          <w:b/>
        </w:rPr>
      </w:pPr>
    </w:p>
    <w:p w14:paraId="205297AE" w14:textId="6669C4B1" w:rsidR="00CB1F81" w:rsidRPr="008962A0" w:rsidRDefault="00876A4F" w:rsidP="00761FAB">
      <w:pPr>
        <w:pStyle w:val="ListParagraph"/>
        <w:numPr>
          <w:ilvl w:val="0"/>
          <w:numId w:val="2"/>
        </w:numPr>
        <w:ind w:left="0" w:firstLine="0"/>
        <w:jc w:val="both"/>
        <w:rPr>
          <w:rFonts w:eastAsia="MS Mincho" w:cstheme="minorHAnsi"/>
        </w:rPr>
      </w:pPr>
      <w:r w:rsidRPr="00FE3FDC">
        <w:rPr>
          <w:rFonts w:eastAsia="MS Mincho" w:cstheme="minorHAnsi"/>
          <w:strike/>
        </w:rPr>
        <w:t>Pending agreement on a formal target reference point, t</w:t>
      </w:r>
      <w:r w:rsidR="009C58DD">
        <w:rPr>
          <w:rFonts w:eastAsia="MS Mincho" w:cstheme="minorHAnsi"/>
          <w:strike/>
        </w:rPr>
        <w:t xml:space="preserve"> </w:t>
      </w:r>
      <w:r w:rsidRPr="00FE3FDC">
        <w:rPr>
          <w:rFonts w:eastAsia="MS Mincho" w:cstheme="minorHAnsi"/>
          <w:u w:val="single"/>
        </w:rPr>
        <w:t>T</w:t>
      </w:r>
      <w:r w:rsidRPr="008962A0">
        <w:rPr>
          <w:rFonts w:eastAsia="MS Mincho" w:cstheme="minorHAnsi"/>
        </w:rPr>
        <w:t xml:space="preserve">he spawning biomass of skipjack tuna is </w:t>
      </w:r>
      <w:r w:rsidR="00D3105D">
        <w:rPr>
          <w:rFonts w:eastAsia="MS Mincho" w:cstheme="minorHAnsi"/>
        </w:rPr>
        <w:t xml:space="preserve">to be </w:t>
      </w:r>
      <w:r w:rsidRPr="008962A0">
        <w:rPr>
          <w:rFonts w:eastAsia="MS Mincho" w:cstheme="minorHAnsi"/>
        </w:rPr>
        <w:t>maintained on average at a level consistent with the interim target reference point of 50% of the spawning biomass in the absence of fishing, adopted in accordance with CMM 2015-06.</w:t>
      </w:r>
      <w:r w:rsidR="00C10959">
        <w:rPr>
          <w:rFonts w:eastAsia="MS Mincho" w:cstheme="minorHAnsi"/>
        </w:rPr>
        <w:t xml:space="preserve">  </w:t>
      </w:r>
    </w:p>
    <w:p w14:paraId="1B91B459" w14:textId="77777777" w:rsidR="00876A4F" w:rsidRPr="008962A0" w:rsidRDefault="00876A4F" w:rsidP="00EB2C2D">
      <w:pPr>
        <w:pStyle w:val="ListParagraph"/>
        <w:jc w:val="both"/>
        <w:rPr>
          <w:rFonts w:eastAsia="MS Mincho" w:cstheme="minorHAnsi"/>
        </w:rPr>
      </w:pPr>
    </w:p>
    <w:p w14:paraId="3FC06E68" w14:textId="77777777" w:rsidR="00CB1F81" w:rsidRPr="008962A0" w:rsidRDefault="00CB1F81" w:rsidP="00EB2C2D">
      <w:pPr>
        <w:jc w:val="both"/>
        <w:rPr>
          <w:rFonts w:eastAsia="MS Mincho" w:cstheme="minorHAnsi"/>
          <w:b/>
        </w:rPr>
      </w:pPr>
      <w:r w:rsidRPr="008962A0">
        <w:rPr>
          <w:rFonts w:eastAsia="MS Mincho" w:cstheme="minorHAnsi"/>
          <w:b/>
        </w:rPr>
        <w:t>Yellowfin</w:t>
      </w:r>
    </w:p>
    <w:p w14:paraId="54586ED6" w14:textId="77777777" w:rsidR="00BE143B" w:rsidRPr="008962A0" w:rsidRDefault="00BE143B" w:rsidP="00EB2C2D">
      <w:pPr>
        <w:jc w:val="both"/>
        <w:rPr>
          <w:rFonts w:eastAsia="MS Mincho" w:cstheme="minorHAnsi"/>
          <w:b/>
        </w:rPr>
      </w:pPr>
    </w:p>
    <w:p w14:paraId="5FA0E686" w14:textId="77777777" w:rsidR="00CB1F81" w:rsidRPr="008962A0" w:rsidRDefault="00023A38" w:rsidP="00EB2C2D">
      <w:pPr>
        <w:pStyle w:val="ListParagraph"/>
        <w:numPr>
          <w:ilvl w:val="0"/>
          <w:numId w:val="2"/>
        </w:numPr>
        <w:ind w:left="0" w:firstLine="0"/>
        <w:jc w:val="both"/>
        <w:rPr>
          <w:rFonts w:eastAsia="MS Mincho" w:cstheme="minorHAnsi"/>
        </w:rPr>
      </w:pPr>
      <w:r w:rsidRPr="008962A0">
        <w:rPr>
          <w:rFonts w:eastAsia="MS Mincho" w:cstheme="minorHAnsi"/>
        </w:rPr>
        <w:t xml:space="preserve">Pending agreement on a target reference point, the spawning biomass of yellowfin tuna is </w:t>
      </w:r>
      <w:r w:rsidR="00D3105D">
        <w:rPr>
          <w:rFonts w:eastAsia="MS Mincho" w:cstheme="minorHAnsi"/>
        </w:rPr>
        <w:t xml:space="preserve">to be </w:t>
      </w:r>
      <w:r w:rsidRPr="008962A0">
        <w:rPr>
          <w:rFonts w:eastAsia="MS Mincho" w:cstheme="minorHAnsi"/>
        </w:rPr>
        <w:t>maintained at or above the most recently assessed level (for 2012, 38% of spawning biomass in the absence of fishing</w:t>
      </w:r>
      <w:r w:rsidR="00D3105D">
        <w:rPr>
          <w:rFonts w:eastAsia="MS Mincho" w:cstheme="minorHAnsi"/>
        </w:rPr>
        <w:t xml:space="preserve">. </w:t>
      </w:r>
      <w:r w:rsidRPr="008962A0">
        <w:rPr>
          <w:rFonts w:eastAsia="MS Mincho" w:cstheme="minorHAnsi"/>
        </w:rPr>
        <w:t xml:space="preserve"> (</w:t>
      </w:r>
      <w:r w:rsidRPr="00FE3FDC">
        <w:rPr>
          <w:rFonts w:eastAsia="MS Mincho" w:cstheme="minorHAnsi"/>
          <w:b/>
          <w:i/>
        </w:rPr>
        <w:t>Note</w:t>
      </w:r>
      <w:r w:rsidRPr="00D3105D">
        <w:rPr>
          <w:rFonts w:eastAsia="MS Mincho" w:cstheme="minorHAnsi"/>
          <w:i/>
        </w:rPr>
        <w:t>: to be updated in 2017</w:t>
      </w:r>
      <w:r w:rsidRPr="008962A0">
        <w:rPr>
          <w:rFonts w:eastAsia="MS Mincho" w:cstheme="minorHAnsi"/>
        </w:rPr>
        <w:t xml:space="preserve">.) In addition, the fishing mortality rate for yellowfin is maintained at a level no greater than Fmsy, i.e. F/Fmsy ≤ 1.  </w:t>
      </w:r>
    </w:p>
    <w:p w14:paraId="4D260B2D" w14:textId="1BEF9C70" w:rsidR="009C58DD" w:rsidRDefault="009C58DD" w:rsidP="00EB2C2D">
      <w:pPr>
        <w:jc w:val="both"/>
        <w:rPr>
          <w:rFonts w:eastAsia="MS Mincho" w:cstheme="minorHAnsi"/>
          <w:b/>
        </w:rPr>
      </w:pPr>
    </w:p>
    <w:p w14:paraId="5702F8A5" w14:textId="289A93D5" w:rsidR="00CB1F81" w:rsidRDefault="002D6CD8" w:rsidP="00EB2C2D">
      <w:pPr>
        <w:jc w:val="both"/>
        <w:rPr>
          <w:rFonts w:eastAsia="MS Mincho" w:cstheme="minorHAnsi"/>
          <w:b/>
        </w:rPr>
      </w:pPr>
      <w:r>
        <w:rPr>
          <w:rFonts w:eastAsia="MS Mincho" w:cstheme="minorHAnsi"/>
          <w:b/>
        </w:rPr>
        <w:t xml:space="preserve">BIGEYE </w:t>
      </w:r>
      <w:r w:rsidR="00CB1F81" w:rsidRPr="008962A0">
        <w:rPr>
          <w:rFonts w:eastAsia="MS Mincho" w:cstheme="minorHAnsi"/>
          <w:b/>
        </w:rPr>
        <w:t>MANAGEMENT MEASURES: PURSE SEINE FISHERY</w:t>
      </w:r>
    </w:p>
    <w:p w14:paraId="2809B8E5" w14:textId="03144868" w:rsidR="00CB1F81" w:rsidRPr="008962A0" w:rsidRDefault="00CB1F81" w:rsidP="00EB2C2D">
      <w:pPr>
        <w:jc w:val="both"/>
        <w:rPr>
          <w:rFonts w:eastAsia="MS Mincho" w:cstheme="minorHAnsi"/>
        </w:rPr>
      </w:pPr>
    </w:p>
    <w:p w14:paraId="1806F2B3" w14:textId="69D9F14C" w:rsidR="00F847CE" w:rsidRPr="008962A0" w:rsidRDefault="009D1D9D" w:rsidP="00EB2C2D">
      <w:pPr>
        <w:jc w:val="both"/>
        <w:rPr>
          <w:rFonts w:eastAsia="MS Mincho" w:cstheme="minorHAnsi"/>
          <w:b/>
        </w:rPr>
      </w:pPr>
      <w:r w:rsidRPr="008962A0">
        <w:rPr>
          <w:rFonts w:eastAsia="MS Mincho" w:cstheme="minorHAnsi"/>
          <w:b/>
        </w:rPr>
        <w:t xml:space="preserve">FAD Set </w:t>
      </w:r>
      <w:r w:rsidR="006877DF" w:rsidRPr="008962A0">
        <w:rPr>
          <w:rFonts w:eastAsia="MS Mincho" w:cstheme="minorHAnsi"/>
          <w:b/>
        </w:rPr>
        <w:t>Management [</w:t>
      </w:r>
      <w:r w:rsidR="00C31D4D" w:rsidRPr="008962A0">
        <w:rPr>
          <w:rStyle w:val="FootnoteReference"/>
          <w:rFonts w:eastAsia="MS Mincho" w:cstheme="minorHAnsi"/>
          <w:b/>
        </w:rPr>
        <w:footnoteReference w:id="1"/>
      </w:r>
      <w:r w:rsidR="00C31D4D" w:rsidRPr="008962A0">
        <w:rPr>
          <w:rFonts w:eastAsia="MS Mincho" w:cstheme="minorHAnsi"/>
          <w:b/>
        </w:rPr>
        <w:t>]</w:t>
      </w:r>
    </w:p>
    <w:p w14:paraId="5D9977C5" w14:textId="77777777" w:rsidR="00F847CE" w:rsidRPr="008962A0" w:rsidRDefault="00F847CE" w:rsidP="00EB2C2D">
      <w:pPr>
        <w:jc w:val="both"/>
        <w:rPr>
          <w:rFonts w:eastAsia="MS Mincho" w:cstheme="minorHAnsi"/>
        </w:rPr>
      </w:pPr>
    </w:p>
    <w:p w14:paraId="6394A9FD" w14:textId="3A40BCC9" w:rsidR="00A95385" w:rsidRDefault="00403DC0" w:rsidP="00EB2C2D">
      <w:pPr>
        <w:pStyle w:val="ListParagraph"/>
        <w:ind w:left="0"/>
        <w:jc w:val="both"/>
        <w:rPr>
          <w:rFonts w:eastAsia="MS Mincho" w:cstheme="minorHAnsi"/>
        </w:rPr>
      </w:pPr>
      <w:r>
        <w:rPr>
          <w:rFonts w:eastAsia="MS Mincho" w:cstheme="minorHAnsi"/>
          <w:b/>
        </w:rPr>
        <w:t>[</w:t>
      </w:r>
      <w:r w:rsidR="00BE143B" w:rsidRPr="008962A0">
        <w:rPr>
          <w:rFonts w:eastAsia="MS Mincho" w:cstheme="minorHAnsi"/>
          <w:b/>
        </w:rPr>
        <w:t>ALT</w:t>
      </w:r>
      <w:r w:rsidR="006B5C21" w:rsidRPr="008962A0">
        <w:rPr>
          <w:rFonts w:eastAsia="MS Mincho" w:cstheme="minorHAnsi"/>
          <w:b/>
        </w:rPr>
        <w:t xml:space="preserve"> </w:t>
      </w:r>
      <w:r w:rsidR="00BE143B" w:rsidRPr="008962A0">
        <w:rPr>
          <w:rFonts w:eastAsia="MS Mincho" w:cstheme="minorHAnsi"/>
          <w:b/>
        </w:rPr>
        <w:t>1</w:t>
      </w:r>
      <w:r w:rsidR="00BE143B" w:rsidRPr="008962A0">
        <w:rPr>
          <w:rFonts w:eastAsia="MS Mincho" w:cstheme="minorHAnsi"/>
        </w:rPr>
        <w:t xml:space="preserve">: </w:t>
      </w:r>
      <w:r w:rsidR="002748C7">
        <w:rPr>
          <w:rFonts w:eastAsia="MS Mincho" w:cstheme="minorHAnsi"/>
          <w:b/>
        </w:rPr>
        <w:t>Status quo</w:t>
      </w:r>
    </w:p>
    <w:p w14:paraId="594A3E8D" w14:textId="77777777" w:rsidR="00FE7F66" w:rsidRPr="008962A0" w:rsidRDefault="00D87D5D" w:rsidP="00EB2C2D">
      <w:pPr>
        <w:pStyle w:val="ListParagraph"/>
        <w:ind w:left="0"/>
        <w:jc w:val="both"/>
        <w:rPr>
          <w:rFonts w:eastAsia="MS Mincho" w:cstheme="minorHAnsi"/>
        </w:rPr>
      </w:pPr>
      <w:r>
        <w:rPr>
          <w:rFonts w:eastAsia="MS Mincho" w:cstheme="minorHAnsi"/>
        </w:rPr>
        <w:t>12.</w:t>
      </w:r>
      <w:r>
        <w:rPr>
          <w:rFonts w:eastAsia="MS Mincho" w:cstheme="minorHAnsi"/>
        </w:rPr>
        <w:tab/>
      </w:r>
      <w:r w:rsidR="00FE7F66" w:rsidRPr="008962A0">
        <w:rPr>
          <w:rFonts w:eastAsia="MS Mincho" w:cstheme="minorHAnsi"/>
        </w:rPr>
        <w:t xml:space="preserve">Each CCM </w:t>
      </w:r>
      <w:r w:rsidR="003C1D79" w:rsidRPr="008962A0">
        <w:rPr>
          <w:rFonts w:eastAsia="MS Mincho" w:cstheme="minorHAnsi"/>
        </w:rPr>
        <w:t>shall</w:t>
      </w:r>
      <w:r w:rsidR="00FE7F66" w:rsidRPr="008962A0">
        <w:rPr>
          <w:rFonts w:eastAsia="MS Mincho" w:cstheme="minorHAnsi"/>
        </w:rPr>
        <w:t xml:space="preserve"> select one of the following options listed below and notify the Secretariat of that selection by </w:t>
      </w:r>
      <w:r w:rsidR="00BE143B" w:rsidRPr="008962A0">
        <w:rPr>
          <w:rFonts w:eastAsia="MS Mincho" w:cstheme="minorHAnsi"/>
        </w:rPr>
        <w:t>April 1 of that</w:t>
      </w:r>
      <w:r w:rsidR="00FE7F66" w:rsidRPr="008962A0">
        <w:rPr>
          <w:rFonts w:eastAsia="MS Mincho" w:cstheme="minorHAnsi"/>
        </w:rPr>
        <w:t xml:space="preserve"> year</w:t>
      </w:r>
      <w:r w:rsidR="00BE143B" w:rsidRPr="008962A0">
        <w:rPr>
          <w:rFonts w:eastAsia="MS Mincho" w:cstheme="minorHAnsi"/>
        </w:rPr>
        <w:t>:</w:t>
      </w:r>
    </w:p>
    <w:p w14:paraId="104E99CB" w14:textId="77777777" w:rsidR="00FE7F66" w:rsidRPr="008962A0" w:rsidRDefault="00BE143B" w:rsidP="00EB2C2D">
      <w:pPr>
        <w:ind w:left="709"/>
        <w:jc w:val="both"/>
        <w:rPr>
          <w:rFonts w:eastAsia="MS Mincho" w:cstheme="minorHAnsi"/>
        </w:rPr>
      </w:pPr>
      <w:r w:rsidRPr="008962A0">
        <w:rPr>
          <w:rFonts w:eastAsia="MS Mincho" w:cstheme="minorHAnsi"/>
        </w:rPr>
        <w:t>a.</w:t>
      </w:r>
      <w:r w:rsidRPr="008962A0">
        <w:rPr>
          <w:rFonts w:eastAsia="MS Mincho" w:cstheme="minorHAnsi"/>
        </w:rPr>
        <w:tab/>
      </w:r>
      <w:r w:rsidR="00FE7F66" w:rsidRPr="008962A0">
        <w:rPr>
          <w:rFonts w:eastAsia="MS Mincho" w:cstheme="minorHAnsi"/>
        </w:rPr>
        <w:t xml:space="preserve">The prohibition of setting on FADs shall </w:t>
      </w:r>
      <w:r w:rsidRPr="008962A0">
        <w:rPr>
          <w:rFonts w:eastAsia="MS Mincho" w:cstheme="minorHAnsi"/>
        </w:rPr>
        <w:t xml:space="preserve">apply for a total of 4 months </w:t>
      </w:r>
      <w:r w:rsidR="00FE7F66" w:rsidRPr="008962A0">
        <w:rPr>
          <w:rFonts w:eastAsia="MS Mincho" w:cstheme="minorHAnsi"/>
        </w:rPr>
        <w:t>(July, August, September</w:t>
      </w:r>
      <w:r w:rsidRPr="008962A0">
        <w:rPr>
          <w:rFonts w:eastAsia="MS Mincho" w:cstheme="minorHAnsi"/>
        </w:rPr>
        <w:t>, and October</w:t>
      </w:r>
      <w:r w:rsidR="00FE7F66" w:rsidRPr="008962A0">
        <w:rPr>
          <w:rFonts w:eastAsia="MS Mincho" w:cstheme="minorHAnsi"/>
        </w:rPr>
        <w:t>).   OR</w:t>
      </w:r>
    </w:p>
    <w:p w14:paraId="326EA9CF" w14:textId="529C6E7D" w:rsidR="00FE7F66" w:rsidRPr="008962A0" w:rsidRDefault="00FE7F66" w:rsidP="00697A41">
      <w:pPr>
        <w:pStyle w:val="ListParagraph"/>
        <w:numPr>
          <w:ilvl w:val="0"/>
          <w:numId w:val="3"/>
        </w:numPr>
        <w:ind w:left="709" w:firstLine="0"/>
        <w:jc w:val="both"/>
        <w:rPr>
          <w:rFonts w:eastAsia="MS Mincho" w:cstheme="minorHAnsi"/>
        </w:rPr>
      </w:pPr>
      <w:r w:rsidRPr="008962A0">
        <w:rPr>
          <w:rFonts w:eastAsia="MS Mincho" w:cstheme="minorHAnsi"/>
        </w:rPr>
        <w:t xml:space="preserve">In addition to </w:t>
      </w:r>
      <w:r w:rsidR="00BE143B" w:rsidRPr="008962A0">
        <w:rPr>
          <w:rFonts w:eastAsia="MS Mincho" w:cstheme="minorHAnsi"/>
        </w:rPr>
        <w:t>a</w:t>
      </w:r>
      <w:r w:rsidRPr="008962A0">
        <w:rPr>
          <w:rFonts w:eastAsia="MS Mincho" w:cstheme="minorHAnsi"/>
        </w:rPr>
        <w:t xml:space="preserve"> 3-month prohibition of setting on FADs </w:t>
      </w:r>
      <w:r w:rsidR="00BE143B" w:rsidRPr="008962A0">
        <w:rPr>
          <w:rFonts w:eastAsia="MS Mincho" w:cstheme="minorHAnsi"/>
        </w:rPr>
        <w:t xml:space="preserve">(July, August, September) </w:t>
      </w:r>
      <w:r w:rsidRPr="008962A0">
        <w:rPr>
          <w:rFonts w:eastAsia="MS Mincho" w:cstheme="minorHAnsi"/>
        </w:rPr>
        <w:t>the CCM shall limit the total number of FAD sets by its vessels t</w:t>
      </w:r>
      <w:r w:rsidR="00BE143B" w:rsidRPr="008962A0">
        <w:rPr>
          <w:rFonts w:eastAsia="MS Mincho" w:cstheme="minorHAnsi"/>
        </w:rPr>
        <w:t xml:space="preserve">o the number listed </w:t>
      </w:r>
      <w:r w:rsidRPr="008962A0">
        <w:rPr>
          <w:rFonts w:eastAsia="MS Mincho" w:cstheme="minorHAnsi"/>
        </w:rPr>
        <w:t xml:space="preserve">in </w:t>
      </w:r>
      <w:r w:rsidR="00CD2D6C">
        <w:rPr>
          <w:rFonts w:eastAsia="MS Mincho" w:cstheme="minorHAnsi"/>
        </w:rPr>
        <w:t>[</w:t>
      </w:r>
      <w:r w:rsidR="00EC6847">
        <w:rPr>
          <w:rFonts w:eastAsia="MS Mincho" w:cstheme="minorHAnsi"/>
        </w:rPr>
        <w:t xml:space="preserve">Table 1, </w:t>
      </w:r>
      <w:r w:rsidRPr="008962A0">
        <w:rPr>
          <w:rFonts w:eastAsia="MS Mincho" w:cstheme="minorHAnsi"/>
        </w:rPr>
        <w:t xml:space="preserve">Attachment </w:t>
      </w:r>
      <w:r w:rsidR="007F41C1">
        <w:rPr>
          <w:rFonts w:eastAsia="MS Mincho" w:cstheme="minorHAnsi"/>
        </w:rPr>
        <w:t>1</w:t>
      </w:r>
      <w:r w:rsidR="00CD2D6C">
        <w:rPr>
          <w:rFonts w:eastAsia="MS Mincho" w:cstheme="minorHAnsi"/>
        </w:rPr>
        <w:t>]</w:t>
      </w:r>
      <w:r w:rsidRPr="008962A0">
        <w:rPr>
          <w:rFonts w:eastAsia="MS Mincho" w:cstheme="minorHAnsi"/>
        </w:rPr>
        <w:t>.</w:t>
      </w:r>
    </w:p>
    <w:p w14:paraId="5A75325B" w14:textId="54E838A2" w:rsidR="00D83B9D" w:rsidRPr="00D87D5D" w:rsidRDefault="00A95385" w:rsidP="00697A41">
      <w:pPr>
        <w:pStyle w:val="ListParagraph"/>
        <w:numPr>
          <w:ilvl w:val="0"/>
          <w:numId w:val="4"/>
        </w:numPr>
        <w:ind w:left="0" w:firstLine="0"/>
        <w:jc w:val="both"/>
        <w:rPr>
          <w:rFonts w:eastAsia="MS Mincho" w:cstheme="minorHAnsi"/>
        </w:rPr>
      </w:pPr>
      <w:r w:rsidRPr="00D87D5D">
        <w:rPr>
          <w:rFonts w:eastAsia="MS Mincho" w:cstheme="minorHAnsi"/>
        </w:rPr>
        <w:lastRenderedPageBreak/>
        <w:t>Except for those Kiribati flagged vessels fishing the adjacent high seas, it shall be prohibited to set on FADs in the high seas.</w:t>
      </w:r>
      <w:r w:rsidR="001E380E">
        <w:rPr>
          <w:rStyle w:val="FootnoteReference"/>
          <w:rFonts w:eastAsia="MS Mincho" w:cstheme="minorHAnsi"/>
        </w:rPr>
        <w:footnoteReference w:id="2"/>
      </w:r>
      <w:r w:rsidRPr="00D87D5D">
        <w:rPr>
          <w:rFonts w:eastAsia="MS Mincho" w:cstheme="minorHAnsi"/>
        </w:rPr>
        <w:t>]</w:t>
      </w:r>
    </w:p>
    <w:p w14:paraId="5D19A3D3" w14:textId="77777777" w:rsidR="00C31D4D" w:rsidRPr="008962A0" w:rsidRDefault="00C31D4D" w:rsidP="00EB2C2D">
      <w:pPr>
        <w:ind w:left="720"/>
        <w:jc w:val="both"/>
        <w:rPr>
          <w:rFonts w:eastAsia="MS Mincho" w:cstheme="minorHAnsi"/>
        </w:rPr>
      </w:pPr>
    </w:p>
    <w:p w14:paraId="3BAEBC88" w14:textId="36473D3D" w:rsidR="007242CC" w:rsidRPr="008962A0" w:rsidRDefault="00023A38" w:rsidP="00EB2C2D">
      <w:pPr>
        <w:jc w:val="both"/>
        <w:rPr>
          <w:rFonts w:eastAsia="MS Mincho" w:cstheme="minorHAnsi"/>
        </w:rPr>
      </w:pPr>
      <w:r w:rsidRPr="008962A0">
        <w:rPr>
          <w:rFonts w:eastAsia="MS Mincho" w:cstheme="minorHAnsi"/>
        </w:rPr>
        <w:t>[</w:t>
      </w:r>
      <w:r w:rsidR="00D83B9D" w:rsidRPr="008962A0">
        <w:rPr>
          <w:rFonts w:eastAsia="MS Mincho" w:cstheme="minorHAnsi"/>
          <w:b/>
        </w:rPr>
        <w:t>ALT</w:t>
      </w:r>
      <w:r w:rsidR="006B5C21" w:rsidRPr="008962A0">
        <w:rPr>
          <w:rFonts w:eastAsia="MS Mincho" w:cstheme="minorHAnsi"/>
          <w:b/>
        </w:rPr>
        <w:t xml:space="preserve"> </w:t>
      </w:r>
      <w:r w:rsidRPr="008962A0">
        <w:rPr>
          <w:rFonts w:eastAsia="MS Mincho" w:cstheme="minorHAnsi"/>
          <w:b/>
        </w:rPr>
        <w:t>2</w:t>
      </w:r>
      <w:r w:rsidR="00D83B9D" w:rsidRPr="008962A0">
        <w:rPr>
          <w:rFonts w:eastAsia="MS Mincho" w:cstheme="minorHAnsi"/>
          <w:b/>
        </w:rPr>
        <w:t>:</w:t>
      </w:r>
      <w:r w:rsidR="00D83B9D" w:rsidRPr="008962A0">
        <w:rPr>
          <w:rFonts w:eastAsia="MS Mincho" w:cstheme="minorHAnsi"/>
        </w:rPr>
        <w:t xml:space="preserve"> </w:t>
      </w:r>
      <w:r w:rsidR="00FE7F66" w:rsidRPr="008962A0">
        <w:rPr>
          <w:rFonts w:eastAsia="MS Mincho" w:cstheme="minorHAnsi"/>
          <w:b/>
        </w:rPr>
        <w:t>PNA</w:t>
      </w:r>
    </w:p>
    <w:p w14:paraId="39836FF1" w14:textId="77777777" w:rsidR="007242CC" w:rsidRDefault="00323653" w:rsidP="00EB2C2D">
      <w:pPr>
        <w:jc w:val="both"/>
        <w:rPr>
          <w:rFonts w:eastAsia="MS Mincho" w:cstheme="minorHAnsi"/>
        </w:rPr>
      </w:pPr>
      <w:r>
        <w:rPr>
          <w:rFonts w:eastAsia="MS Mincho" w:cstheme="minorHAnsi"/>
        </w:rPr>
        <w:t>14</w:t>
      </w:r>
      <w:r w:rsidR="00D87D5D">
        <w:rPr>
          <w:rFonts w:eastAsia="MS Mincho" w:cstheme="minorHAnsi"/>
        </w:rPr>
        <w:t>.</w:t>
      </w:r>
      <w:r w:rsidR="00D87D5D">
        <w:rPr>
          <w:rFonts w:eastAsia="MS Mincho" w:cstheme="minorHAnsi"/>
        </w:rPr>
        <w:tab/>
      </w:r>
      <w:r w:rsidR="00FE7F66" w:rsidRPr="008962A0">
        <w:rPr>
          <w:rFonts w:eastAsia="MS Mincho" w:cstheme="minorHAnsi"/>
        </w:rPr>
        <w:t xml:space="preserve">A three (3) months </w:t>
      </w:r>
      <w:r w:rsidR="00FE7F66" w:rsidRPr="008962A0">
        <w:rPr>
          <w:rFonts w:eastAsia="MS Mincho" w:cstheme="minorHAnsi"/>
          <w:strike/>
        </w:rPr>
        <w:t>(July, August and September)</w:t>
      </w:r>
      <w:r w:rsidR="00FE7F66" w:rsidRPr="008962A0">
        <w:rPr>
          <w:rFonts w:eastAsia="MS Mincho" w:cstheme="minorHAnsi"/>
        </w:rPr>
        <w:t xml:space="preserve"> prohibition of </w:t>
      </w:r>
      <w:r w:rsidR="00FE7F66" w:rsidRPr="00FE3FDC">
        <w:rPr>
          <w:rFonts w:eastAsia="MS Mincho" w:cstheme="minorHAnsi"/>
          <w:u w:val="single"/>
        </w:rPr>
        <w:t>deploying, servicing or</w:t>
      </w:r>
      <w:r w:rsidR="00FE7F66" w:rsidRPr="008962A0">
        <w:rPr>
          <w:rFonts w:eastAsia="MS Mincho" w:cstheme="minorHAnsi"/>
        </w:rPr>
        <w:t xml:space="preserve"> setting on FADs shall be in place </w:t>
      </w:r>
      <w:r w:rsidR="00FE7F66" w:rsidRPr="00FE3FDC">
        <w:rPr>
          <w:rFonts w:eastAsia="MS Mincho" w:cstheme="minorHAnsi"/>
          <w:u w:val="single"/>
        </w:rPr>
        <w:t>between 0001 hours UTC on 1 July and 2359 hours UTC on 30 September each year</w:t>
      </w:r>
      <w:r w:rsidR="00FE7F66" w:rsidRPr="008962A0">
        <w:rPr>
          <w:rFonts w:eastAsia="MS Mincho" w:cstheme="minorHAnsi"/>
        </w:rPr>
        <w:t xml:space="preserve"> for all purse seine vessels</w:t>
      </w:r>
      <w:r w:rsidR="00FE7F66" w:rsidRPr="00FE3FDC">
        <w:rPr>
          <w:rFonts w:eastAsia="MS Mincho" w:cstheme="minorHAnsi"/>
          <w:u w:val="single"/>
        </w:rPr>
        <w:t>, tender vessels, and any other vessels operating in support of purse seine vessels</w:t>
      </w:r>
      <w:r w:rsidR="00FE7F66" w:rsidRPr="008962A0">
        <w:rPr>
          <w:rFonts w:eastAsia="MS Mincho" w:cstheme="minorHAnsi"/>
        </w:rPr>
        <w:t xml:space="preserve"> fishing in EEZs and high seas (see paragraphs 3 -7 of CMM 2009-02 for the rules for the FAD closure in the high seas).</w:t>
      </w:r>
    </w:p>
    <w:p w14:paraId="026A55C8" w14:textId="77777777" w:rsidR="00FE7F66" w:rsidRPr="008962A0" w:rsidRDefault="00D87D5D" w:rsidP="00C766E0">
      <w:pPr>
        <w:spacing w:before="240"/>
        <w:jc w:val="both"/>
        <w:rPr>
          <w:rFonts w:eastAsia="MS Mincho" w:cstheme="minorHAnsi"/>
        </w:rPr>
      </w:pPr>
      <w:r>
        <w:rPr>
          <w:rFonts w:eastAsia="MS Mincho" w:cstheme="minorHAnsi"/>
        </w:rPr>
        <w:t>1</w:t>
      </w:r>
      <w:r w:rsidR="00323653">
        <w:rPr>
          <w:rFonts w:eastAsia="MS Mincho" w:cstheme="minorHAnsi"/>
        </w:rPr>
        <w:t>5</w:t>
      </w:r>
      <w:r>
        <w:rPr>
          <w:rFonts w:eastAsia="MS Mincho" w:cstheme="minorHAnsi"/>
        </w:rPr>
        <w:t>.</w:t>
      </w:r>
      <w:r>
        <w:rPr>
          <w:rFonts w:eastAsia="MS Mincho" w:cstheme="minorHAnsi"/>
        </w:rPr>
        <w:tab/>
      </w:r>
      <w:r w:rsidR="007242CC" w:rsidRPr="008962A0">
        <w:rPr>
          <w:rFonts w:eastAsia="MS Mincho" w:cstheme="minorHAnsi"/>
        </w:rPr>
        <w:t>Except for those Kiribati flagged vessels fishing the adjacent high seas, it shall be prohibited to set on FADs in the high seas</w:t>
      </w:r>
      <w:r w:rsidR="00FE7F66" w:rsidRPr="008962A0">
        <w:rPr>
          <w:rFonts w:eastAsia="MS Mincho" w:cstheme="minorHAnsi"/>
        </w:rPr>
        <w:t>]</w:t>
      </w:r>
    </w:p>
    <w:p w14:paraId="44699C58" w14:textId="77777777" w:rsidR="00FE7F66" w:rsidRPr="008962A0" w:rsidRDefault="00FE7F66" w:rsidP="00EB2C2D">
      <w:pPr>
        <w:ind w:left="720"/>
        <w:jc w:val="both"/>
        <w:rPr>
          <w:rFonts w:eastAsia="MS Mincho" w:cstheme="minorHAnsi"/>
        </w:rPr>
      </w:pPr>
    </w:p>
    <w:p w14:paraId="479717FF" w14:textId="46B442DC" w:rsidR="0054319D" w:rsidRPr="00D87D5D" w:rsidRDefault="00023A38" w:rsidP="0054319D">
      <w:pPr>
        <w:jc w:val="both"/>
        <w:rPr>
          <w:rFonts w:eastAsia="MS Mincho" w:cstheme="minorHAnsi"/>
        </w:rPr>
      </w:pPr>
      <w:r w:rsidRPr="00D87D5D">
        <w:rPr>
          <w:rFonts w:eastAsia="MS Mincho" w:cstheme="minorHAnsi"/>
        </w:rPr>
        <w:t>[</w:t>
      </w:r>
      <w:r w:rsidR="00D83B9D" w:rsidRPr="00D87D5D">
        <w:rPr>
          <w:rFonts w:eastAsia="MS Mincho" w:cstheme="minorHAnsi"/>
          <w:b/>
        </w:rPr>
        <w:t>ALT</w:t>
      </w:r>
      <w:r w:rsidR="006B5C21" w:rsidRPr="00D87D5D">
        <w:rPr>
          <w:rFonts w:eastAsia="MS Mincho" w:cstheme="minorHAnsi"/>
          <w:b/>
        </w:rPr>
        <w:t xml:space="preserve"> </w:t>
      </w:r>
      <w:r w:rsidRPr="00D87D5D">
        <w:rPr>
          <w:rFonts w:eastAsia="MS Mincho" w:cstheme="minorHAnsi"/>
          <w:b/>
        </w:rPr>
        <w:t>3</w:t>
      </w:r>
      <w:r w:rsidR="00D83B9D" w:rsidRPr="00D87D5D">
        <w:rPr>
          <w:rFonts w:eastAsia="MS Mincho" w:cstheme="minorHAnsi"/>
          <w:b/>
        </w:rPr>
        <w:t xml:space="preserve">: </w:t>
      </w:r>
      <w:r w:rsidR="0054319D" w:rsidRPr="002748C7">
        <w:rPr>
          <w:rFonts w:eastAsia="MS Mincho" w:cstheme="minorHAnsi"/>
          <w:b/>
        </w:rPr>
        <w:t>US</w:t>
      </w:r>
    </w:p>
    <w:p w14:paraId="0A80627D" w14:textId="09DC5F84" w:rsidR="0054319D" w:rsidRPr="00323653" w:rsidRDefault="0054319D" w:rsidP="0054319D">
      <w:pPr>
        <w:jc w:val="both"/>
        <w:rPr>
          <w:rFonts w:eastAsia="MS Mincho" w:cstheme="minorHAnsi"/>
        </w:rPr>
      </w:pPr>
      <w:r>
        <w:rPr>
          <w:rFonts w:eastAsia="MS Mincho" w:cstheme="minorHAnsi"/>
        </w:rPr>
        <w:t>16.</w:t>
      </w:r>
      <w:r>
        <w:rPr>
          <w:rFonts w:eastAsia="MS Mincho" w:cstheme="minorHAnsi"/>
        </w:rPr>
        <w:tab/>
      </w:r>
      <w:r w:rsidRPr="00323653">
        <w:rPr>
          <w:rFonts w:eastAsia="MS Mincho" w:cstheme="minorHAnsi"/>
        </w:rPr>
        <w:t xml:space="preserve">Each CCM shall ensure, for purse seine vessels under its flag and purse seine vessels for which it is responsible under charter or similar arrangements, that the annual limits on FAD sets in </w:t>
      </w:r>
      <w:r w:rsidR="00CD2D6C">
        <w:rPr>
          <w:rFonts w:eastAsia="MS Mincho" w:cstheme="minorHAnsi"/>
        </w:rPr>
        <w:t>[</w:t>
      </w:r>
      <w:r w:rsidR="00CC645C">
        <w:rPr>
          <w:rFonts w:eastAsia="MS Mincho" w:cstheme="minorHAnsi"/>
        </w:rPr>
        <w:t xml:space="preserve">Table 1, </w:t>
      </w:r>
      <w:r w:rsidRPr="00323653">
        <w:rPr>
          <w:rFonts w:eastAsia="MS Mincho" w:cstheme="minorHAnsi"/>
        </w:rPr>
        <w:t>Attachment 1</w:t>
      </w:r>
      <w:r w:rsidR="00CD2D6C">
        <w:rPr>
          <w:rFonts w:eastAsia="MS Mincho" w:cstheme="minorHAnsi"/>
        </w:rPr>
        <w:t>]</w:t>
      </w:r>
      <w:r w:rsidRPr="00323653">
        <w:rPr>
          <w:rFonts w:eastAsia="MS Mincho" w:cstheme="minorHAnsi"/>
        </w:rPr>
        <w:t xml:space="preserve"> are not exceeded.]</w:t>
      </w:r>
    </w:p>
    <w:p w14:paraId="5DB0D5D8" w14:textId="77777777" w:rsidR="00835287" w:rsidRDefault="00835287" w:rsidP="0054319D">
      <w:pPr>
        <w:jc w:val="both"/>
        <w:rPr>
          <w:rFonts w:eastAsia="MS Mincho" w:cstheme="minorHAnsi"/>
        </w:rPr>
      </w:pPr>
    </w:p>
    <w:p w14:paraId="2E7B9EB9" w14:textId="3EB06E79" w:rsidR="007242CC" w:rsidRPr="00835287" w:rsidRDefault="00835287" w:rsidP="0054319D">
      <w:pPr>
        <w:jc w:val="both"/>
        <w:rPr>
          <w:rFonts w:eastAsia="MS Mincho" w:cstheme="minorHAnsi"/>
          <w:b/>
        </w:rPr>
      </w:pPr>
      <w:r w:rsidRPr="00D7186D">
        <w:rPr>
          <w:rFonts w:eastAsia="MS Mincho" w:cstheme="minorHAnsi"/>
        </w:rPr>
        <w:t>[</w:t>
      </w:r>
      <w:r w:rsidRPr="00D7186D">
        <w:rPr>
          <w:rFonts w:eastAsia="MS Mincho" w:cstheme="minorHAnsi"/>
          <w:b/>
        </w:rPr>
        <w:t>PNA</w:t>
      </w:r>
      <w:r w:rsidRPr="00D7186D">
        <w:rPr>
          <w:rFonts w:eastAsia="MS Mincho" w:cstheme="minorHAnsi"/>
        </w:rPr>
        <w:t>:</w:t>
      </w:r>
      <w:r>
        <w:rPr>
          <w:rFonts w:eastAsia="MS Mincho" w:cstheme="minorHAnsi"/>
        </w:rPr>
        <w:t xml:space="preserve"> </w:t>
      </w:r>
      <w:r>
        <w:rPr>
          <w:rFonts w:eastAsia="MS Mincho" w:cstheme="minorHAnsi"/>
          <w:b/>
        </w:rPr>
        <w:t>Time of FAD Setting</w:t>
      </w:r>
    </w:p>
    <w:p w14:paraId="5784F9CB" w14:textId="63E1C837" w:rsidR="00A12750" w:rsidRPr="00D7186D" w:rsidRDefault="00D7186D" w:rsidP="00D7186D">
      <w:pPr>
        <w:jc w:val="both"/>
        <w:rPr>
          <w:rFonts w:eastAsia="MS Mincho" w:cstheme="minorHAnsi"/>
        </w:rPr>
      </w:pPr>
      <w:r>
        <w:rPr>
          <w:rFonts w:eastAsia="MS Mincho" w:cstheme="minorHAnsi"/>
        </w:rPr>
        <w:t xml:space="preserve">17. </w:t>
      </w:r>
      <w:r w:rsidR="00E95AAF">
        <w:rPr>
          <w:rFonts w:eastAsia="MS Mincho" w:cstheme="minorHAnsi"/>
        </w:rPr>
        <w:tab/>
      </w:r>
      <w:r w:rsidR="00A12750" w:rsidRPr="00D7186D">
        <w:rPr>
          <w:rFonts w:eastAsia="MS Mincho" w:cstheme="minorHAnsi"/>
        </w:rPr>
        <w:t>CCMs shall ensure that no vessel commences a set between the time of midnight (local nautical time) and sunrise during the periods of FAD closure applying to their vessels. The time of sunrise shall be determined in accordance with the nautical almanac.  A purse seine set shall be considered to have commenced when the skiff is released from the vessel.]</w:t>
      </w:r>
    </w:p>
    <w:p w14:paraId="236FD1BD" w14:textId="77777777" w:rsidR="00A12750" w:rsidRPr="008962A0" w:rsidRDefault="00A12750" w:rsidP="00EB2C2D">
      <w:pPr>
        <w:pStyle w:val="ListParagraph"/>
        <w:ind w:left="0"/>
        <w:jc w:val="both"/>
        <w:rPr>
          <w:rFonts w:eastAsia="MS Mincho" w:cstheme="minorHAnsi"/>
        </w:rPr>
      </w:pPr>
      <w:r w:rsidRPr="008962A0">
        <w:rPr>
          <w:rFonts w:eastAsia="MS Mincho" w:cstheme="minorHAnsi"/>
        </w:rPr>
        <w:t xml:space="preserve"> </w:t>
      </w:r>
    </w:p>
    <w:p w14:paraId="3F80F7BB" w14:textId="49886ADC" w:rsidR="00835287" w:rsidRDefault="00835287" w:rsidP="00835287">
      <w:pPr>
        <w:pStyle w:val="ListParagraph"/>
        <w:ind w:left="0"/>
        <w:jc w:val="both"/>
        <w:rPr>
          <w:rFonts w:eastAsia="MS Mincho" w:cstheme="minorHAnsi"/>
        </w:rPr>
      </w:pPr>
      <w:r w:rsidRPr="00D7186D">
        <w:rPr>
          <w:rFonts w:eastAsia="MS Mincho" w:cstheme="minorHAnsi"/>
        </w:rPr>
        <w:t>[</w:t>
      </w:r>
      <w:r w:rsidRPr="00D7186D">
        <w:rPr>
          <w:rFonts w:eastAsia="MS Mincho" w:cstheme="minorHAnsi"/>
          <w:b/>
        </w:rPr>
        <w:t>E</w:t>
      </w:r>
      <w:r w:rsidRPr="00835287">
        <w:rPr>
          <w:rFonts w:eastAsia="MS Mincho" w:cstheme="minorHAnsi"/>
          <w:b/>
        </w:rPr>
        <w:t>U:</w:t>
      </w:r>
      <w:r w:rsidRPr="00835287">
        <w:rPr>
          <w:rFonts w:eastAsia="MS Mincho" w:cstheme="minorHAnsi"/>
          <w:b/>
        </w:rPr>
        <w:t xml:space="preserve"> Ecological impact of FADs</w:t>
      </w:r>
    </w:p>
    <w:p w14:paraId="13CE1635" w14:textId="21713019" w:rsidR="003C1D79" w:rsidRPr="00D7186D" w:rsidRDefault="003C1D79" w:rsidP="00697A41">
      <w:pPr>
        <w:pStyle w:val="ListParagraph"/>
        <w:numPr>
          <w:ilvl w:val="0"/>
          <w:numId w:val="5"/>
        </w:numPr>
        <w:ind w:left="0" w:firstLine="0"/>
        <w:jc w:val="both"/>
        <w:rPr>
          <w:rFonts w:eastAsia="MS Mincho" w:cstheme="minorHAnsi"/>
        </w:rPr>
      </w:pPr>
      <w:r w:rsidRPr="00D7186D">
        <w:rPr>
          <w:rFonts w:eastAsia="MS Mincho" w:cstheme="minorHAnsi"/>
        </w:rPr>
        <w:t>In order to minimize the ecological impact of FADs, in particular the entanglement of sharks, turtles and other non-associated species, and the release of synthetic persistent marine debris, each CCM shall progressively replace the use of non-biodegradable FADs with biodegradable and non-entangling FADs, with a view to phasing out non-biodegradable FADs by [xxxx].]</w:t>
      </w:r>
    </w:p>
    <w:p w14:paraId="64369ADC" w14:textId="77777777" w:rsidR="007242CC" w:rsidRPr="008962A0" w:rsidRDefault="007242CC" w:rsidP="00EB2C2D">
      <w:pPr>
        <w:pStyle w:val="ListParagraph"/>
        <w:jc w:val="both"/>
        <w:rPr>
          <w:rFonts w:eastAsia="MS Mincho" w:cstheme="minorHAnsi"/>
        </w:rPr>
      </w:pPr>
    </w:p>
    <w:p w14:paraId="1DDFDF30" w14:textId="777EA7C2" w:rsidR="00C31D4D" w:rsidRPr="006877DF" w:rsidRDefault="006877DF" w:rsidP="00EB2C2D">
      <w:pPr>
        <w:jc w:val="both"/>
        <w:rPr>
          <w:rFonts w:eastAsia="MS Mincho" w:cstheme="minorHAnsi"/>
          <w:b/>
        </w:rPr>
      </w:pPr>
      <w:r w:rsidRPr="006877DF">
        <w:rPr>
          <w:rFonts w:eastAsia="MS Mincho" w:cstheme="minorHAnsi"/>
          <w:b/>
        </w:rPr>
        <w:t>SKIPJACK AND YELLOWFIN MANAGEMENT MEASURES</w:t>
      </w:r>
      <w:r>
        <w:rPr>
          <w:rFonts w:eastAsia="MS Mincho" w:cstheme="minorHAnsi"/>
          <w:b/>
        </w:rPr>
        <w:t xml:space="preserve">: </w:t>
      </w:r>
      <w:r w:rsidRPr="006877DF">
        <w:rPr>
          <w:rFonts w:eastAsia="MS Mincho" w:cstheme="minorHAnsi"/>
          <w:b/>
        </w:rPr>
        <w:t xml:space="preserve">PURSE SEINE </w:t>
      </w:r>
      <w:r>
        <w:rPr>
          <w:rFonts w:eastAsia="MS Mincho" w:cstheme="minorHAnsi"/>
          <w:b/>
        </w:rPr>
        <w:t>FISHERY</w:t>
      </w:r>
    </w:p>
    <w:p w14:paraId="3081F22E" w14:textId="77777777" w:rsidR="00C31D4D" w:rsidRPr="006877DF" w:rsidRDefault="00C31D4D" w:rsidP="00EB2C2D">
      <w:pPr>
        <w:jc w:val="both"/>
        <w:rPr>
          <w:rFonts w:eastAsia="MS Mincho" w:cstheme="minorHAnsi"/>
        </w:rPr>
      </w:pPr>
    </w:p>
    <w:p w14:paraId="04349BF7" w14:textId="095679D3" w:rsidR="00283231" w:rsidRPr="006877DF" w:rsidRDefault="00283231" w:rsidP="00EB2C2D">
      <w:pPr>
        <w:jc w:val="both"/>
        <w:rPr>
          <w:rFonts w:eastAsia="MS Mincho" w:cstheme="minorHAnsi"/>
          <w:b/>
          <w:u w:val="single"/>
          <w:lang w:val="fr-FR"/>
        </w:rPr>
      </w:pPr>
      <w:r w:rsidRPr="006877DF">
        <w:rPr>
          <w:rFonts w:eastAsia="MS Mincho" w:cstheme="minorHAnsi"/>
          <w:b/>
          <w:u w:val="single"/>
          <w:lang w:val="fr-FR"/>
        </w:rPr>
        <w:t>Zone</w:t>
      </w:r>
      <w:r w:rsidR="00835287">
        <w:rPr>
          <w:rFonts w:eastAsia="MS Mincho" w:cstheme="minorHAnsi"/>
          <w:b/>
          <w:u w:val="single"/>
          <w:lang w:val="fr-FR"/>
        </w:rPr>
        <w:t>-</w:t>
      </w:r>
      <w:r w:rsidRPr="006877DF">
        <w:rPr>
          <w:rFonts w:eastAsia="MS Mincho" w:cstheme="minorHAnsi"/>
          <w:b/>
          <w:u w:val="single"/>
          <w:lang w:val="fr-FR"/>
        </w:rPr>
        <w:t xml:space="preserve">based </w:t>
      </w:r>
      <w:r w:rsidR="00893435" w:rsidRPr="006877DF">
        <w:rPr>
          <w:rFonts w:eastAsia="MS Mincho" w:cstheme="minorHAnsi"/>
          <w:b/>
          <w:u w:val="single"/>
          <w:lang w:val="fr-FR"/>
        </w:rPr>
        <w:t xml:space="preserve">purse seine </w:t>
      </w:r>
      <w:r w:rsidR="009D3CAD" w:rsidRPr="006877DF">
        <w:rPr>
          <w:rFonts w:eastAsia="MS Mincho" w:cstheme="minorHAnsi"/>
          <w:b/>
          <w:u w:val="single"/>
          <w:lang w:val="fr-FR"/>
        </w:rPr>
        <w:t>effort control</w:t>
      </w:r>
    </w:p>
    <w:p w14:paraId="7150109E" w14:textId="77777777" w:rsidR="00283231" w:rsidRPr="00C766E0" w:rsidRDefault="00283231" w:rsidP="00EB2C2D">
      <w:pPr>
        <w:jc w:val="both"/>
        <w:rPr>
          <w:rFonts w:eastAsia="MS Mincho" w:cstheme="minorHAnsi"/>
          <w:lang w:val="fr-FR"/>
        </w:rPr>
      </w:pPr>
    </w:p>
    <w:p w14:paraId="279A7EF4" w14:textId="2FDBAA91" w:rsidR="00A473D4" w:rsidRPr="00D87D5D" w:rsidRDefault="00541672" w:rsidP="00EB2C2D">
      <w:pPr>
        <w:jc w:val="both"/>
        <w:rPr>
          <w:rFonts w:eastAsia="MS Mincho" w:cstheme="minorHAnsi"/>
        </w:rPr>
      </w:pPr>
      <w:r w:rsidRPr="00D87D5D">
        <w:rPr>
          <w:rFonts w:eastAsia="MS Mincho" w:cstheme="minorHAnsi"/>
        </w:rPr>
        <w:t>[</w:t>
      </w:r>
      <w:r w:rsidR="00A473D4" w:rsidRPr="00D87D5D">
        <w:rPr>
          <w:rFonts w:eastAsia="MS Mincho" w:cstheme="minorHAnsi"/>
          <w:b/>
        </w:rPr>
        <w:t>ALT</w:t>
      </w:r>
      <w:r w:rsidR="00972D19" w:rsidRPr="00D87D5D">
        <w:rPr>
          <w:rFonts w:eastAsia="MS Mincho" w:cstheme="minorHAnsi"/>
          <w:b/>
        </w:rPr>
        <w:t xml:space="preserve"> 1</w:t>
      </w:r>
      <w:r w:rsidR="00A473D4" w:rsidRPr="0043730D">
        <w:rPr>
          <w:rFonts w:eastAsia="MS Mincho" w:cstheme="minorHAnsi"/>
          <w:b/>
        </w:rPr>
        <w:t>: Status quo</w:t>
      </w:r>
    </w:p>
    <w:p w14:paraId="6D050C5D" w14:textId="664E8E0D" w:rsidR="00972D19" w:rsidRDefault="00972D19" w:rsidP="00697A41">
      <w:pPr>
        <w:pStyle w:val="ListParagraph"/>
        <w:numPr>
          <w:ilvl w:val="0"/>
          <w:numId w:val="5"/>
        </w:numPr>
        <w:ind w:left="0" w:firstLine="0"/>
        <w:jc w:val="both"/>
        <w:rPr>
          <w:rFonts w:eastAsia="MS Mincho" w:cstheme="minorHAnsi"/>
        </w:rPr>
      </w:pPr>
      <w:r w:rsidRPr="00D87D5D">
        <w:rPr>
          <w:rFonts w:eastAsia="MS Mincho" w:cstheme="minorHAnsi"/>
        </w:rPr>
        <w:t xml:space="preserve">Coastal States within the Convention Area that are </w:t>
      </w:r>
      <w:r w:rsidRPr="00FA63A9">
        <w:rPr>
          <w:rFonts w:eastAsia="MS Mincho" w:cstheme="minorHAnsi"/>
          <w:strike/>
        </w:rPr>
        <w:t>Parties to the Nauru Agreement (PNA)</w:t>
      </w:r>
      <w:r w:rsidRPr="00D87D5D">
        <w:rPr>
          <w:rFonts w:eastAsia="MS Mincho" w:cstheme="minorHAnsi"/>
        </w:rPr>
        <w:t xml:space="preserve"> </w:t>
      </w:r>
      <w:r w:rsidRPr="00FA63A9">
        <w:rPr>
          <w:rFonts w:eastAsia="MS Mincho" w:cstheme="minorHAnsi"/>
          <w:u w:val="single"/>
        </w:rPr>
        <w:t>participants in the PNA Purse Seine Vessel Day Scheme</w:t>
      </w:r>
      <w:r w:rsidRPr="00D87D5D">
        <w:rPr>
          <w:rFonts w:eastAsia="MS Mincho" w:cstheme="minorHAnsi"/>
        </w:rPr>
        <w:t xml:space="preserve"> shall restrict the level of purse seine effort in their EEZs to 2010 levels through the PNA Vessel Day</w:t>
      </w:r>
      <w:r w:rsidRPr="00FA63A9">
        <w:rPr>
          <w:rFonts w:eastAsia="MS Mincho" w:cstheme="minorHAnsi"/>
          <w:strike/>
        </w:rPr>
        <w:t>s</w:t>
      </w:r>
      <w:r w:rsidRPr="00D87D5D">
        <w:rPr>
          <w:rFonts w:eastAsia="MS Mincho" w:cstheme="minorHAnsi"/>
        </w:rPr>
        <w:t xml:space="preserve"> Scheme.</w:t>
      </w:r>
    </w:p>
    <w:p w14:paraId="068C796F" w14:textId="77777777" w:rsidR="0054319D" w:rsidRDefault="0054319D" w:rsidP="0054319D">
      <w:pPr>
        <w:pStyle w:val="ListParagraph"/>
        <w:ind w:left="0"/>
        <w:jc w:val="both"/>
        <w:rPr>
          <w:rFonts w:eastAsia="MS Mincho" w:cstheme="minorHAnsi"/>
        </w:rPr>
      </w:pPr>
    </w:p>
    <w:p w14:paraId="4355DF81" w14:textId="5F39C4B8" w:rsidR="0054319D" w:rsidRDefault="00972D19" w:rsidP="00697A41">
      <w:pPr>
        <w:pStyle w:val="ListParagraph"/>
        <w:numPr>
          <w:ilvl w:val="0"/>
          <w:numId w:val="5"/>
        </w:numPr>
        <w:spacing w:before="240"/>
        <w:ind w:left="0" w:firstLine="0"/>
        <w:jc w:val="both"/>
        <w:rPr>
          <w:rFonts w:eastAsia="MS Mincho" w:cstheme="minorHAnsi"/>
        </w:rPr>
      </w:pPr>
      <w:r w:rsidRPr="008962A0">
        <w:rPr>
          <w:rFonts w:eastAsia="MS Mincho" w:cstheme="minorHAnsi"/>
        </w:rPr>
        <w:t xml:space="preserve">Other coastal States within the Convention Area with effort in their EEZs exceeding 1,500 days annually over the period 2006-2010 shall limit effort in their EEZs to </w:t>
      </w:r>
      <w:r w:rsidR="00541672" w:rsidRPr="008962A0">
        <w:rPr>
          <w:rFonts w:eastAsia="MS Mincho" w:cstheme="minorHAnsi"/>
        </w:rPr>
        <w:t xml:space="preserve">the </w:t>
      </w:r>
      <w:r w:rsidRPr="008962A0">
        <w:rPr>
          <w:rFonts w:eastAsia="MS Mincho" w:cstheme="minorHAnsi"/>
        </w:rPr>
        <w:t>2001-2004 average or 2010 levels.</w:t>
      </w:r>
    </w:p>
    <w:p w14:paraId="463C9EE2" w14:textId="060E855D" w:rsidR="0054319D" w:rsidRPr="0054319D" w:rsidRDefault="0054319D" w:rsidP="009C58DD">
      <w:pPr>
        <w:pStyle w:val="ListParagraph"/>
        <w:spacing w:before="240"/>
        <w:ind w:left="0"/>
        <w:jc w:val="both"/>
        <w:rPr>
          <w:rFonts w:eastAsia="MS Mincho" w:cstheme="minorHAnsi"/>
        </w:rPr>
      </w:pPr>
    </w:p>
    <w:p w14:paraId="35E40D26" w14:textId="735004C7" w:rsidR="001E63BF" w:rsidRPr="008962A0" w:rsidRDefault="00DA0E4A" w:rsidP="00697A41">
      <w:pPr>
        <w:pStyle w:val="ListParagraph"/>
        <w:numPr>
          <w:ilvl w:val="0"/>
          <w:numId w:val="5"/>
        </w:numPr>
        <w:ind w:left="0" w:firstLine="0"/>
        <w:jc w:val="both"/>
        <w:rPr>
          <w:rFonts w:eastAsia="MS Mincho" w:cstheme="minorHAnsi"/>
        </w:rPr>
      </w:pPr>
      <w:r>
        <w:rPr>
          <w:rFonts w:eastAsia="MS Mincho" w:cstheme="minorHAnsi"/>
        </w:rPr>
        <w:t>C</w:t>
      </w:r>
      <w:r w:rsidR="00972D19" w:rsidRPr="008962A0">
        <w:rPr>
          <w:rFonts w:eastAsia="MS Mincho" w:cstheme="minorHAnsi"/>
        </w:rPr>
        <w:t>oastal States within the Convention Area</w:t>
      </w:r>
      <w:r w:rsidR="00541672" w:rsidRPr="008962A0">
        <w:rPr>
          <w:rFonts w:eastAsia="MS Mincho" w:cstheme="minorHAnsi"/>
        </w:rPr>
        <w:t>,</w:t>
      </w:r>
      <w:r w:rsidR="00972D19" w:rsidRPr="008962A0">
        <w:rPr>
          <w:rFonts w:eastAsia="MS Mincho" w:cstheme="minorHAnsi"/>
        </w:rPr>
        <w:t xml:space="preserve"> other than those referred to in </w:t>
      </w:r>
      <w:r w:rsidR="007F41C1">
        <w:rPr>
          <w:rFonts w:eastAsia="MS Mincho" w:cstheme="minorHAnsi"/>
        </w:rPr>
        <w:t>p</w:t>
      </w:r>
      <w:r w:rsidR="00972D19" w:rsidRPr="008962A0">
        <w:rPr>
          <w:rFonts w:eastAsia="MS Mincho" w:cstheme="minorHAnsi"/>
        </w:rPr>
        <w:t xml:space="preserve">aragraphs </w:t>
      </w:r>
      <w:r w:rsidR="007F41C1">
        <w:rPr>
          <w:rFonts w:eastAsia="MS Mincho" w:cstheme="minorHAnsi"/>
        </w:rPr>
        <w:t>[</w:t>
      </w:r>
      <w:r w:rsidR="00E95AAF">
        <w:rPr>
          <w:rFonts w:eastAsia="MS Mincho" w:cstheme="minorHAnsi"/>
        </w:rPr>
        <w:t>19</w:t>
      </w:r>
      <w:r w:rsidR="007F41C1">
        <w:rPr>
          <w:rFonts w:eastAsia="MS Mincho" w:cstheme="minorHAnsi"/>
        </w:rPr>
        <w:t xml:space="preserve"> and </w:t>
      </w:r>
      <w:r w:rsidR="00323653">
        <w:rPr>
          <w:rFonts w:eastAsia="MS Mincho" w:cstheme="minorHAnsi"/>
        </w:rPr>
        <w:t>2</w:t>
      </w:r>
      <w:r w:rsidR="00E95AAF">
        <w:rPr>
          <w:rFonts w:eastAsia="MS Mincho" w:cstheme="minorHAnsi"/>
        </w:rPr>
        <w:t>0</w:t>
      </w:r>
      <w:r w:rsidR="007F41C1">
        <w:rPr>
          <w:rFonts w:eastAsia="MS Mincho" w:cstheme="minorHAnsi"/>
        </w:rPr>
        <w:t>]</w:t>
      </w:r>
      <w:r w:rsidR="00541672" w:rsidRPr="008962A0">
        <w:rPr>
          <w:rFonts w:eastAsia="MS Mincho" w:cstheme="minorHAnsi"/>
        </w:rPr>
        <w:t xml:space="preserve"> above,</w:t>
      </w:r>
      <w:r w:rsidR="00972D19" w:rsidRPr="008962A0">
        <w:rPr>
          <w:rFonts w:eastAsia="MS Mincho" w:cstheme="minorHAnsi"/>
        </w:rPr>
        <w:t xml:space="preserve"> shall restrict purse seine effort and/or catch within their EEZs in accordance with </w:t>
      </w:r>
      <w:r w:rsidR="00541672" w:rsidRPr="008962A0">
        <w:rPr>
          <w:rFonts w:eastAsia="MS Mincho" w:cstheme="minorHAnsi"/>
        </w:rPr>
        <w:t xml:space="preserve">the effort limits established and notified to the Commission.] </w:t>
      </w:r>
      <w:r w:rsidR="001E63BF" w:rsidRPr="008962A0">
        <w:rPr>
          <w:rFonts w:eastAsia="MS Mincho" w:cstheme="minorHAnsi"/>
        </w:rPr>
        <w:tab/>
      </w:r>
    </w:p>
    <w:p w14:paraId="08D94459" w14:textId="77777777" w:rsidR="001E63BF" w:rsidRPr="008962A0" w:rsidRDefault="001E63BF" w:rsidP="00EB2C2D">
      <w:pPr>
        <w:jc w:val="both"/>
        <w:rPr>
          <w:rFonts w:eastAsia="MS Mincho" w:cstheme="minorHAnsi"/>
        </w:rPr>
      </w:pPr>
    </w:p>
    <w:p w14:paraId="121FC022" w14:textId="5FA47E92" w:rsidR="001141A7" w:rsidRDefault="006B5C21" w:rsidP="001141A7">
      <w:pPr>
        <w:pStyle w:val="ListParagraph"/>
        <w:ind w:left="0"/>
        <w:jc w:val="both"/>
        <w:rPr>
          <w:rFonts w:eastAsia="MS Mincho" w:cstheme="minorHAnsi"/>
        </w:rPr>
      </w:pPr>
      <w:r w:rsidRPr="008962A0">
        <w:rPr>
          <w:rFonts w:eastAsia="MS Mincho" w:cstheme="minorHAnsi"/>
        </w:rPr>
        <w:t>[</w:t>
      </w:r>
      <w:r w:rsidRPr="008962A0">
        <w:rPr>
          <w:rFonts w:eastAsia="MS Mincho" w:cstheme="minorHAnsi"/>
          <w:b/>
        </w:rPr>
        <w:t>ALT</w:t>
      </w:r>
      <w:r w:rsidR="00972D19" w:rsidRPr="008962A0">
        <w:rPr>
          <w:rFonts w:eastAsia="MS Mincho" w:cstheme="minorHAnsi"/>
          <w:b/>
        </w:rPr>
        <w:t xml:space="preserve"> 2: </w:t>
      </w:r>
      <w:r w:rsidR="002748C7">
        <w:rPr>
          <w:rFonts w:eastAsia="MS Mincho" w:cstheme="minorHAnsi"/>
          <w:b/>
        </w:rPr>
        <w:t>PNA</w:t>
      </w:r>
    </w:p>
    <w:p w14:paraId="671A9BDC" w14:textId="081AAB43" w:rsidR="00972D19" w:rsidRDefault="00972D19" w:rsidP="00697A41">
      <w:pPr>
        <w:pStyle w:val="ListParagraph"/>
        <w:numPr>
          <w:ilvl w:val="0"/>
          <w:numId w:val="5"/>
        </w:numPr>
        <w:spacing w:after="240"/>
        <w:ind w:left="0" w:firstLine="0"/>
        <w:jc w:val="both"/>
        <w:rPr>
          <w:rFonts w:eastAsia="MS Mincho" w:cstheme="minorHAnsi"/>
        </w:rPr>
      </w:pPr>
      <w:r w:rsidRPr="00323653">
        <w:rPr>
          <w:rFonts w:eastAsia="MS Mincho" w:cstheme="minorHAnsi"/>
        </w:rPr>
        <w:t xml:space="preserve">Coastal States within the Convention Area shall restrict purse seine effort or catch within their EEZs in accordance with the effort limits </w:t>
      </w:r>
      <w:r w:rsidR="006B5C21" w:rsidRPr="00323653">
        <w:rPr>
          <w:rFonts w:eastAsia="MS Mincho" w:cstheme="minorHAnsi"/>
        </w:rPr>
        <w:t xml:space="preserve">set out in </w:t>
      </w:r>
      <w:r w:rsidR="00CD2D6C">
        <w:rPr>
          <w:rFonts w:eastAsia="MS Mincho" w:cstheme="minorHAnsi"/>
        </w:rPr>
        <w:t>[</w:t>
      </w:r>
      <w:r w:rsidR="00CC645C">
        <w:rPr>
          <w:rFonts w:eastAsia="MS Mincho" w:cstheme="minorHAnsi"/>
        </w:rPr>
        <w:t xml:space="preserve">Table 1, </w:t>
      </w:r>
      <w:r w:rsidR="007F41C1" w:rsidRPr="00323653">
        <w:rPr>
          <w:rFonts w:eastAsia="MS Mincho" w:cstheme="minorHAnsi"/>
        </w:rPr>
        <w:t xml:space="preserve">Attachment </w:t>
      </w:r>
      <w:r w:rsidR="006B5C21" w:rsidRPr="00323653">
        <w:rPr>
          <w:rFonts w:eastAsia="MS Mincho" w:cstheme="minorHAnsi"/>
        </w:rPr>
        <w:t>2.]</w:t>
      </w:r>
      <w:r w:rsidR="00CD2D6C">
        <w:rPr>
          <w:rFonts w:eastAsia="MS Mincho" w:cstheme="minorHAnsi"/>
        </w:rPr>
        <w:t>]</w:t>
      </w:r>
    </w:p>
    <w:p w14:paraId="292A83F5" w14:textId="77777777" w:rsidR="00835287" w:rsidRDefault="00835287" w:rsidP="009C58DD">
      <w:pPr>
        <w:pStyle w:val="ListParagraph"/>
        <w:spacing w:after="240"/>
        <w:ind w:left="0"/>
        <w:jc w:val="both"/>
        <w:rPr>
          <w:rFonts w:eastAsia="MS Mincho" w:cstheme="minorHAnsi"/>
        </w:rPr>
      </w:pPr>
    </w:p>
    <w:p w14:paraId="2CCF0772" w14:textId="2F795705" w:rsidR="003A323A" w:rsidRPr="002748C7" w:rsidRDefault="00835287" w:rsidP="009C58DD">
      <w:pPr>
        <w:pStyle w:val="ListParagraph"/>
        <w:spacing w:after="240"/>
        <w:ind w:left="0"/>
        <w:jc w:val="both"/>
        <w:rPr>
          <w:rFonts w:eastAsia="MS Mincho" w:cstheme="minorHAnsi"/>
          <w:b/>
        </w:rPr>
      </w:pPr>
      <w:r>
        <w:rPr>
          <w:rFonts w:eastAsia="MS Mincho" w:cstheme="minorHAnsi"/>
        </w:rPr>
        <w:t>[</w:t>
      </w:r>
      <w:r w:rsidRPr="00AF4AD2">
        <w:rPr>
          <w:rFonts w:eastAsia="MS Mincho" w:cstheme="minorHAnsi"/>
          <w:b/>
        </w:rPr>
        <w:t>Cook Islands, Fiji, Niue, Samoa, Tonga</w:t>
      </w:r>
      <w:r>
        <w:rPr>
          <w:rFonts w:eastAsia="MS Mincho" w:cstheme="minorHAnsi"/>
          <w:b/>
        </w:rPr>
        <w:t>,</w:t>
      </w:r>
      <w:r w:rsidRPr="00AF4AD2">
        <w:rPr>
          <w:rFonts w:eastAsia="MS Mincho" w:cstheme="minorHAnsi"/>
          <w:b/>
        </w:rPr>
        <w:t xml:space="preserve"> and Vanuatu</w:t>
      </w:r>
      <w:r>
        <w:rPr>
          <w:rFonts w:eastAsia="MS Mincho" w:cstheme="minorHAnsi"/>
        </w:rPr>
        <w:t>:</w:t>
      </w:r>
      <w:r w:rsidR="002748C7">
        <w:rPr>
          <w:rFonts w:eastAsia="MS Mincho" w:cstheme="minorHAnsi"/>
        </w:rPr>
        <w:t xml:space="preserve"> </w:t>
      </w:r>
      <w:r w:rsidR="002748C7">
        <w:rPr>
          <w:rFonts w:eastAsia="MS Mincho" w:cstheme="minorHAnsi"/>
          <w:b/>
        </w:rPr>
        <w:t>Catch/Effort Limits</w:t>
      </w:r>
    </w:p>
    <w:p w14:paraId="60F76C7D" w14:textId="25AEB9DF" w:rsidR="003A323A" w:rsidRPr="00323653" w:rsidRDefault="00DA0E4A" w:rsidP="00697A41">
      <w:pPr>
        <w:pStyle w:val="ListParagraph"/>
        <w:numPr>
          <w:ilvl w:val="0"/>
          <w:numId w:val="5"/>
        </w:numPr>
        <w:ind w:left="0" w:firstLine="0"/>
        <w:jc w:val="both"/>
        <w:rPr>
          <w:rFonts w:eastAsia="MS Mincho" w:cstheme="minorHAnsi"/>
        </w:rPr>
      </w:pPr>
      <w:r>
        <w:rPr>
          <w:rFonts w:eastAsia="MS Mincho" w:cstheme="minorHAnsi"/>
        </w:rPr>
        <w:t>Fiji, Niue, Samoa, Tonga</w:t>
      </w:r>
      <w:r w:rsidR="00FA3D8E">
        <w:rPr>
          <w:rFonts w:eastAsia="MS Mincho" w:cstheme="minorHAnsi"/>
        </w:rPr>
        <w:t>,</w:t>
      </w:r>
      <w:r>
        <w:rPr>
          <w:rFonts w:eastAsia="MS Mincho" w:cstheme="minorHAnsi"/>
        </w:rPr>
        <w:t xml:space="preserve"> and Vanuatu shall restrict purse seine effort within their EEZs in accordance with the following effort limits: </w:t>
      </w:r>
      <w:r w:rsidR="000F122F">
        <w:rPr>
          <w:rFonts w:eastAsia="MS Mincho" w:cstheme="minorHAnsi"/>
        </w:rPr>
        <w:t xml:space="preserve">Fiji (300 </w:t>
      </w:r>
      <w:r w:rsidR="00AC2DF6">
        <w:rPr>
          <w:rFonts w:eastAsia="MS Mincho" w:cstheme="minorHAnsi"/>
        </w:rPr>
        <w:t xml:space="preserve">vessel </w:t>
      </w:r>
      <w:r w:rsidR="000F122F">
        <w:rPr>
          <w:rFonts w:eastAsia="MS Mincho" w:cstheme="minorHAnsi"/>
        </w:rPr>
        <w:t xml:space="preserve">days), Niue (200 </w:t>
      </w:r>
      <w:r w:rsidR="00AC2DF6">
        <w:rPr>
          <w:rFonts w:eastAsia="MS Mincho" w:cstheme="minorHAnsi"/>
        </w:rPr>
        <w:t xml:space="preserve">vessel </w:t>
      </w:r>
      <w:r w:rsidR="000F122F">
        <w:rPr>
          <w:rFonts w:eastAsia="MS Mincho" w:cstheme="minorHAnsi"/>
        </w:rPr>
        <w:t xml:space="preserve">days); Samoa (150 </w:t>
      </w:r>
      <w:r w:rsidR="00AC2DF6">
        <w:rPr>
          <w:rFonts w:eastAsia="MS Mincho" w:cstheme="minorHAnsi"/>
        </w:rPr>
        <w:t xml:space="preserve">vessel </w:t>
      </w:r>
      <w:r w:rsidR="000F122F">
        <w:rPr>
          <w:rFonts w:eastAsia="MS Mincho" w:cstheme="minorHAnsi"/>
        </w:rPr>
        <w:t xml:space="preserve">days); Tonga (250 </w:t>
      </w:r>
      <w:r w:rsidR="00AC2DF6">
        <w:rPr>
          <w:rFonts w:eastAsia="MS Mincho" w:cstheme="minorHAnsi"/>
        </w:rPr>
        <w:t xml:space="preserve">vessel </w:t>
      </w:r>
      <w:r w:rsidR="000F122F">
        <w:rPr>
          <w:rFonts w:eastAsia="MS Mincho" w:cstheme="minorHAnsi"/>
        </w:rPr>
        <w:t>days)</w:t>
      </w:r>
      <w:r w:rsidR="00FA3D8E">
        <w:rPr>
          <w:rFonts w:eastAsia="MS Mincho" w:cstheme="minorHAnsi"/>
        </w:rPr>
        <w:t>,</w:t>
      </w:r>
      <w:r w:rsidR="000F122F">
        <w:rPr>
          <w:rFonts w:eastAsia="MS Mincho" w:cstheme="minorHAnsi"/>
        </w:rPr>
        <w:t xml:space="preserve"> and</w:t>
      </w:r>
      <w:r w:rsidR="00FA3D8E">
        <w:rPr>
          <w:rFonts w:eastAsia="MS Mincho" w:cstheme="minorHAnsi"/>
        </w:rPr>
        <w:t>;</w:t>
      </w:r>
      <w:r w:rsidR="000F122F">
        <w:rPr>
          <w:rFonts w:eastAsia="MS Mincho" w:cstheme="minorHAnsi"/>
        </w:rPr>
        <w:t xml:space="preserve"> Vanuatu (200 </w:t>
      </w:r>
      <w:r w:rsidR="00AC2DF6">
        <w:rPr>
          <w:rFonts w:eastAsia="MS Mincho" w:cstheme="minorHAnsi"/>
        </w:rPr>
        <w:t xml:space="preserve">vessel </w:t>
      </w:r>
      <w:r w:rsidR="000F122F">
        <w:rPr>
          <w:rFonts w:eastAsia="MS Mincho" w:cstheme="minorHAnsi"/>
        </w:rPr>
        <w:t>days).</w:t>
      </w:r>
      <w:r w:rsidR="002B66BD">
        <w:rPr>
          <w:rFonts w:eastAsia="MS Mincho" w:cstheme="minorHAnsi"/>
        </w:rPr>
        <w:t xml:space="preserve">  Niue shall also restrict the catch of skipjack tuna in </w:t>
      </w:r>
      <w:r w:rsidR="00AF4AD2">
        <w:rPr>
          <w:rFonts w:eastAsia="MS Mincho" w:cstheme="minorHAnsi"/>
        </w:rPr>
        <w:t>its exclusive economic zone</w:t>
      </w:r>
      <w:r w:rsidR="002B66BD">
        <w:rPr>
          <w:rFonts w:eastAsia="MS Mincho" w:cstheme="minorHAnsi"/>
        </w:rPr>
        <w:t xml:space="preserve"> to</w:t>
      </w:r>
      <w:r w:rsidR="00B12901">
        <w:rPr>
          <w:rFonts w:eastAsia="MS Mincho" w:cstheme="minorHAnsi"/>
        </w:rPr>
        <w:t xml:space="preserve"> 3000 tonnes per annum.</w:t>
      </w:r>
      <w:r w:rsidR="000F122F">
        <w:rPr>
          <w:rStyle w:val="FootnoteReference"/>
          <w:rFonts w:eastAsia="MS Mincho" w:cstheme="minorHAnsi"/>
        </w:rPr>
        <w:footnoteReference w:id="3"/>
      </w:r>
      <w:r w:rsidR="0061152A">
        <w:rPr>
          <w:rFonts w:eastAsia="MS Mincho" w:cstheme="minorHAnsi"/>
        </w:rPr>
        <w:t>]</w:t>
      </w:r>
      <w:r w:rsidR="000F122F">
        <w:rPr>
          <w:rFonts w:eastAsia="MS Mincho" w:cstheme="minorHAnsi"/>
        </w:rPr>
        <w:t xml:space="preserve">  </w:t>
      </w:r>
    </w:p>
    <w:p w14:paraId="02DA3A04" w14:textId="77777777" w:rsidR="00283231" w:rsidRPr="008962A0" w:rsidRDefault="00283231" w:rsidP="00EB2C2D">
      <w:pPr>
        <w:jc w:val="both"/>
        <w:rPr>
          <w:rFonts w:eastAsia="MS Mincho" w:cstheme="minorHAnsi"/>
          <w:u w:val="single"/>
        </w:rPr>
      </w:pPr>
    </w:p>
    <w:p w14:paraId="08F05EEF" w14:textId="77777777" w:rsidR="001E63BF" w:rsidRPr="006877DF" w:rsidRDefault="001E63BF" w:rsidP="00EB2C2D">
      <w:pPr>
        <w:jc w:val="both"/>
        <w:rPr>
          <w:rFonts w:eastAsia="MS Mincho" w:cstheme="minorHAnsi"/>
          <w:b/>
          <w:u w:val="single"/>
        </w:rPr>
      </w:pPr>
      <w:r w:rsidRPr="006877DF">
        <w:rPr>
          <w:rFonts w:eastAsia="MS Mincho" w:cstheme="minorHAnsi"/>
          <w:b/>
          <w:u w:val="single"/>
        </w:rPr>
        <w:t xml:space="preserve">High </w:t>
      </w:r>
      <w:r w:rsidR="00283231" w:rsidRPr="006877DF">
        <w:rPr>
          <w:rFonts w:eastAsia="MS Mincho" w:cstheme="minorHAnsi"/>
          <w:b/>
          <w:u w:val="single"/>
        </w:rPr>
        <w:t xml:space="preserve">seas </w:t>
      </w:r>
      <w:r w:rsidR="00893435" w:rsidRPr="006877DF">
        <w:rPr>
          <w:rFonts w:eastAsia="MS Mincho" w:cstheme="minorHAnsi"/>
          <w:b/>
          <w:u w:val="single"/>
        </w:rPr>
        <w:t xml:space="preserve">purse seine </w:t>
      </w:r>
      <w:r w:rsidR="009D3CAD" w:rsidRPr="006877DF">
        <w:rPr>
          <w:rFonts w:eastAsia="MS Mincho" w:cstheme="minorHAnsi"/>
          <w:b/>
          <w:u w:val="single"/>
        </w:rPr>
        <w:t>effort control</w:t>
      </w:r>
    </w:p>
    <w:p w14:paraId="0876A224" w14:textId="77777777" w:rsidR="00A473D4" w:rsidRPr="008962A0" w:rsidRDefault="00A473D4" w:rsidP="00EB2C2D">
      <w:pPr>
        <w:jc w:val="both"/>
        <w:rPr>
          <w:rFonts w:eastAsia="MS Mincho" w:cstheme="minorHAnsi"/>
        </w:rPr>
      </w:pPr>
    </w:p>
    <w:p w14:paraId="4A36E2BC" w14:textId="7B61E4C2" w:rsidR="009D3CAD" w:rsidRPr="008962A0" w:rsidRDefault="009D3CAD" w:rsidP="001141A7">
      <w:pPr>
        <w:pStyle w:val="ListParagraph"/>
        <w:ind w:left="0"/>
        <w:jc w:val="both"/>
        <w:rPr>
          <w:rFonts w:eastAsia="MS Mincho" w:cstheme="minorHAnsi"/>
        </w:rPr>
      </w:pPr>
      <w:r w:rsidRPr="008962A0">
        <w:rPr>
          <w:rFonts w:eastAsia="MS Mincho" w:cstheme="minorHAnsi"/>
        </w:rPr>
        <w:t>[</w:t>
      </w:r>
      <w:r w:rsidRPr="008962A0">
        <w:rPr>
          <w:rFonts w:eastAsia="MS Mincho" w:cstheme="minorHAnsi"/>
          <w:b/>
        </w:rPr>
        <w:t>ALT 1:</w:t>
      </w:r>
      <w:r w:rsidRPr="008962A0">
        <w:rPr>
          <w:rFonts w:eastAsia="MS Mincho" w:cstheme="minorHAnsi"/>
        </w:rPr>
        <w:t xml:space="preserve"> </w:t>
      </w:r>
      <w:r w:rsidR="0043730D">
        <w:rPr>
          <w:rFonts w:eastAsia="MS Mincho" w:cstheme="minorHAnsi"/>
          <w:b/>
        </w:rPr>
        <w:t>S</w:t>
      </w:r>
      <w:r w:rsidR="002748C7">
        <w:rPr>
          <w:rFonts w:eastAsia="MS Mincho" w:cstheme="minorHAnsi"/>
          <w:b/>
        </w:rPr>
        <w:t>tatus quo</w:t>
      </w:r>
    </w:p>
    <w:p w14:paraId="623B8B72" w14:textId="16CCDDE9" w:rsidR="003A323A" w:rsidRDefault="004F00E4" w:rsidP="00697A41">
      <w:pPr>
        <w:pStyle w:val="ListParagraph"/>
        <w:numPr>
          <w:ilvl w:val="0"/>
          <w:numId w:val="5"/>
        </w:numPr>
        <w:ind w:left="0" w:firstLine="0"/>
        <w:jc w:val="both"/>
        <w:rPr>
          <w:rFonts w:eastAsia="MS Mincho" w:cstheme="minorHAnsi"/>
        </w:rPr>
      </w:pPr>
      <w:r w:rsidRPr="001141A7">
        <w:rPr>
          <w:rFonts w:eastAsia="MS Mincho" w:cstheme="minorHAnsi"/>
        </w:rPr>
        <w:t>CCMS that are not Small Island Developing States shall restrict the level of purse seine effort</w:t>
      </w:r>
      <w:r w:rsidR="00144164">
        <w:rPr>
          <w:rFonts w:eastAsia="MS Mincho" w:cstheme="minorHAnsi"/>
        </w:rPr>
        <w:t xml:space="preserve"> on</w:t>
      </w:r>
      <w:r w:rsidRPr="001141A7">
        <w:rPr>
          <w:rFonts w:eastAsia="MS Mincho" w:cstheme="minorHAnsi"/>
        </w:rPr>
        <w:t xml:space="preserve"> the high seas to the limits set out in </w:t>
      </w:r>
      <w:r w:rsidR="0061152A">
        <w:rPr>
          <w:rFonts w:eastAsia="MS Mincho" w:cstheme="minorHAnsi"/>
        </w:rPr>
        <w:t>[</w:t>
      </w:r>
      <w:r w:rsidR="00CC645C">
        <w:rPr>
          <w:rFonts w:eastAsia="MS Mincho" w:cstheme="minorHAnsi"/>
        </w:rPr>
        <w:t xml:space="preserve">Table 2, </w:t>
      </w:r>
      <w:r w:rsidR="007F41C1" w:rsidRPr="001141A7">
        <w:rPr>
          <w:rFonts w:eastAsia="MS Mincho" w:cstheme="minorHAnsi"/>
        </w:rPr>
        <w:t xml:space="preserve">Attachment </w:t>
      </w:r>
      <w:r w:rsidR="00EC6847">
        <w:rPr>
          <w:rFonts w:eastAsia="MS Mincho" w:cstheme="minorHAnsi"/>
        </w:rPr>
        <w:t>2</w:t>
      </w:r>
      <w:r w:rsidR="0061152A">
        <w:rPr>
          <w:rFonts w:eastAsia="MS Mincho" w:cstheme="minorHAnsi"/>
        </w:rPr>
        <w:t>]</w:t>
      </w:r>
      <w:r w:rsidR="007F41C1" w:rsidRPr="001141A7">
        <w:rPr>
          <w:rFonts w:eastAsia="MS Mincho" w:cstheme="minorHAnsi"/>
        </w:rPr>
        <w:t>.</w:t>
      </w:r>
    </w:p>
    <w:p w14:paraId="46E2A384" w14:textId="77777777" w:rsidR="003A323A" w:rsidRPr="003A323A" w:rsidRDefault="003A323A" w:rsidP="009C58DD">
      <w:pPr>
        <w:pStyle w:val="ListParagraph"/>
        <w:ind w:left="0"/>
        <w:jc w:val="both"/>
        <w:rPr>
          <w:rFonts w:eastAsia="MS Mincho" w:cstheme="minorHAnsi"/>
        </w:rPr>
      </w:pPr>
    </w:p>
    <w:p w14:paraId="782BC035" w14:textId="6ABF5FFB" w:rsidR="00A473D4" w:rsidRPr="008962A0" w:rsidRDefault="00972D19" w:rsidP="00697A41">
      <w:pPr>
        <w:pStyle w:val="ListParagraph"/>
        <w:numPr>
          <w:ilvl w:val="0"/>
          <w:numId w:val="5"/>
        </w:numPr>
        <w:ind w:left="0" w:firstLine="0"/>
        <w:jc w:val="both"/>
        <w:rPr>
          <w:rFonts w:eastAsia="MS Mincho" w:cstheme="minorHAnsi"/>
        </w:rPr>
      </w:pPr>
      <w:r w:rsidRPr="008962A0">
        <w:rPr>
          <w:rFonts w:eastAsia="MS Mincho" w:cstheme="minorHAnsi"/>
        </w:rPr>
        <w:t xml:space="preserve">The limits </w:t>
      </w:r>
      <w:r w:rsidR="00351997" w:rsidRPr="008962A0">
        <w:rPr>
          <w:rFonts w:eastAsia="MS Mincho" w:cstheme="minorHAnsi"/>
        </w:rPr>
        <w:t xml:space="preserve">set out in </w:t>
      </w:r>
      <w:r w:rsidR="00301E8C">
        <w:rPr>
          <w:rFonts w:eastAsia="MS Mincho" w:cstheme="minorHAnsi"/>
        </w:rPr>
        <w:t xml:space="preserve">[Table 2, </w:t>
      </w:r>
      <w:r w:rsidR="007F41C1">
        <w:rPr>
          <w:rFonts w:eastAsia="MS Mincho" w:cstheme="minorHAnsi"/>
        </w:rPr>
        <w:t xml:space="preserve">Attachment </w:t>
      </w:r>
      <w:r w:rsidR="00EC6847">
        <w:rPr>
          <w:rFonts w:eastAsia="MS Mincho" w:cstheme="minorHAnsi"/>
        </w:rPr>
        <w:t>2</w:t>
      </w:r>
      <w:r w:rsidR="00301E8C">
        <w:rPr>
          <w:rFonts w:eastAsia="MS Mincho" w:cstheme="minorHAnsi"/>
        </w:rPr>
        <w:t>]</w:t>
      </w:r>
      <w:r w:rsidR="00EC6847" w:rsidRPr="008962A0">
        <w:rPr>
          <w:rFonts w:eastAsia="MS Mincho" w:cstheme="minorHAnsi"/>
        </w:rPr>
        <w:t xml:space="preserve"> </w:t>
      </w:r>
      <w:r w:rsidRPr="008962A0">
        <w:rPr>
          <w:rFonts w:eastAsia="MS Mincho" w:cstheme="minorHAnsi"/>
        </w:rPr>
        <w:t>do not confer the allocation of rights to any CCM and are without prejudice to future decisions of the Commission.</w:t>
      </w:r>
      <w:r w:rsidR="00351997" w:rsidRPr="008962A0">
        <w:rPr>
          <w:rFonts w:eastAsia="MS Mincho" w:cstheme="minorHAnsi"/>
        </w:rPr>
        <w:t>]</w:t>
      </w:r>
    </w:p>
    <w:p w14:paraId="41799F8C" w14:textId="77777777" w:rsidR="00054873" w:rsidRDefault="00054873" w:rsidP="00EB2C2D">
      <w:pPr>
        <w:jc w:val="both"/>
        <w:rPr>
          <w:rFonts w:eastAsia="MS Mincho" w:cstheme="minorHAnsi"/>
        </w:rPr>
      </w:pPr>
    </w:p>
    <w:p w14:paraId="71EAA615" w14:textId="4396512E" w:rsidR="001141A7" w:rsidRPr="001141A7" w:rsidRDefault="001141A7" w:rsidP="00EB2C2D">
      <w:pPr>
        <w:jc w:val="both"/>
        <w:rPr>
          <w:rFonts w:eastAsia="MS Mincho" w:cstheme="minorHAnsi"/>
          <w:b/>
        </w:rPr>
      </w:pPr>
      <w:r>
        <w:rPr>
          <w:rFonts w:eastAsia="MS Mincho" w:cstheme="minorHAnsi"/>
          <w:b/>
        </w:rPr>
        <w:t>[</w:t>
      </w:r>
      <w:r w:rsidR="002748C7">
        <w:rPr>
          <w:rFonts w:eastAsia="MS Mincho" w:cstheme="minorHAnsi"/>
          <w:b/>
        </w:rPr>
        <w:t>ALT 2: PNA</w:t>
      </w:r>
    </w:p>
    <w:p w14:paraId="51F266DE" w14:textId="510009AF" w:rsidR="00C31D4D" w:rsidRPr="00323653" w:rsidRDefault="00C31D4D" w:rsidP="00697A41">
      <w:pPr>
        <w:pStyle w:val="ListParagraph"/>
        <w:numPr>
          <w:ilvl w:val="0"/>
          <w:numId w:val="5"/>
        </w:numPr>
        <w:ind w:left="0" w:firstLine="0"/>
        <w:jc w:val="both"/>
        <w:rPr>
          <w:rFonts w:eastAsia="MS Mincho" w:cstheme="minorHAnsi"/>
        </w:rPr>
      </w:pPr>
      <w:r w:rsidRPr="00323653">
        <w:rPr>
          <w:rFonts w:eastAsia="MS Mincho" w:cstheme="minorHAnsi"/>
        </w:rPr>
        <w:t>There shall be no fishing by purse seine vessels in the high seas within the Convention Area south of 20</w:t>
      </w:r>
      <w:r w:rsidR="00722DE3" w:rsidRPr="00722DE3">
        <w:rPr>
          <w:rFonts w:eastAsia="MS Mincho" w:cstheme="minorHAnsi"/>
          <w:vertAlign w:val="superscript"/>
        </w:rPr>
        <w:t>o</w:t>
      </w:r>
      <w:r w:rsidRPr="00323653">
        <w:rPr>
          <w:rFonts w:eastAsia="MS Mincho" w:cstheme="minorHAnsi"/>
        </w:rPr>
        <w:t>S. CCMs shall restrict the level of purse seine effort in the high seas within the Convention Area north of 20</w:t>
      </w:r>
      <w:r w:rsidR="00722DE3" w:rsidRPr="00722DE3">
        <w:rPr>
          <w:rFonts w:eastAsia="MS Mincho" w:cstheme="minorHAnsi"/>
          <w:vertAlign w:val="superscript"/>
        </w:rPr>
        <w:t>o</w:t>
      </w:r>
      <w:r w:rsidR="0061152A">
        <w:rPr>
          <w:rFonts w:eastAsia="MS Mincho" w:cstheme="minorHAnsi"/>
        </w:rPr>
        <w:t>N to 2010 levels.</w:t>
      </w:r>
      <w:r w:rsidR="00A90728" w:rsidRPr="00323653">
        <w:rPr>
          <w:rFonts w:eastAsia="MS Mincho" w:cstheme="minorHAnsi"/>
        </w:rPr>
        <w:t xml:space="preserve"> </w:t>
      </w:r>
    </w:p>
    <w:p w14:paraId="5B613A93" w14:textId="77777777" w:rsidR="00C31D4D" w:rsidRDefault="00C31D4D" w:rsidP="009C58DD">
      <w:pPr>
        <w:jc w:val="both"/>
        <w:rPr>
          <w:rFonts w:eastAsia="MS Mincho" w:cstheme="minorHAnsi"/>
        </w:rPr>
      </w:pPr>
    </w:p>
    <w:p w14:paraId="70F18776" w14:textId="5F1FE08C" w:rsidR="00C31D4D" w:rsidRDefault="00C31D4D" w:rsidP="00697A41">
      <w:pPr>
        <w:pStyle w:val="ListParagraph"/>
        <w:numPr>
          <w:ilvl w:val="0"/>
          <w:numId w:val="5"/>
        </w:numPr>
        <w:ind w:left="0" w:firstLine="0"/>
        <w:jc w:val="both"/>
        <w:rPr>
          <w:rFonts w:eastAsia="MS Mincho" w:cstheme="minorHAnsi"/>
        </w:rPr>
      </w:pPr>
      <w:r w:rsidRPr="001141A7">
        <w:rPr>
          <w:rFonts w:eastAsia="MS Mincho" w:cstheme="minorHAnsi"/>
        </w:rPr>
        <w:t xml:space="preserve">Effort in the high seas shall be limited to </w:t>
      </w:r>
      <w:r w:rsidR="00CC4B85">
        <w:rPr>
          <w:rFonts w:eastAsia="MS Mincho" w:cstheme="minorHAnsi"/>
        </w:rPr>
        <w:t>[</w:t>
      </w:r>
      <w:r w:rsidRPr="001141A7">
        <w:rPr>
          <w:rFonts w:eastAsia="MS Mincho" w:cstheme="minorHAnsi"/>
        </w:rPr>
        <w:t>xxx</w:t>
      </w:r>
      <w:r w:rsidR="00CC4B85">
        <w:rPr>
          <w:rFonts w:eastAsia="MS Mincho" w:cstheme="minorHAnsi"/>
        </w:rPr>
        <w:t>]</w:t>
      </w:r>
      <w:r w:rsidRPr="001141A7">
        <w:rPr>
          <w:rFonts w:eastAsia="MS Mincho" w:cstheme="minorHAnsi"/>
        </w:rPr>
        <w:t xml:space="preserve"> fishing days quarterly, with any unused days from one quarter carried into the next quarter within the same year.  The Executive Director shall notify CCMs when the level of effort in the high seas is estimated to have reached 80% of the quarterly limit, and at that time, shall notify CCMs that purse seine fishing on the high seas shall close at a date when the quarterly limit has been reached, based on the best available information. CCMs shall ensure that their vessels do not fish in the high seas after the date notified by the Executive Director.  Kiribati flagged vessels shall be exempt from the high seas purse seine limits in the high seas areas adjacent to the Kiribati exclusive economic zone.]</w:t>
      </w:r>
    </w:p>
    <w:p w14:paraId="7CE6A829" w14:textId="77777777" w:rsidR="006807A5" w:rsidRDefault="006807A5" w:rsidP="006807A5">
      <w:pPr>
        <w:jc w:val="both"/>
        <w:rPr>
          <w:rFonts w:eastAsia="MS Mincho" w:cstheme="minorHAnsi"/>
        </w:rPr>
      </w:pPr>
    </w:p>
    <w:p w14:paraId="65B108F9" w14:textId="2FB0B24F" w:rsidR="00FE1F93" w:rsidRPr="001141A7" w:rsidRDefault="00FE1F93" w:rsidP="001141A7">
      <w:pPr>
        <w:jc w:val="both"/>
        <w:rPr>
          <w:rFonts w:eastAsia="MS Mincho" w:cstheme="minorHAnsi"/>
          <w:b/>
        </w:rPr>
      </w:pPr>
      <w:r>
        <w:rPr>
          <w:rFonts w:eastAsia="MS Mincho" w:cstheme="minorHAnsi"/>
          <w:b/>
        </w:rPr>
        <w:t>[</w:t>
      </w:r>
      <w:r w:rsidR="001D09F1">
        <w:rPr>
          <w:rFonts w:eastAsia="MS Mincho" w:cstheme="minorHAnsi"/>
          <w:b/>
        </w:rPr>
        <w:t xml:space="preserve">ALT 3: </w:t>
      </w:r>
      <w:r w:rsidR="001141A7">
        <w:rPr>
          <w:rFonts w:eastAsia="MS Mincho" w:cstheme="minorHAnsi"/>
          <w:b/>
        </w:rPr>
        <w:t xml:space="preserve">US: </w:t>
      </w:r>
      <w:r w:rsidR="00893435">
        <w:rPr>
          <w:rFonts w:eastAsia="MS Mincho" w:cstheme="minorHAnsi"/>
          <w:b/>
        </w:rPr>
        <w:t xml:space="preserve">Purse Seine </w:t>
      </w:r>
      <w:r w:rsidR="001141A7" w:rsidRPr="001141A7">
        <w:rPr>
          <w:rFonts w:eastAsia="MS Mincho" w:cstheme="minorHAnsi"/>
          <w:b/>
        </w:rPr>
        <w:t>Fishing vessel and effort limits</w:t>
      </w:r>
    </w:p>
    <w:p w14:paraId="53B21A3D" w14:textId="27B05ADE" w:rsidR="001141A7" w:rsidRDefault="001141A7" w:rsidP="00697A41">
      <w:pPr>
        <w:pStyle w:val="ListParagraph"/>
        <w:numPr>
          <w:ilvl w:val="0"/>
          <w:numId w:val="5"/>
        </w:numPr>
        <w:ind w:left="0" w:firstLine="0"/>
        <w:jc w:val="both"/>
        <w:rPr>
          <w:rFonts w:eastAsia="MS Mincho" w:cstheme="minorHAnsi"/>
        </w:rPr>
      </w:pPr>
      <w:r w:rsidRPr="001141A7">
        <w:rPr>
          <w:rFonts w:eastAsia="MS Mincho" w:cstheme="minorHAnsi"/>
        </w:rPr>
        <w:t xml:space="preserve">Each CCM shall authorize to be used for fishing for HMS in the Convention Area, specifically in its areas of national jurisdiction and in areas beyond national jurisdiction, no more purse seine vessels than the numbers listed in </w:t>
      </w:r>
      <w:r w:rsidR="0061152A">
        <w:rPr>
          <w:rFonts w:eastAsia="MS Mincho" w:cstheme="minorHAnsi"/>
        </w:rPr>
        <w:t>[</w:t>
      </w:r>
      <w:r w:rsidRPr="001141A7">
        <w:rPr>
          <w:rFonts w:eastAsia="MS Mincho" w:cstheme="minorHAnsi"/>
        </w:rPr>
        <w:t xml:space="preserve">Table </w:t>
      </w:r>
      <w:r w:rsidR="00CC645C">
        <w:rPr>
          <w:rFonts w:eastAsia="MS Mincho" w:cstheme="minorHAnsi"/>
        </w:rPr>
        <w:t>3</w:t>
      </w:r>
      <w:r w:rsidR="00CF78C9">
        <w:rPr>
          <w:rFonts w:eastAsia="MS Mincho" w:cstheme="minorHAnsi"/>
        </w:rPr>
        <w:t>,</w:t>
      </w:r>
      <w:r w:rsidR="000033CA">
        <w:rPr>
          <w:rFonts w:eastAsia="MS Mincho" w:cstheme="minorHAnsi"/>
        </w:rPr>
        <w:t xml:space="preserve"> Attachment </w:t>
      </w:r>
      <w:r w:rsidR="00CC645C">
        <w:rPr>
          <w:rFonts w:eastAsia="MS Mincho" w:cstheme="minorHAnsi"/>
        </w:rPr>
        <w:t>2</w:t>
      </w:r>
      <w:r w:rsidR="0061152A">
        <w:rPr>
          <w:rFonts w:eastAsia="MS Mincho" w:cstheme="minorHAnsi"/>
        </w:rPr>
        <w:t>]</w:t>
      </w:r>
      <w:r w:rsidRPr="001141A7">
        <w:rPr>
          <w:rFonts w:eastAsia="MS Mincho" w:cstheme="minorHAnsi"/>
        </w:rPr>
        <w:t xml:space="preserve">.  This limit applies </w:t>
      </w:r>
      <w:r w:rsidRPr="001141A7">
        <w:rPr>
          <w:rFonts w:eastAsia="MS Mincho" w:cstheme="minorHAnsi"/>
        </w:rPr>
        <w:lastRenderedPageBreak/>
        <w:t>to vessels under the flag of the CCM and foreign-flagged vessels that the CCM authorizes to be used for fishing in its areas of national jurisdiction.</w:t>
      </w:r>
    </w:p>
    <w:p w14:paraId="2F81BCFD" w14:textId="77777777" w:rsidR="0054319D" w:rsidRDefault="0054319D" w:rsidP="009C58DD">
      <w:pPr>
        <w:pStyle w:val="ListParagraph"/>
        <w:ind w:left="0"/>
        <w:jc w:val="both"/>
        <w:rPr>
          <w:rFonts w:eastAsia="MS Mincho" w:cstheme="minorHAnsi"/>
        </w:rPr>
      </w:pPr>
    </w:p>
    <w:p w14:paraId="72A57192" w14:textId="270A7AC1" w:rsidR="00C31D4D" w:rsidRDefault="001141A7" w:rsidP="00697A41">
      <w:pPr>
        <w:pStyle w:val="ListParagraph"/>
        <w:numPr>
          <w:ilvl w:val="0"/>
          <w:numId w:val="5"/>
        </w:numPr>
        <w:ind w:left="0" w:firstLine="0"/>
        <w:jc w:val="both"/>
        <w:rPr>
          <w:rFonts w:eastAsia="MS Mincho" w:cstheme="minorHAnsi"/>
        </w:rPr>
      </w:pPr>
      <w:r w:rsidRPr="00FE1F93">
        <w:rPr>
          <w:rFonts w:eastAsia="MS Mincho" w:cstheme="minorHAnsi"/>
        </w:rPr>
        <w:t xml:space="preserve">Each CCM shall ensure, for purse seine vessels under its flag and purse seine vessels for which it is responsible under charter or similar arrangements, that the annual limits on fishing effort in </w:t>
      </w:r>
      <w:r w:rsidR="00301E8C">
        <w:rPr>
          <w:rFonts w:eastAsia="MS Mincho" w:cstheme="minorHAnsi"/>
        </w:rPr>
        <w:t>[</w:t>
      </w:r>
      <w:r w:rsidRPr="00FE1F93">
        <w:rPr>
          <w:rFonts w:eastAsia="MS Mincho" w:cstheme="minorHAnsi"/>
        </w:rPr>
        <w:t xml:space="preserve">Table </w:t>
      </w:r>
      <w:r w:rsidR="00CC645C">
        <w:rPr>
          <w:rFonts w:eastAsia="MS Mincho" w:cstheme="minorHAnsi"/>
        </w:rPr>
        <w:t>4</w:t>
      </w:r>
      <w:r w:rsidR="00CF78C9">
        <w:rPr>
          <w:rFonts w:eastAsia="MS Mincho" w:cstheme="minorHAnsi"/>
        </w:rPr>
        <w:t>,</w:t>
      </w:r>
      <w:r w:rsidR="00CC4B85">
        <w:rPr>
          <w:rFonts w:eastAsia="MS Mincho" w:cstheme="minorHAnsi"/>
        </w:rPr>
        <w:t xml:space="preserve"> </w:t>
      </w:r>
      <w:r w:rsidR="000033CA">
        <w:rPr>
          <w:rFonts w:eastAsia="MS Mincho" w:cstheme="minorHAnsi"/>
        </w:rPr>
        <w:t xml:space="preserve">Attachment </w:t>
      </w:r>
      <w:r w:rsidR="00CC645C">
        <w:rPr>
          <w:rFonts w:eastAsia="MS Mincho" w:cstheme="minorHAnsi"/>
        </w:rPr>
        <w:t>2</w:t>
      </w:r>
      <w:r w:rsidR="00301E8C">
        <w:rPr>
          <w:rFonts w:eastAsia="MS Mincho" w:cstheme="minorHAnsi"/>
        </w:rPr>
        <w:t>]</w:t>
      </w:r>
      <w:r w:rsidR="000033CA">
        <w:rPr>
          <w:rFonts w:eastAsia="MS Mincho" w:cstheme="minorHAnsi"/>
        </w:rPr>
        <w:t xml:space="preserve"> </w:t>
      </w:r>
      <w:r w:rsidRPr="00FE1F93">
        <w:rPr>
          <w:rFonts w:eastAsia="MS Mincho" w:cstheme="minorHAnsi"/>
        </w:rPr>
        <w:t>are not exceeded.  The limits shall apply throughout the Convention Area between the latitudes of 20° N. and 20° S.</w:t>
      </w:r>
      <w:r w:rsidR="00FE1F93">
        <w:rPr>
          <w:rFonts w:eastAsia="MS Mincho" w:cstheme="minorHAnsi"/>
        </w:rPr>
        <w:t>]</w:t>
      </w:r>
      <w:r w:rsidRPr="00FE1F93">
        <w:rPr>
          <w:rFonts w:eastAsia="MS Mincho" w:cstheme="minorHAnsi"/>
        </w:rPr>
        <w:t xml:space="preserve"> </w:t>
      </w:r>
    </w:p>
    <w:p w14:paraId="3400F48C" w14:textId="77777777" w:rsidR="0061152A" w:rsidRDefault="0061152A" w:rsidP="0061152A">
      <w:pPr>
        <w:pStyle w:val="ListParagraph"/>
        <w:ind w:left="0"/>
        <w:rPr>
          <w:rFonts w:eastAsia="MS Mincho" w:cstheme="minorHAnsi"/>
        </w:rPr>
      </w:pPr>
    </w:p>
    <w:p w14:paraId="730A76D4" w14:textId="07D4C072" w:rsidR="004E5B6B" w:rsidRPr="004E5B6B" w:rsidRDefault="0061152A" w:rsidP="0061152A">
      <w:pPr>
        <w:pStyle w:val="ListParagraph"/>
        <w:ind w:left="0"/>
        <w:rPr>
          <w:rFonts w:eastAsia="MS Mincho" w:cstheme="minorHAnsi"/>
        </w:rPr>
      </w:pPr>
      <w:r>
        <w:rPr>
          <w:rFonts w:eastAsia="MS Mincho" w:cstheme="minorHAnsi"/>
        </w:rPr>
        <w:t>[</w:t>
      </w:r>
      <w:r>
        <w:rPr>
          <w:rFonts w:eastAsia="MS Mincho" w:cstheme="minorHAnsi"/>
          <w:b/>
        </w:rPr>
        <w:t>ALT</w:t>
      </w:r>
      <w:r w:rsidR="002748C7">
        <w:rPr>
          <w:rFonts w:eastAsia="MS Mincho" w:cstheme="minorHAnsi"/>
          <w:b/>
        </w:rPr>
        <w:t xml:space="preserve"> </w:t>
      </w:r>
      <w:r>
        <w:rPr>
          <w:rFonts w:eastAsia="MS Mincho" w:cstheme="minorHAnsi"/>
          <w:b/>
        </w:rPr>
        <w:t xml:space="preserve">4: </w:t>
      </w:r>
      <w:r w:rsidRPr="00AF4AD2">
        <w:rPr>
          <w:rFonts w:eastAsia="MS Mincho" w:cstheme="minorHAnsi"/>
          <w:b/>
        </w:rPr>
        <w:t>Korea</w:t>
      </w:r>
    </w:p>
    <w:p w14:paraId="781C7746" w14:textId="10A9A6EC" w:rsidR="004E5B6B" w:rsidRPr="00FE1F93" w:rsidRDefault="004E5B6B" w:rsidP="00697A41">
      <w:pPr>
        <w:pStyle w:val="ListParagraph"/>
        <w:numPr>
          <w:ilvl w:val="0"/>
          <w:numId w:val="5"/>
        </w:numPr>
        <w:ind w:left="0" w:firstLine="0"/>
        <w:jc w:val="both"/>
        <w:rPr>
          <w:rFonts w:eastAsia="MS Mincho" w:cstheme="minorHAnsi"/>
        </w:rPr>
      </w:pPr>
      <w:r>
        <w:rPr>
          <w:rFonts w:eastAsia="MS Mincho" w:cstheme="minorHAnsi"/>
        </w:rPr>
        <w:t>Each CCM shall ensure for purse seine vessels under its flag that the annual limits of fishing effort</w:t>
      </w:r>
      <w:r w:rsidR="00DA0E4A">
        <w:rPr>
          <w:rFonts w:eastAsia="MS Mincho" w:cstheme="minorHAnsi"/>
        </w:rPr>
        <w:t xml:space="preserve"> in the Convention Area and set out</w:t>
      </w:r>
      <w:r>
        <w:rPr>
          <w:rFonts w:eastAsia="MS Mincho" w:cstheme="minorHAnsi"/>
        </w:rPr>
        <w:t xml:space="preserve"> in </w:t>
      </w:r>
      <w:r w:rsidR="0061152A">
        <w:rPr>
          <w:rFonts w:eastAsia="MS Mincho" w:cstheme="minorHAnsi"/>
        </w:rPr>
        <w:t>[</w:t>
      </w:r>
      <w:r w:rsidR="00DA0E4A">
        <w:rPr>
          <w:rFonts w:eastAsia="MS Mincho" w:cstheme="minorHAnsi"/>
        </w:rPr>
        <w:t xml:space="preserve">Table </w:t>
      </w:r>
      <w:r w:rsidR="00CF78C9">
        <w:rPr>
          <w:rFonts w:eastAsia="MS Mincho" w:cstheme="minorHAnsi"/>
        </w:rPr>
        <w:t>4,</w:t>
      </w:r>
      <w:r w:rsidR="00DA0E4A">
        <w:rPr>
          <w:rFonts w:eastAsia="MS Mincho" w:cstheme="minorHAnsi"/>
        </w:rPr>
        <w:t xml:space="preserve"> </w:t>
      </w:r>
      <w:r w:rsidR="000033CA">
        <w:rPr>
          <w:rFonts w:eastAsia="MS Mincho" w:cstheme="minorHAnsi"/>
        </w:rPr>
        <w:t xml:space="preserve">Attachment </w:t>
      </w:r>
      <w:r w:rsidR="00CC645C">
        <w:rPr>
          <w:rFonts w:eastAsia="MS Mincho" w:cstheme="minorHAnsi"/>
        </w:rPr>
        <w:t>2</w:t>
      </w:r>
      <w:r w:rsidR="0061152A">
        <w:rPr>
          <w:rFonts w:eastAsia="MS Mincho" w:cstheme="minorHAnsi"/>
        </w:rPr>
        <w:t>]</w:t>
      </w:r>
      <w:r w:rsidR="000033CA">
        <w:rPr>
          <w:rFonts w:eastAsia="MS Mincho" w:cstheme="minorHAnsi"/>
        </w:rPr>
        <w:t xml:space="preserve"> </w:t>
      </w:r>
      <w:r w:rsidR="00DA0E4A">
        <w:rPr>
          <w:rFonts w:eastAsia="MS Mincho" w:cstheme="minorHAnsi"/>
        </w:rPr>
        <w:t>are not exceeded.]</w:t>
      </w:r>
    </w:p>
    <w:p w14:paraId="6D07B63D" w14:textId="77777777" w:rsidR="0061152A" w:rsidRDefault="0061152A" w:rsidP="00EB2C2D">
      <w:pPr>
        <w:jc w:val="both"/>
        <w:rPr>
          <w:rFonts w:eastAsia="MS Mincho" w:cstheme="minorHAnsi"/>
        </w:rPr>
      </w:pPr>
    </w:p>
    <w:p w14:paraId="5002DEF5" w14:textId="27BD2AE9" w:rsidR="007A0C2E" w:rsidRPr="0061152A" w:rsidRDefault="0061152A" w:rsidP="00EB2C2D">
      <w:pPr>
        <w:jc w:val="both"/>
        <w:rPr>
          <w:rFonts w:eastAsia="MS Mincho" w:cstheme="minorHAnsi"/>
          <w:b/>
          <w:lang w:val="fr-FR"/>
        </w:rPr>
      </w:pPr>
      <w:r w:rsidRPr="0061152A">
        <w:rPr>
          <w:rFonts w:eastAsia="MS Mincho" w:cstheme="minorHAnsi"/>
          <w:lang w:val="fr-FR"/>
        </w:rPr>
        <w:t>[</w:t>
      </w:r>
      <w:r w:rsidRPr="0061152A">
        <w:rPr>
          <w:rFonts w:eastAsia="MS Mincho" w:cstheme="minorHAnsi"/>
          <w:b/>
          <w:lang w:val="fr-FR"/>
        </w:rPr>
        <w:t>Japan</w:t>
      </w:r>
      <w:r w:rsidRPr="0061152A">
        <w:rPr>
          <w:rFonts w:eastAsia="MS Mincho" w:cstheme="minorHAnsi"/>
          <w:lang w:val="fr-FR"/>
        </w:rPr>
        <w:t>:</w:t>
      </w:r>
      <w:r w:rsidRPr="0061152A">
        <w:rPr>
          <w:rFonts w:eastAsia="MS Mincho" w:cstheme="minorHAnsi"/>
          <w:lang w:val="fr-FR"/>
        </w:rPr>
        <w:t xml:space="preserve"> </w:t>
      </w:r>
      <w:r w:rsidRPr="0061152A">
        <w:rPr>
          <w:rFonts w:eastAsia="MS Mincho" w:cstheme="minorHAnsi"/>
          <w:b/>
          <w:lang w:val="fr-FR"/>
        </w:rPr>
        <w:t>Purse Seine Vessel Limits</w:t>
      </w:r>
      <w:r>
        <w:rPr>
          <w:rFonts w:eastAsia="MS Mincho" w:cstheme="minorHAnsi"/>
          <w:lang w:val="fr-FR"/>
        </w:rPr>
        <w:t>:</w:t>
      </w:r>
    </w:p>
    <w:p w14:paraId="03E590F9" w14:textId="40CECA62" w:rsidR="0061152A" w:rsidRDefault="0061152A" w:rsidP="00697A41">
      <w:pPr>
        <w:pStyle w:val="ListParagraph"/>
        <w:numPr>
          <w:ilvl w:val="0"/>
          <w:numId w:val="5"/>
        </w:numPr>
        <w:ind w:left="0" w:firstLine="0"/>
        <w:jc w:val="both"/>
        <w:rPr>
          <w:rFonts w:eastAsia="MS Mincho" w:cstheme="minorHAnsi"/>
        </w:rPr>
      </w:pPr>
      <w:r w:rsidRPr="0061152A">
        <w:rPr>
          <w:rFonts w:eastAsia="MS Mincho" w:cstheme="minorHAnsi"/>
        </w:rPr>
        <w:t>CCMs other than Small Island Developing States shall reduce the number of purse seine vessels flying their flag larger than 24m with freezing capacity operating between 20</w:t>
      </w:r>
      <w:r w:rsidRPr="0061152A">
        <w:rPr>
          <w:rFonts w:eastAsia="MS Mincho" w:cstheme="minorHAnsi"/>
          <w:vertAlign w:val="superscript"/>
        </w:rPr>
        <w:t>o</w:t>
      </w:r>
      <w:r w:rsidRPr="0061152A">
        <w:rPr>
          <w:rFonts w:eastAsia="MS Mincho" w:cstheme="minorHAnsi"/>
        </w:rPr>
        <w:t>N and 20</w:t>
      </w:r>
      <w:r w:rsidRPr="0061152A">
        <w:rPr>
          <w:rFonts w:eastAsia="MS Mincho" w:cstheme="minorHAnsi"/>
          <w:vertAlign w:val="superscript"/>
        </w:rPr>
        <w:t>o</w:t>
      </w:r>
      <w:r w:rsidRPr="0061152A">
        <w:rPr>
          <w:rFonts w:eastAsia="MS Mincho" w:cstheme="minorHAnsi"/>
        </w:rPr>
        <w:t xml:space="preserve">S (hereinafter “LSPSVs”) to the level prior to December 31, 2012.]  </w:t>
      </w:r>
    </w:p>
    <w:p w14:paraId="27534D8E" w14:textId="77777777" w:rsidR="00790EAA" w:rsidRDefault="00790EAA" w:rsidP="00790EAA">
      <w:pPr>
        <w:pStyle w:val="ListParagraph"/>
        <w:ind w:left="0"/>
        <w:jc w:val="both"/>
        <w:rPr>
          <w:rFonts w:eastAsia="MS Mincho" w:cstheme="minorHAnsi"/>
        </w:rPr>
      </w:pPr>
    </w:p>
    <w:p w14:paraId="00DE0ECC" w14:textId="30EEF5F7" w:rsidR="00790EAA" w:rsidRPr="008962A0" w:rsidRDefault="00790EAA" w:rsidP="00790EAA">
      <w:pPr>
        <w:pStyle w:val="ListParagraph"/>
        <w:ind w:left="0"/>
        <w:jc w:val="both"/>
        <w:rPr>
          <w:rFonts w:eastAsia="MS Mincho" w:cstheme="minorHAnsi"/>
          <w:b/>
        </w:rPr>
      </w:pPr>
      <w:r w:rsidRPr="008962A0">
        <w:rPr>
          <w:rFonts w:eastAsia="MS Mincho" w:cstheme="minorHAnsi"/>
          <w:b/>
        </w:rPr>
        <w:t>[PNA:</w:t>
      </w:r>
      <w:r>
        <w:rPr>
          <w:rFonts w:eastAsia="MS Mincho" w:cstheme="minorHAnsi"/>
          <w:b/>
        </w:rPr>
        <w:t xml:space="preserve"> </w:t>
      </w:r>
      <w:r w:rsidR="002748C7">
        <w:rPr>
          <w:rFonts w:eastAsia="MS Mincho" w:cstheme="minorHAnsi"/>
          <w:b/>
        </w:rPr>
        <w:t>Fleet structure</w:t>
      </w:r>
    </w:p>
    <w:p w14:paraId="60A9B4C7" w14:textId="01CDCF1D" w:rsidR="00790EAA" w:rsidRPr="00790EAA" w:rsidRDefault="00790EAA" w:rsidP="00697A41">
      <w:pPr>
        <w:pStyle w:val="ListParagraph"/>
        <w:numPr>
          <w:ilvl w:val="0"/>
          <w:numId w:val="5"/>
        </w:numPr>
        <w:ind w:left="0" w:firstLine="0"/>
        <w:jc w:val="both"/>
        <w:rPr>
          <w:rFonts w:eastAsia="MS Mincho" w:cstheme="minorHAnsi"/>
        </w:rPr>
      </w:pPr>
      <w:r w:rsidRPr="00743C1F">
        <w:rPr>
          <w:rFonts w:eastAsia="MS Mincho" w:cstheme="minorHAnsi"/>
        </w:rPr>
        <w:t>CCMs shall support their fleets to adjust to the changes in the structure of regional purse seine fleets as SIDS fleets expand and replace some existing fleets, including ensuring that displaced vessels do not contribute to IUU fishing.]</w:t>
      </w:r>
    </w:p>
    <w:p w14:paraId="0C5562CB" w14:textId="77777777" w:rsidR="00301E8C" w:rsidRDefault="00301E8C" w:rsidP="0043730D">
      <w:pPr>
        <w:pStyle w:val="Heading3"/>
        <w:rPr>
          <w:rFonts w:asciiTheme="minorHAnsi" w:eastAsia="MS Mincho" w:hAnsiTheme="minorHAnsi" w:cstheme="minorHAnsi"/>
          <w:b/>
          <w:color w:val="auto"/>
        </w:rPr>
      </w:pPr>
    </w:p>
    <w:p w14:paraId="39EDFC43" w14:textId="70A59B02" w:rsidR="00876E87" w:rsidRDefault="00876E87" w:rsidP="0043730D">
      <w:pPr>
        <w:pStyle w:val="Heading3"/>
      </w:pPr>
      <w:r w:rsidRPr="00AF4AD2">
        <w:rPr>
          <w:rFonts w:asciiTheme="minorHAnsi" w:hAnsiTheme="minorHAnsi" w:cstheme="minorHAnsi"/>
          <w:b/>
          <w:color w:val="auto"/>
        </w:rPr>
        <w:t xml:space="preserve">[US: </w:t>
      </w:r>
      <w:r w:rsidRPr="009C58DD">
        <w:rPr>
          <w:rFonts w:asciiTheme="minorHAnsi" w:hAnsiTheme="minorHAnsi" w:cstheme="minorHAnsi"/>
          <w:b/>
          <w:color w:val="auto"/>
        </w:rPr>
        <w:t>Transfer of limits</w:t>
      </w:r>
    </w:p>
    <w:p w14:paraId="79F37712" w14:textId="79FAC20F" w:rsidR="00876E87" w:rsidRDefault="00876E87" w:rsidP="00697A41">
      <w:pPr>
        <w:pStyle w:val="ListParagraph"/>
        <w:numPr>
          <w:ilvl w:val="0"/>
          <w:numId w:val="5"/>
        </w:numPr>
        <w:spacing w:after="5" w:line="268" w:lineRule="auto"/>
        <w:ind w:left="0" w:firstLine="0"/>
        <w:jc w:val="both"/>
      </w:pPr>
      <w:r>
        <w:t xml:space="preserve">CCMs may transfer among themselves for one or more whole calendar years from 2018 through 2020 the limits specified in this measure or portions thereof, provided that both CCMs notify the Commission of the transfer, including the amount and period of transfer, [X days] ahead of the transfer.  CCMs may not, however, transfer any of the limits on fishing vessels specified in paragraphs </w:t>
      </w:r>
      <w:r w:rsidR="004368FB">
        <w:t>X</w:t>
      </w:r>
      <w:r>
        <w:t xml:space="preserve"> and </w:t>
      </w:r>
      <w:r w:rsidR="004368FB">
        <w:t>X</w:t>
      </w:r>
      <w:r>
        <w:t>.]</w:t>
      </w:r>
    </w:p>
    <w:p w14:paraId="1CB7D071" w14:textId="148814CA" w:rsidR="009C58DD" w:rsidRPr="008962A0" w:rsidRDefault="009C58DD" w:rsidP="00EB2C2D">
      <w:pPr>
        <w:jc w:val="both"/>
        <w:rPr>
          <w:rFonts w:eastAsia="MS Mincho" w:cstheme="minorHAnsi"/>
          <w:b/>
        </w:rPr>
      </w:pPr>
    </w:p>
    <w:p w14:paraId="19302CA8" w14:textId="7D2D2AD2" w:rsidR="00D83B9D" w:rsidRPr="00301E8C" w:rsidRDefault="00D83B9D" w:rsidP="00EB2C2D">
      <w:pPr>
        <w:jc w:val="both"/>
        <w:rPr>
          <w:rFonts w:eastAsia="MS Mincho" w:cstheme="minorHAnsi"/>
          <w:b/>
          <w:u w:val="single"/>
        </w:rPr>
      </w:pPr>
      <w:r w:rsidRPr="00301E8C">
        <w:rPr>
          <w:rFonts w:eastAsia="MS Mincho" w:cstheme="minorHAnsi"/>
          <w:b/>
          <w:u w:val="single"/>
        </w:rPr>
        <w:t>Catch retention</w:t>
      </w:r>
    </w:p>
    <w:p w14:paraId="682DDFBA" w14:textId="77777777" w:rsidR="00D83B9D" w:rsidRPr="008962A0" w:rsidRDefault="00D83B9D" w:rsidP="00EB2C2D">
      <w:pPr>
        <w:jc w:val="both"/>
        <w:rPr>
          <w:rFonts w:eastAsia="MS Mincho" w:cstheme="minorHAnsi"/>
        </w:rPr>
      </w:pPr>
    </w:p>
    <w:p w14:paraId="42ECD356" w14:textId="289EA083" w:rsidR="00C31D4D" w:rsidRPr="008962A0" w:rsidRDefault="00323653" w:rsidP="00EB2C2D">
      <w:pPr>
        <w:jc w:val="both"/>
        <w:rPr>
          <w:rFonts w:eastAsia="MS Mincho" w:cstheme="minorHAnsi"/>
        </w:rPr>
      </w:pPr>
      <w:r>
        <w:rPr>
          <w:rFonts w:eastAsia="MS Mincho" w:cstheme="minorHAnsi"/>
        </w:rPr>
        <w:t>3</w:t>
      </w:r>
      <w:r w:rsidR="00790EAA">
        <w:rPr>
          <w:rFonts w:eastAsia="MS Mincho" w:cstheme="minorHAnsi"/>
        </w:rPr>
        <w:t>4</w:t>
      </w:r>
      <w:r>
        <w:rPr>
          <w:rFonts w:eastAsia="MS Mincho" w:cstheme="minorHAnsi"/>
        </w:rPr>
        <w:t>.</w:t>
      </w:r>
      <w:r>
        <w:rPr>
          <w:rFonts w:eastAsia="MS Mincho" w:cstheme="minorHAnsi"/>
        </w:rPr>
        <w:tab/>
      </w:r>
      <w:r w:rsidR="00C31D4D" w:rsidRPr="008962A0">
        <w:rPr>
          <w:rFonts w:eastAsia="MS Mincho" w:cstheme="minorHAnsi"/>
        </w:rPr>
        <w:t xml:space="preserve">To create a disincentive to the capture of small fish and to encourage the development of technologies and fishing strategies designed to avoid the capture of small tunas and other fish, CCMs shall require their purse seine </w:t>
      </w:r>
      <w:r w:rsidR="00DF6894">
        <w:rPr>
          <w:rFonts w:eastAsia="MS Mincho" w:cstheme="minorHAnsi"/>
        </w:rPr>
        <w:t>[</w:t>
      </w:r>
      <w:r w:rsidR="00DF6894" w:rsidRPr="00DF6894">
        <w:rPr>
          <w:rFonts w:eastAsia="MS Mincho" w:cstheme="minorHAnsi"/>
          <w:b/>
          <w:u w:val="single"/>
        </w:rPr>
        <w:t>EU</w:t>
      </w:r>
      <w:r w:rsidR="00DF6894" w:rsidRPr="00DF6894">
        <w:rPr>
          <w:rFonts w:eastAsia="MS Mincho" w:cstheme="minorHAnsi"/>
          <w:u w:val="single"/>
        </w:rPr>
        <w:t>: and longline</w:t>
      </w:r>
      <w:r w:rsidR="00DF6894">
        <w:rPr>
          <w:rFonts w:eastAsia="MS Mincho" w:cstheme="minorHAnsi"/>
        </w:rPr>
        <w:t xml:space="preserve">] </w:t>
      </w:r>
      <w:r w:rsidR="00C31D4D" w:rsidRPr="008962A0">
        <w:rPr>
          <w:rFonts w:eastAsia="MS Mincho" w:cstheme="minorHAnsi"/>
        </w:rPr>
        <w:t>vessels fishing in EEZs and on the high seas within the area bounded by 20ºN and 20ºS to retain on board and then land or transship at port all bigeye, skipjack, yellowfin tuna</w:t>
      </w:r>
      <w:r w:rsidR="007F7CDC" w:rsidRPr="00DF6894">
        <w:rPr>
          <w:rFonts w:eastAsia="MS Mincho" w:cstheme="minorHAnsi"/>
          <w:u w:val="single"/>
        </w:rPr>
        <w:t>, [</w:t>
      </w:r>
      <w:r w:rsidR="007F7CDC" w:rsidRPr="00DF6894">
        <w:rPr>
          <w:rFonts w:eastAsia="MS Mincho" w:cstheme="minorHAnsi"/>
          <w:b/>
          <w:u w:val="single"/>
        </w:rPr>
        <w:t>PNA</w:t>
      </w:r>
      <w:r w:rsidR="007F7CDC" w:rsidRPr="00DF6894">
        <w:rPr>
          <w:rFonts w:eastAsia="MS Mincho" w:cstheme="minorHAnsi"/>
          <w:u w:val="single"/>
        </w:rPr>
        <w:t>: rainbow runner and mahimahi]</w:t>
      </w:r>
      <w:r w:rsidR="005543B7" w:rsidRPr="008962A0">
        <w:rPr>
          <w:rFonts w:eastAsia="MS Mincho" w:cstheme="minorHAnsi"/>
        </w:rPr>
        <w:t>.</w:t>
      </w:r>
      <w:r w:rsidR="00C31D4D" w:rsidRPr="008962A0">
        <w:rPr>
          <w:rFonts w:eastAsia="MS Mincho" w:cstheme="minorHAnsi"/>
        </w:rPr>
        <w:t xml:space="preserve"> </w:t>
      </w:r>
      <w:r w:rsidR="005543B7" w:rsidRPr="008962A0">
        <w:rPr>
          <w:rFonts w:eastAsia="MS Mincho" w:cstheme="minorHAnsi"/>
        </w:rPr>
        <w:t xml:space="preserve"> </w:t>
      </w:r>
      <w:r w:rsidR="00C31D4D" w:rsidRPr="008962A0">
        <w:rPr>
          <w:rFonts w:eastAsia="MS Mincho" w:cstheme="minorHAnsi"/>
        </w:rPr>
        <w:t>(See CMM 2009-02 paragraphs 8-12 for the Commission’s rules for catch retention in the high seas.) The only exceptions to this paragraph shall be:</w:t>
      </w:r>
    </w:p>
    <w:p w14:paraId="1274723F" w14:textId="77777777" w:rsidR="00C31D4D" w:rsidRPr="008962A0" w:rsidRDefault="00C31D4D" w:rsidP="00EB2C2D">
      <w:pPr>
        <w:ind w:left="851" w:hanging="425"/>
        <w:jc w:val="both"/>
        <w:rPr>
          <w:rFonts w:eastAsia="MS Mincho" w:cstheme="minorHAnsi"/>
        </w:rPr>
      </w:pPr>
      <w:r w:rsidRPr="008962A0">
        <w:rPr>
          <w:rFonts w:eastAsia="MS Mincho" w:cstheme="minorHAnsi"/>
        </w:rPr>
        <w:t>a)</w:t>
      </w:r>
      <w:r w:rsidRPr="008962A0">
        <w:rPr>
          <w:rFonts w:eastAsia="MS Mincho" w:cstheme="minorHAnsi"/>
        </w:rPr>
        <w:tab/>
        <w:t>when, in the final set of a trip, there is insufficient well space to accommodate all fish caught in that set, noting that excess fish taken in the last set may be transferred to and retained on board another purse seine vessel provided this is not prohibited under applicable national law; or</w:t>
      </w:r>
    </w:p>
    <w:p w14:paraId="184F92DC" w14:textId="77777777" w:rsidR="00C31D4D" w:rsidRPr="008962A0" w:rsidRDefault="00C31D4D" w:rsidP="00EB2C2D">
      <w:pPr>
        <w:ind w:left="851" w:hanging="425"/>
        <w:jc w:val="both"/>
        <w:rPr>
          <w:rFonts w:eastAsia="MS Mincho" w:cstheme="minorHAnsi"/>
        </w:rPr>
      </w:pPr>
      <w:r w:rsidRPr="008962A0">
        <w:rPr>
          <w:rFonts w:eastAsia="MS Mincho" w:cstheme="minorHAnsi"/>
        </w:rPr>
        <w:t>b)</w:t>
      </w:r>
      <w:r w:rsidRPr="008962A0">
        <w:rPr>
          <w:rFonts w:eastAsia="MS Mincho" w:cstheme="minorHAnsi"/>
        </w:rPr>
        <w:tab/>
        <w:t>when the fish are unfit for human consumption for reasons other than size; or</w:t>
      </w:r>
    </w:p>
    <w:p w14:paraId="3FC1CFB3" w14:textId="77777777" w:rsidR="00C31D4D" w:rsidRPr="008962A0" w:rsidRDefault="00C31D4D" w:rsidP="00EB2C2D">
      <w:pPr>
        <w:ind w:left="851" w:hanging="425"/>
        <w:jc w:val="both"/>
        <w:rPr>
          <w:rFonts w:eastAsia="MS Mincho" w:cstheme="minorHAnsi"/>
        </w:rPr>
      </w:pPr>
      <w:r w:rsidRPr="008962A0">
        <w:rPr>
          <w:rFonts w:eastAsia="MS Mincho" w:cstheme="minorHAnsi"/>
        </w:rPr>
        <w:t>c)</w:t>
      </w:r>
      <w:r w:rsidRPr="008962A0">
        <w:rPr>
          <w:rFonts w:eastAsia="MS Mincho" w:cstheme="minorHAnsi"/>
        </w:rPr>
        <w:tab/>
        <w:t>when serious malfunction of equipment occurs.</w:t>
      </w:r>
    </w:p>
    <w:p w14:paraId="0949CE56" w14:textId="77777777" w:rsidR="00F847CE" w:rsidRPr="008962A0" w:rsidRDefault="00F847CE" w:rsidP="00EB2C2D">
      <w:pPr>
        <w:jc w:val="both"/>
        <w:rPr>
          <w:rFonts w:eastAsia="MS Mincho" w:cstheme="minorHAnsi"/>
        </w:rPr>
      </w:pPr>
    </w:p>
    <w:p w14:paraId="6F7D7794" w14:textId="645B7853" w:rsidR="008E2E06" w:rsidRPr="00323653" w:rsidRDefault="008E2E06" w:rsidP="00697A41">
      <w:pPr>
        <w:pStyle w:val="ListParagraph"/>
        <w:numPr>
          <w:ilvl w:val="0"/>
          <w:numId w:val="11"/>
        </w:numPr>
        <w:ind w:left="0" w:firstLine="0"/>
        <w:jc w:val="both"/>
        <w:rPr>
          <w:rFonts w:eastAsia="MS Mincho" w:cstheme="minorHAnsi"/>
        </w:rPr>
      </w:pPr>
      <w:r w:rsidRPr="00323653">
        <w:rPr>
          <w:rFonts w:eastAsia="MS Mincho" w:cstheme="minorHAnsi"/>
        </w:rPr>
        <w:lastRenderedPageBreak/>
        <w:t>Nothing in paragraphs [1</w:t>
      </w:r>
      <w:r w:rsidR="007C1413" w:rsidRPr="00323653">
        <w:rPr>
          <w:rFonts w:eastAsia="MS Mincho" w:cstheme="minorHAnsi"/>
        </w:rPr>
        <w:t>2-13</w:t>
      </w:r>
      <w:r w:rsidRPr="00323653">
        <w:rPr>
          <w:rFonts w:eastAsia="MS Mincho" w:cstheme="minorHAnsi"/>
        </w:rPr>
        <w:t xml:space="preserve"> and </w:t>
      </w:r>
      <w:r w:rsidR="00323653" w:rsidRPr="00323653">
        <w:rPr>
          <w:rFonts w:eastAsia="MS Mincho" w:cstheme="minorHAnsi"/>
        </w:rPr>
        <w:t>3</w:t>
      </w:r>
      <w:r w:rsidR="00301E8C">
        <w:rPr>
          <w:rFonts w:eastAsia="MS Mincho" w:cstheme="minorHAnsi"/>
        </w:rPr>
        <w:t>4</w:t>
      </w:r>
      <w:r w:rsidRPr="00323653">
        <w:rPr>
          <w:rFonts w:eastAsia="MS Mincho" w:cstheme="minorHAnsi"/>
        </w:rPr>
        <w:t>] shall affect the sovereign rights of coastal States to determine how these management measures will be applied in their waters, or to apply additional or more stringent measures.</w:t>
      </w:r>
    </w:p>
    <w:p w14:paraId="15FD5994" w14:textId="77777777" w:rsidR="00537F75" w:rsidRDefault="00537F75" w:rsidP="00EB2C2D">
      <w:pPr>
        <w:jc w:val="both"/>
        <w:rPr>
          <w:rFonts w:eastAsia="MS Mincho" w:cstheme="minorHAnsi"/>
        </w:rPr>
      </w:pPr>
    </w:p>
    <w:p w14:paraId="1A746878" w14:textId="7231221D" w:rsidR="003E7D4F" w:rsidRDefault="002E5528" w:rsidP="00EB2C2D">
      <w:pPr>
        <w:jc w:val="both"/>
        <w:rPr>
          <w:rFonts w:eastAsia="MS Mincho" w:cstheme="minorHAnsi"/>
        </w:rPr>
      </w:pPr>
      <w:r>
        <w:rPr>
          <w:rFonts w:eastAsia="MS Mincho" w:cstheme="minorHAnsi"/>
          <w:b/>
        </w:rPr>
        <w:t xml:space="preserve">[US: </w:t>
      </w:r>
      <w:r w:rsidR="003E7D4F" w:rsidRPr="003E7D4F">
        <w:rPr>
          <w:rFonts w:eastAsia="MS Mincho" w:cstheme="minorHAnsi"/>
          <w:b/>
        </w:rPr>
        <w:t>Research</w:t>
      </w:r>
    </w:p>
    <w:p w14:paraId="7ED87F4F" w14:textId="77777777" w:rsidR="003E7D4F" w:rsidRDefault="003E7D4F" w:rsidP="00697A41">
      <w:pPr>
        <w:pStyle w:val="ListParagraph"/>
        <w:numPr>
          <w:ilvl w:val="0"/>
          <w:numId w:val="11"/>
        </w:numPr>
        <w:ind w:left="0" w:firstLine="0"/>
        <w:jc w:val="both"/>
        <w:rPr>
          <w:rFonts w:eastAsia="MS Mincho" w:cstheme="minorHAnsi"/>
        </w:rPr>
      </w:pPr>
      <w:r w:rsidRPr="003E7D4F">
        <w:rPr>
          <w:rFonts w:eastAsia="MS Mincho" w:cstheme="minorHAnsi"/>
        </w:rPr>
        <w:t>CCMs and the Commission shall conduct and encourage research to identify ways for purse seine vessels to minimize the mortality of juvenile bigeye tuna and yellowfin tuna in accordance with any research plans adopted by the Commission.</w:t>
      </w:r>
      <w:r w:rsidR="002E5528">
        <w:rPr>
          <w:rFonts w:eastAsia="MS Mincho" w:cstheme="minorHAnsi"/>
        </w:rPr>
        <w:t>]</w:t>
      </w:r>
    </w:p>
    <w:p w14:paraId="7E9EB2B4" w14:textId="205781E7" w:rsidR="009C58DD" w:rsidRDefault="009C58DD" w:rsidP="00EB2C2D">
      <w:pPr>
        <w:jc w:val="both"/>
        <w:rPr>
          <w:rFonts w:eastAsia="MS Mincho" w:cstheme="minorHAnsi"/>
          <w:b/>
        </w:rPr>
      </w:pPr>
    </w:p>
    <w:p w14:paraId="5061D3FB" w14:textId="4968A6E3" w:rsidR="00CB1F81" w:rsidRPr="008962A0" w:rsidRDefault="002D6CD8" w:rsidP="00EB2C2D">
      <w:pPr>
        <w:jc w:val="both"/>
        <w:rPr>
          <w:rFonts w:eastAsia="MS Mincho" w:cstheme="minorHAnsi"/>
          <w:b/>
        </w:rPr>
      </w:pPr>
      <w:r>
        <w:rPr>
          <w:rFonts w:eastAsia="MS Mincho" w:cstheme="minorHAnsi"/>
          <w:b/>
        </w:rPr>
        <w:t xml:space="preserve">BIGEYE </w:t>
      </w:r>
      <w:r w:rsidR="00CB1F81" w:rsidRPr="008962A0">
        <w:rPr>
          <w:rFonts w:eastAsia="MS Mincho" w:cstheme="minorHAnsi"/>
          <w:b/>
        </w:rPr>
        <w:t>MANAGEMENT MEASURES: LONGLINE FISHERY</w:t>
      </w:r>
    </w:p>
    <w:p w14:paraId="540E1541" w14:textId="77777777" w:rsidR="00323653" w:rsidRDefault="00323653" w:rsidP="00323653">
      <w:pPr>
        <w:pStyle w:val="ListParagraph"/>
        <w:ind w:left="0"/>
        <w:jc w:val="both"/>
        <w:rPr>
          <w:rFonts w:eastAsia="MS Mincho" w:cstheme="minorHAnsi"/>
        </w:rPr>
      </w:pPr>
    </w:p>
    <w:p w14:paraId="3B524CFC" w14:textId="3BB68DF6" w:rsidR="007C1413" w:rsidRPr="0043730D" w:rsidRDefault="007C1413" w:rsidP="00323653">
      <w:pPr>
        <w:pStyle w:val="ListParagraph"/>
        <w:ind w:left="0"/>
        <w:jc w:val="both"/>
        <w:rPr>
          <w:rFonts w:eastAsia="MS Mincho" w:cstheme="minorHAnsi"/>
          <w:b/>
        </w:rPr>
      </w:pPr>
      <w:r w:rsidRPr="008962A0">
        <w:rPr>
          <w:rFonts w:eastAsia="MS Mincho" w:cstheme="minorHAnsi"/>
        </w:rPr>
        <w:t>[</w:t>
      </w:r>
      <w:r w:rsidRPr="008962A0">
        <w:rPr>
          <w:rFonts w:eastAsia="MS Mincho" w:cstheme="minorHAnsi"/>
          <w:b/>
        </w:rPr>
        <w:t>ALT 1</w:t>
      </w:r>
      <w:r w:rsidRPr="0043730D">
        <w:rPr>
          <w:rFonts w:eastAsia="MS Mincho" w:cstheme="minorHAnsi"/>
          <w:b/>
        </w:rPr>
        <w:t>:</w:t>
      </w:r>
      <w:r w:rsidR="002748C7">
        <w:rPr>
          <w:rFonts w:eastAsia="MS Mincho" w:cstheme="minorHAnsi"/>
          <w:b/>
        </w:rPr>
        <w:t xml:space="preserve"> </w:t>
      </w:r>
      <w:r w:rsidR="0043730D">
        <w:rPr>
          <w:rFonts w:eastAsia="MS Mincho" w:cstheme="minorHAnsi"/>
          <w:b/>
        </w:rPr>
        <w:t>S</w:t>
      </w:r>
      <w:r w:rsidR="002748C7">
        <w:rPr>
          <w:rFonts w:eastAsia="MS Mincho" w:cstheme="minorHAnsi"/>
          <w:b/>
        </w:rPr>
        <w:t>tatus quo</w:t>
      </w:r>
    </w:p>
    <w:p w14:paraId="5F602860" w14:textId="7014364B" w:rsidR="007C1413" w:rsidRDefault="007C1413" w:rsidP="00697A41">
      <w:pPr>
        <w:pStyle w:val="ListParagraph"/>
        <w:numPr>
          <w:ilvl w:val="0"/>
          <w:numId w:val="11"/>
        </w:numPr>
        <w:ind w:left="0" w:firstLine="0"/>
        <w:jc w:val="both"/>
        <w:rPr>
          <w:rFonts w:eastAsia="MS Mincho" w:cstheme="minorHAnsi"/>
        </w:rPr>
      </w:pPr>
      <w:r w:rsidRPr="00323653">
        <w:rPr>
          <w:rFonts w:eastAsia="MS Mincho" w:cstheme="minorHAnsi"/>
        </w:rPr>
        <w:t xml:space="preserve">CCMS shall restrict the level of </w:t>
      </w:r>
      <w:r w:rsidR="00A90728" w:rsidRPr="00323653">
        <w:rPr>
          <w:rFonts w:eastAsia="MS Mincho" w:cstheme="minorHAnsi"/>
        </w:rPr>
        <w:t xml:space="preserve">bigeye catch to the levels specified in </w:t>
      </w:r>
      <w:r w:rsidR="0061152A">
        <w:rPr>
          <w:rFonts w:eastAsia="MS Mincho" w:cstheme="minorHAnsi"/>
        </w:rPr>
        <w:t>[</w:t>
      </w:r>
      <w:r w:rsidR="00CC645C">
        <w:rPr>
          <w:rFonts w:eastAsia="MS Mincho" w:cstheme="minorHAnsi"/>
        </w:rPr>
        <w:t xml:space="preserve">Table 1, </w:t>
      </w:r>
      <w:r w:rsidR="00323653">
        <w:rPr>
          <w:rFonts w:eastAsia="MS Mincho" w:cstheme="minorHAnsi"/>
        </w:rPr>
        <w:t xml:space="preserve">Attachment </w:t>
      </w:r>
      <w:r w:rsidR="00CC645C">
        <w:rPr>
          <w:rFonts w:eastAsia="MS Mincho" w:cstheme="minorHAnsi"/>
        </w:rPr>
        <w:t>3</w:t>
      </w:r>
      <w:r w:rsidR="0061152A">
        <w:rPr>
          <w:rFonts w:eastAsia="MS Mincho" w:cstheme="minorHAnsi"/>
        </w:rPr>
        <w:t>]</w:t>
      </w:r>
      <w:r w:rsidR="00A90728" w:rsidRPr="00323653">
        <w:rPr>
          <w:rFonts w:eastAsia="MS Mincho" w:cstheme="minorHAnsi"/>
        </w:rPr>
        <w:t xml:space="preserve">.  Any overage of the catch limit by a CCM shall be deducted from the catch limit for the following year for that CCM. </w:t>
      </w:r>
    </w:p>
    <w:p w14:paraId="0DAC8469" w14:textId="77777777" w:rsidR="0054319D" w:rsidRPr="00323653" w:rsidRDefault="0054319D" w:rsidP="0054319D">
      <w:pPr>
        <w:pStyle w:val="ListParagraph"/>
        <w:ind w:left="0"/>
        <w:jc w:val="both"/>
        <w:rPr>
          <w:rFonts w:eastAsia="MS Mincho" w:cstheme="minorHAnsi"/>
        </w:rPr>
      </w:pPr>
    </w:p>
    <w:p w14:paraId="06F9D9FF" w14:textId="0D6580D0" w:rsidR="00A90728" w:rsidRDefault="00A90728" w:rsidP="00697A41">
      <w:pPr>
        <w:pStyle w:val="ListParagraph"/>
        <w:numPr>
          <w:ilvl w:val="0"/>
          <w:numId w:val="11"/>
        </w:numPr>
        <w:ind w:left="0" w:firstLine="0"/>
        <w:jc w:val="both"/>
        <w:rPr>
          <w:rFonts w:eastAsia="MS Mincho" w:cstheme="minorHAnsi"/>
        </w:rPr>
      </w:pPr>
      <w:r w:rsidRPr="008962A0">
        <w:rPr>
          <w:rFonts w:eastAsia="MS Mincho" w:cstheme="minorHAnsi"/>
        </w:rPr>
        <w:t>The above paragraph does not apply to CCMs that caught less than 2,000 tonnes in 2004.  Each CCM that caught less than 2,000 tonnes in 2004 shall ensure that its bigeye catch does not exceed 2,000</w:t>
      </w:r>
      <w:r w:rsidR="001B67FB" w:rsidRPr="008962A0">
        <w:rPr>
          <w:rFonts w:eastAsia="MS Mincho" w:cstheme="minorHAnsi"/>
        </w:rPr>
        <w:t xml:space="preserve"> tonnes annually.</w:t>
      </w:r>
    </w:p>
    <w:p w14:paraId="12F70FB4" w14:textId="77777777" w:rsidR="0054319D" w:rsidRPr="0054319D" w:rsidRDefault="0054319D" w:rsidP="0054319D">
      <w:pPr>
        <w:pStyle w:val="ListParagraph"/>
        <w:rPr>
          <w:rFonts w:eastAsia="MS Mincho" w:cstheme="minorHAnsi"/>
        </w:rPr>
      </w:pPr>
    </w:p>
    <w:p w14:paraId="3A2CCD6D" w14:textId="7F9975EA" w:rsidR="00EE455E" w:rsidRDefault="00893435" w:rsidP="00697A41">
      <w:pPr>
        <w:pStyle w:val="ListParagraph"/>
        <w:numPr>
          <w:ilvl w:val="0"/>
          <w:numId w:val="11"/>
        </w:numPr>
        <w:ind w:left="0" w:firstLine="0"/>
        <w:jc w:val="both"/>
        <w:rPr>
          <w:rFonts w:eastAsia="MS Mincho" w:cstheme="minorHAnsi"/>
        </w:rPr>
      </w:pPr>
      <w:r>
        <w:rPr>
          <w:rFonts w:eastAsia="MS Mincho" w:cstheme="minorHAnsi"/>
        </w:rPr>
        <w:t xml:space="preserve">CCMs listed in </w:t>
      </w:r>
      <w:r w:rsidR="0061152A">
        <w:rPr>
          <w:rFonts w:eastAsia="MS Mincho" w:cstheme="minorHAnsi"/>
        </w:rPr>
        <w:t xml:space="preserve">[Table 1, </w:t>
      </w:r>
      <w:r>
        <w:rPr>
          <w:rFonts w:eastAsia="MS Mincho" w:cstheme="minorHAnsi"/>
        </w:rPr>
        <w:t xml:space="preserve">Attachment </w:t>
      </w:r>
      <w:r w:rsidR="003063F3">
        <w:rPr>
          <w:rFonts w:eastAsia="MS Mincho" w:cstheme="minorHAnsi"/>
        </w:rPr>
        <w:t>3</w:t>
      </w:r>
      <w:r w:rsidR="0061152A">
        <w:rPr>
          <w:rFonts w:eastAsia="MS Mincho" w:cstheme="minorHAnsi"/>
        </w:rPr>
        <w:t>]</w:t>
      </w:r>
      <w:r w:rsidR="00EE455E" w:rsidRPr="008962A0">
        <w:rPr>
          <w:rFonts w:eastAsia="MS Mincho" w:cstheme="minorHAnsi"/>
        </w:rPr>
        <w:t xml:space="preserve"> shall report monthly the amount of bigeye catch by their flagged vessels to the Commission Secretariat by the end of the following month.  The Secretariat shall notify all CCMs when 90% of the catch limits for a CCM is exceeded.</w:t>
      </w:r>
    </w:p>
    <w:p w14:paraId="3178D0E7" w14:textId="77777777" w:rsidR="0054319D" w:rsidRPr="008962A0" w:rsidRDefault="0054319D" w:rsidP="0054319D">
      <w:pPr>
        <w:pStyle w:val="ListParagraph"/>
        <w:ind w:left="0"/>
        <w:jc w:val="both"/>
        <w:rPr>
          <w:rFonts w:eastAsia="MS Mincho" w:cstheme="minorHAnsi"/>
        </w:rPr>
      </w:pPr>
    </w:p>
    <w:p w14:paraId="63D19481" w14:textId="7F79F60E" w:rsidR="008E2E06" w:rsidRPr="008962A0" w:rsidRDefault="001B67FB" w:rsidP="00697A41">
      <w:pPr>
        <w:pStyle w:val="ListParagraph"/>
        <w:numPr>
          <w:ilvl w:val="0"/>
          <w:numId w:val="11"/>
        </w:numPr>
        <w:ind w:left="0" w:firstLine="0"/>
        <w:jc w:val="both"/>
        <w:rPr>
          <w:rFonts w:eastAsia="MS Mincho" w:cstheme="minorHAnsi"/>
        </w:rPr>
      </w:pPr>
      <w:r w:rsidRPr="008962A0">
        <w:rPr>
          <w:rFonts w:eastAsia="MS Mincho" w:cstheme="minorHAnsi"/>
        </w:rPr>
        <w:t xml:space="preserve">The limits set out in </w:t>
      </w:r>
      <w:r w:rsidR="0061152A">
        <w:rPr>
          <w:rFonts w:eastAsia="MS Mincho" w:cstheme="minorHAnsi"/>
        </w:rPr>
        <w:t xml:space="preserve">[Table 1, </w:t>
      </w:r>
      <w:r w:rsidR="0062459F">
        <w:rPr>
          <w:rFonts w:eastAsia="MS Mincho" w:cstheme="minorHAnsi"/>
        </w:rPr>
        <w:t xml:space="preserve">Attachment </w:t>
      </w:r>
      <w:r w:rsidR="00CC4B85">
        <w:rPr>
          <w:rFonts w:eastAsia="MS Mincho" w:cstheme="minorHAnsi"/>
        </w:rPr>
        <w:t>3</w:t>
      </w:r>
      <w:r w:rsidR="0061152A">
        <w:rPr>
          <w:rFonts w:eastAsia="MS Mincho" w:cstheme="minorHAnsi"/>
        </w:rPr>
        <w:t>]</w:t>
      </w:r>
      <w:r w:rsidR="007C1413" w:rsidRPr="008962A0">
        <w:rPr>
          <w:rFonts w:eastAsia="MS Mincho" w:cstheme="minorHAnsi"/>
        </w:rPr>
        <w:t xml:space="preserve"> do not confer the allocation of rights to any CCM and are without prejudice to future decisions of the Commission.]</w:t>
      </w:r>
    </w:p>
    <w:p w14:paraId="7A3B04C2" w14:textId="77777777" w:rsidR="00D83B9D" w:rsidRPr="008962A0" w:rsidRDefault="00D83B9D" w:rsidP="00EB2C2D">
      <w:pPr>
        <w:ind w:left="720"/>
        <w:jc w:val="both"/>
        <w:rPr>
          <w:rFonts w:eastAsia="MS Mincho" w:cstheme="minorHAnsi"/>
        </w:rPr>
      </w:pPr>
    </w:p>
    <w:p w14:paraId="453275E5" w14:textId="33B9DE32" w:rsidR="001A085C" w:rsidRPr="00893435" w:rsidRDefault="001B67FB" w:rsidP="00893435">
      <w:pPr>
        <w:jc w:val="both"/>
        <w:rPr>
          <w:rFonts w:eastAsia="MS Mincho" w:cstheme="minorHAnsi"/>
        </w:rPr>
      </w:pPr>
      <w:r w:rsidRPr="00893435">
        <w:rPr>
          <w:rFonts w:eastAsia="MS Mincho" w:cstheme="minorHAnsi"/>
        </w:rPr>
        <w:t>[</w:t>
      </w:r>
      <w:r w:rsidRPr="00893435">
        <w:rPr>
          <w:rFonts w:eastAsia="MS Mincho" w:cstheme="minorHAnsi"/>
          <w:b/>
        </w:rPr>
        <w:t xml:space="preserve">ALT 2: </w:t>
      </w:r>
      <w:r w:rsidR="002748C7">
        <w:rPr>
          <w:rFonts w:eastAsia="MS Mincho" w:cstheme="minorHAnsi"/>
          <w:b/>
        </w:rPr>
        <w:t>PNA</w:t>
      </w:r>
    </w:p>
    <w:p w14:paraId="3BE1AFED" w14:textId="7A2018F8" w:rsidR="00092825" w:rsidRDefault="00092825" w:rsidP="00697A41">
      <w:pPr>
        <w:pStyle w:val="ListParagraph"/>
        <w:numPr>
          <w:ilvl w:val="0"/>
          <w:numId w:val="11"/>
        </w:numPr>
        <w:ind w:left="0" w:firstLine="0"/>
        <w:jc w:val="both"/>
        <w:rPr>
          <w:rFonts w:eastAsia="MS Mincho" w:cstheme="minorHAnsi"/>
        </w:rPr>
      </w:pPr>
      <w:r w:rsidRPr="00893435">
        <w:rPr>
          <w:rFonts w:eastAsia="MS Mincho" w:cstheme="minorHAnsi"/>
        </w:rPr>
        <w:t xml:space="preserve">Participants in the PNA Longline Vessel Day Scheme shall restrict the level of longline effort in their EEZs to </w:t>
      </w:r>
      <w:r w:rsidR="00AF4AD2">
        <w:rPr>
          <w:rFonts w:eastAsia="MS Mincho" w:cstheme="minorHAnsi"/>
        </w:rPr>
        <w:t>[</w:t>
      </w:r>
      <w:r w:rsidRPr="00893435">
        <w:rPr>
          <w:rFonts w:eastAsia="MS Mincho" w:cstheme="minorHAnsi"/>
        </w:rPr>
        <w:t>xxxx</w:t>
      </w:r>
      <w:r w:rsidR="00AF4AD2">
        <w:rPr>
          <w:rFonts w:eastAsia="MS Mincho" w:cstheme="minorHAnsi"/>
        </w:rPr>
        <w:t>]</w:t>
      </w:r>
      <w:r w:rsidRPr="00893435">
        <w:rPr>
          <w:rFonts w:eastAsia="MS Mincho" w:cstheme="minorHAnsi"/>
        </w:rPr>
        <w:t xml:space="preserve"> days.</w:t>
      </w:r>
    </w:p>
    <w:p w14:paraId="043007F4" w14:textId="77777777" w:rsidR="0054319D" w:rsidRPr="00893435" w:rsidRDefault="0054319D" w:rsidP="0054319D">
      <w:pPr>
        <w:pStyle w:val="ListParagraph"/>
        <w:ind w:left="0"/>
        <w:jc w:val="both"/>
        <w:rPr>
          <w:rFonts w:eastAsia="MS Mincho" w:cstheme="minorHAnsi"/>
        </w:rPr>
      </w:pPr>
    </w:p>
    <w:p w14:paraId="5C26F9DA" w14:textId="19E90CFE" w:rsidR="001A085C" w:rsidRDefault="001402AC" w:rsidP="00697A41">
      <w:pPr>
        <w:pStyle w:val="ListParagraph"/>
        <w:numPr>
          <w:ilvl w:val="0"/>
          <w:numId w:val="11"/>
        </w:numPr>
        <w:ind w:left="0" w:firstLine="0"/>
        <w:jc w:val="both"/>
        <w:rPr>
          <w:rFonts w:eastAsia="MS Mincho" w:cstheme="minorHAnsi"/>
        </w:rPr>
      </w:pPr>
      <w:r w:rsidRPr="008962A0">
        <w:rPr>
          <w:rFonts w:eastAsia="MS Mincho" w:cstheme="minorHAnsi"/>
        </w:rPr>
        <w:t xml:space="preserve">Other coastal States within the Convention Area, other than those </w:t>
      </w:r>
      <w:r w:rsidR="00893435">
        <w:rPr>
          <w:rFonts w:eastAsia="MS Mincho" w:cstheme="minorHAnsi"/>
        </w:rPr>
        <w:t>referred to in the above pa</w:t>
      </w:r>
      <w:r w:rsidRPr="008962A0">
        <w:rPr>
          <w:rFonts w:eastAsia="MS Mincho" w:cstheme="minorHAnsi"/>
        </w:rPr>
        <w:t>ragraph, shall establish effort limits, or equivalent catch limits for longline fisheries within their EEZs that reflect the geographical distributions of skipjack, yellowfin, and bigeye tunas and are consistent with the objectives for those species.</w:t>
      </w:r>
    </w:p>
    <w:p w14:paraId="1CA42F7D" w14:textId="204B4F11" w:rsidR="0054319D" w:rsidRPr="008962A0" w:rsidRDefault="0054319D" w:rsidP="0054319D">
      <w:pPr>
        <w:pStyle w:val="ListParagraph"/>
        <w:ind w:left="0"/>
        <w:jc w:val="both"/>
        <w:rPr>
          <w:rFonts w:eastAsia="MS Mincho" w:cstheme="minorHAnsi"/>
        </w:rPr>
      </w:pPr>
    </w:p>
    <w:p w14:paraId="5E4C0978" w14:textId="18F944F5" w:rsidR="001402AC" w:rsidRDefault="001402AC" w:rsidP="00697A41">
      <w:pPr>
        <w:pStyle w:val="ListParagraph"/>
        <w:numPr>
          <w:ilvl w:val="0"/>
          <w:numId w:val="11"/>
        </w:numPr>
        <w:ind w:left="0" w:firstLine="0"/>
        <w:jc w:val="both"/>
        <w:rPr>
          <w:rFonts w:eastAsia="MS Mincho" w:cstheme="minorHAnsi"/>
        </w:rPr>
      </w:pPr>
      <w:r w:rsidRPr="008962A0">
        <w:rPr>
          <w:rFonts w:eastAsia="MS Mincho" w:cstheme="minorHAnsi"/>
        </w:rPr>
        <w:t xml:space="preserve">CCMs shall restrict the level of bigeye catch on the high seas to the levels set out in </w:t>
      </w:r>
      <w:r w:rsidR="0061152A">
        <w:rPr>
          <w:rFonts w:eastAsia="MS Mincho" w:cstheme="minorHAnsi"/>
        </w:rPr>
        <w:t>[</w:t>
      </w:r>
      <w:r w:rsidR="00CC645C">
        <w:rPr>
          <w:rFonts w:eastAsia="MS Mincho" w:cstheme="minorHAnsi"/>
        </w:rPr>
        <w:t xml:space="preserve">Table </w:t>
      </w:r>
      <w:r w:rsidR="00CF78C9">
        <w:rPr>
          <w:rFonts w:eastAsia="MS Mincho" w:cstheme="minorHAnsi"/>
        </w:rPr>
        <w:t>1</w:t>
      </w:r>
      <w:r w:rsidR="00CC645C">
        <w:rPr>
          <w:rFonts w:eastAsia="MS Mincho" w:cstheme="minorHAnsi"/>
        </w:rPr>
        <w:t xml:space="preserve">, </w:t>
      </w:r>
      <w:r w:rsidR="00893435">
        <w:rPr>
          <w:rFonts w:eastAsia="MS Mincho" w:cstheme="minorHAnsi"/>
        </w:rPr>
        <w:t xml:space="preserve">Attachment </w:t>
      </w:r>
      <w:r w:rsidR="00CC645C">
        <w:rPr>
          <w:rFonts w:eastAsia="MS Mincho" w:cstheme="minorHAnsi"/>
        </w:rPr>
        <w:t>3</w:t>
      </w:r>
      <w:r w:rsidR="0061152A">
        <w:rPr>
          <w:rFonts w:eastAsia="MS Mincho" w:cstheme="minorHAnsi"/>
        </w:rPr>
        <w:t>]</w:t>
      </w:r>
      <w:r w:rsidR="00893435">
        <w:rPr>
          <w:rFonts w:eastAsia="MS Mincho" w:cstheme="minorHAnsi"/>
        </w:rPr>
        <w:t>.</w:t>
      </w:r>
    </w:p>
    <w:p w14:paraId="48299210" w14:textId="187E0009" w:rsidR="0054319D" w:rsidRPr="008962A0" w:rsidRDefault="0054319D" w:rsidP="0054319D">
      <w:pPr>
        <w:pStyle w:val="ListParagraph"/>
        <w:ind w:left="0"/>
        <w:jc w:val="both"/>
        <w:rPr>
          <w:rFonts w:eastAsia="MS Mincho" w:cstheme="minorHAnsi"/>
        </w:rPr>
      </w:pPr>
    </w:p>
    <w:p w14:paraId="2614224D" w14:textId="50F27EF7" w:rsidR="00EE455E" w:rsidRDefault="00EE455E" w:rsidP="00697A41">
      <w:pPr>
        <w:pStyle w:val="ListParagraph"/>
        <w:numPr>
          <w:ilvl w:val="0"/>
          <w:numId w:val="11"/>
        </w:numPr>
        <w:ind w:left="0" w:firstLine="0"/>
        <w:jc w:val="both"/>
        <w:rPr>
          <w:rFonts w:eastAsia="MS Mincho" w:cstheme="minorHAnsi"/>
        </w:rPr>
      </w:pPr>
      <w:r w:rsidRPr="008962A0">
        <w:rPr>
          <w:rFonts w:eastAsia="MS Mincho" w:cstheme="minorHAnsi"/>
        </w:rPr>
        <w:t xml:space="preserve">CCMs listed in </w:t>
      </w:r>
      <w:r w:rsidR="00301E8C">
        <w:rPr>
          <w:rFonts w:eastAsia="MS Mincho" w:cstheme="minorHAnsi"/>
        </w:rPr>
        <w:t xml:space="preserve">[Table 1, </w:t>
      </w:r>
      <w:r w:rsidR="00504D71">
        <w:rPr>
          <w:rFonts w:eastAsia="MS Mincho" w:cstheme="minorHAnsi"/>
        </w:rPr>
        <w:t>Attachment 3</w:t>
      </w:r>
      <w:r w:rsidR="00301E8C">
        <w:rPr>
          <w:rFonts w:eastAsia="MS Mincho" w:cstheme="minorHAnsi"/>
        </w:rPr>
        <w:t>]</w:t>
      </w:r>
      <w:r w:rsidRPr="008962A0">
        <w:rPr>
          <w:rFonts w:eastAsia="MS Mincho" w:cstheme="minorHAnsi"/>
        </w:rPr>
        <w:t xml:space="preserve"> shall report monthly the amount of bigeye catch by their flagged vessels to the Commission Secretariat by the end of the following month.  The Secretariat shall notify all CCMs when 90% of the catch limits for a CCM is exceeded.]</w:t>
      </w:r>
    </w:p>
    <w:p w14:paraId="6D74B86A" w14:textId="77777777" w:rsidR="000E1181" w:rsidRDefault="000E1181" w:rsidP="000E1181">
      <w:pPr>
        <w:pStyle w:val="ListParagraph"/>
        <w:ind w:left="0"/>
        <w:jc w:val="both"/>
        <w:rPr>
          <w:rFonts w:eastAsia="MS Mincho" w:cstheme="minorHAnsi"/>
        </w:rPr>
      </w:pPr>
    </w:p>
    <w:p w14:paraId="0BCC6CAF" w14:textId="0E5E80E3" w:rsidR="002748C7" w:rsidRDefault="002748C7" w:rsidP="000E1181">
      <w:pPr>
        <w:pStyle w:val="ListParagraph"/>
        <w:ind w:left="0"/>
        <w:jc w:val="both"/>
        <w:rPr>
          <w:rFonts w:eastAsia="MS Mincho" w:cstheme="minorHAnsi"/>
          <w:b/>
        </w:rPr>
      </w:pPr>
    </w:p>
    <w:p w14:paraId="5A833B29" w14:textId="77777777" w:rsidR="002748C7" w:rsidRDefault="002748C7" w:rsidP="000E1181">
      <w:pPr>
        <w:pStyle w:val="ListParagraph"/>
        <w:ind w:left="0"/>
        <w:jc w:val="both"/>
        <w:rPr>
          <w:rFonts w:eastAsia="MS Mincho" w:cstheme="minorHAnsi"/>
          <w:b/>
        </w:rPr>
      </w:pPr>
    </w:p>
    <w:p w14:paraId="31D3AF8C" w14:textId="3046D687" w:rsidR="000E1181" w:rsidRPr="004A1F0E" w:rsidRDefault="000E1181" w:rsidP="000E1181">
      <w:pPr>
        <w:pStyle w:val="ListParagraph"/>
        <w:ind w:left="0"/>
        <w:jc w:val="both"/>
        <w:rPr>
          <w:rFonts w:eastAsia="MS Mincho" w:cstheme="minorHAnsi"/>
          <w:b/>
        </w:rPr>
      </w:pPr>
      <w:r w:rsidRPr="004A1F0E">
        <w:rPr>
          <w:rFonts w:eastAsia="MS Mincho" w:cstheme="minorHAnsi"/>
          <w:b/>
        </w:rPr>
        <w:lastRenderedPageBreak/>
        <w:t>[ALT 3: US</w:t>
      </w:r>
    </w:p>
    <w:p w14:paraId="587C06C7" w14:textId="1AD47282" w:rsidR="006B670D" w:rsidRDefault="000E1181" w:rsidP="00697A41">
      <w:pPr>
        <w:pStyle w:val="ListParagraph"/>
        <w:numPr>
          <w:ilvl w:val="0"/>
          <w:numId w:val="11"/>
        </w:numPr>
        <w:ind w:left="0" w:firstLine="0"/>
        <w:jc w:val="both"/>
        <w:rPr>
          <w:rFonts w:eastAsia="MS Mincho" w:cstheme="minorHAnsi"/>
        </w:rPr>
      </w:pPr>
      <w:r w:rsidRPr="000E1181">
        <w:rPr>
          <w:rFonts w:eastAsia="MS Mincho" w:cstheme="minorHAnsi"/>
        </w:rPr>
        <w:t xml:space="preserve">Each CCM shall ensure, for longline vessels under its flag and longline vessels for which it is responsible under charter or similar arrangements, that the annual limits on bigeye tuna catches between 20° S and 20° N in </w:t>
      </w:r>
      <w:r w:rsidR="0061152A">
        <w:rPr>
          <w:rFonts w:eastAsia="MS Mincho" w:cstheme="minorHAnsi"/>
        </w:rPr>
        <w:t>[</w:t>
      </w:r>
      <w:r w:rsidR="00CC645C">
        <w:rPr>
          <w:rFonts w:eastAsia="MS Mincho" w:cstheme="minorHAnsi"/>
        </w:rPr>
        <w:t xml:space="preserve">Table </w:t>
      </w:r>
      <w:r w:rsidR="00CF78C9">
        <w:rPr>
          <w:rFonts w:eastAsia="MS Mincho" w:cstheme="minorHAnsi"/>
        </w:rPr>
        <w:t>1</w:t>
      </w:r>
      <w:r w:rsidR="00CC645C">
        <w:rPr>
          <w:rFonts w:eastAsia="MS Mincho" w:cstheme="minorHAnsi"/>
        </w:rPr>
        <w:t xml:space="preserve">, </w:t>
      </w:r>
      <w:r>
        <w:rPr>
          <w:rFonts w:eastAsia="MS Mincho" w:cstheme="minorHAnsi"/>
        </w:rPr>
        <w:t xml:space="preserve">Attachment </w:t>
      </w:r>
      <w:r w:rsidR="00CC645C">
        <w:rPr>
          <w:rFonts w:eastAsia="MS Mincho" w:cstheme="minorHAnsi"/>
        </w:rPr>
        <w:t>3</w:t>
      </w:r>
      <w:r w:rsidR="0061152A">
        <w:rPr>
          <w:rFonts w:eastAsia="MS Mincho" w:cstheme="minorHAnsi"/>
        </w:rPr>
        <w:t>]</w:t>
      </w:r>
      <w:r w:rsidRPr="000E1181">
        <w:rPr>
          <w:rFonts w:eastAsia="MS Mincho" w:cstheme="minorHAnsi"/>
        </w:rPr>
        <w:t xml:space="preserve"> are not exceeded.</w:t>
      </w:r>
    </w:p>
    <w:p w14:paraId="097A357C" w14:textId="77777777" w:rsidR="006877DF" w:rsidRDefault="006877DF" w:rsidP="0062459F">
      <w:pPr>
        <w:jc w:val="both"/>
        <w:rPr>
          <w:rFonts w:eastAsia="MS Mincho" w:cstheme="minorHAnsi"/>
          <w:b/>
        </w:rPr>
      </w:pPr>
    </w:p>
    <w:p w14:paraId="28737B32" w14:textId="2835C010" w:rsidR="0062459F" w:rsidRDefault="0061152A" w:rsidP="0062459F">
      <w:pPr>
        <w:jc w:val="both"/>
        <w:rPr>
          <w:rFonts w:eastAsia="MS Mincho" w:cstheme="minorHAnsi"/>
        </w:rPr>
      </w:pPr>
      <w:r>
        <w:rPr>
          <w:rFonts w:eastAsia="MS Mincho" w:cstheme="minorHAnsi"/>
        </w:rPr>
        <w:t>4</w:t>
      </w:r>
      <w:r w:rsidR="00790EAA">
        <w:rPr>
          <w:rFonts w:eastAsia="MS Mincho" w:cstheme="minorHAnsi"/>
        </w:rPr>
        <w:t>6</w:t>
      </w:r>
      <w:r w:rsidR="0062459F">
        <w:rPr>
          <w:rFonts w:eastAsia="MS Mincho" w:cstheme="minorHAnsi"/>
        </w:rPr>
        <w:t>.</w:t>
      </w:r>
      <w:r w:rsidR="0062459F">
        <w:rPr>
          <w:rFonts w:eastAsia="MS Mincho" w:cstheme="minorHAnsi"/>
        </w:rPr>
        <w:tab/>
      </w:r>
      <w:r w:rsidR="0062459F" w:rsidRPr="00426F79">
        <w:rPr>
          <w:rFonts w:eastAsia="MS Mincho" w:cstheme="minorHAnsi"/>
        </w:rPr>
        <w:t xml:space="preserve">Each CCM, with the exception of small island developing States and participating territories, shall authorize to be used for fishing for HMS in the Convention Area, specifically in its area of national jurisdiction and in areas beyond national jurisdiction, no more longline vessels than the number so authorized in 2014, or if limited entry programmes were in effect at that time, then the number allowed to be authorized under those programmes at that time </w:t>
      </w:r>
      <w:r>
        <w:rPr>
          <w:rFonts w:eastAsia="MS Mincho" w:cstheme="minorHAnsi"/>
        </w:rPr>
        <w:t>[</w:t>
      </w:r>
      <w:r w:rsidR="00CC645C" w:rsidRPr="00426F79">
        <w:rPr>
          <w:rFonts w:eastAsia="MS Mincho" w:cstheme="minorHAnsi"/>
        </w:rPr>
        <w:t xml:space="preserve">Table </w:t>
      </w:r>
      <w:r w:rsidR="002176CC">
        <w:rPr>
          <w:rFonts w:eastAsia="MS Mincho" w:cstheme="minorHAnsi"/>
        </w:rPr>
        <w:t>2</w:t>
      </w:r>
      <w:r w:rsidR="00CC645C">
        <w:rPr>
          <w:rFonts w:eastAsia="MS Mincho" w:cstheme="minorHAnsi"/>
        </w:rPr>
        <w:t xml:space="preserve">, </w:t>
      </w:r>
      <w:r w:rsidR="00823399">
        <w:rPr>
          <w:rFonts w:eastAsia="MS Mincho" w:cstheme="minorHAnsi"/>
        </w:rPr>
        <w:t xml:space="preserve">Attachment </w:t>
      </w:r>
      <w:r w:rsidR="00CC645C">
        <w:rPr>
          <w:rFonts w:eastAsia="MS Mincho" w:cstheme="minorHAnsi"/>
        </w:rPr>
        <w:t>3</w:t>
      </w:r>
      <w:r>
        <w:rPr>
          <w:rFonts w:eastAsia="MS Mincho" w:cstheme="minorHAnsi"/>
        </w:rPr>
        <w:t>]</w:t>
      </w:r>
      <w:r w:rsidR="0062459F" w:rsidRPr="00426F79">
        <w:rPr>
          <w:rFonts w:eastAsia="MS Mincho" w:cstheme="minorHAnsi"/>
        </w:rPr>
        <w:t>.  This limit applies to vessels under the flag of the CCM and foreign-flagged vessels that the CCM authorizes to be used for fishing in its area of national jurisdiction.</w:t>
      </w:r>
    </w:p>
    <w:p w14:paraId="7149F0D2" w14:textId="77777777" w:rsidR="0062459F" w:rsidRPr="00426F79" w:rsidRDefault="0062459F" w:rsidP="0062459F">
      <w:pPr>
        <w:jc w:val="both"/>
        <w:rPr>
          <w:rFonts w:eastAsia="MS Mincho" w:cstheme="minorHAnsi"/>
        </w:rPr>
      </w:pPr>
    </w:p>
    <w:p w14:paraId="3CA8A951" w14:textId="36F60F44" w:rsidR="0062459F" w:rsidRPr="009C58DD" w:rsidRDefault="0062459F" w:rsidP="00697A41">
      <w:pPr>
        <w:pStyle w:val="ListParagraph"/>
        <w:numPr>
          <w:ilvl w:val="0"/>
          <w:numId w:val="12"/>
        </w:numPr>
        <w:ind w:left="0" w:firstLine="0"/>
        <w:jc w:val="both"/>
        <w:rPr>
          <w:rFonts w:eastAsia="MS Mincho" w:cstheme="minorHAnsi"/>
        </w:rPr>
      </w:pPr>
      <w:r w:rsidRPr="009C58DD">
        <w:rPr>
          <w:rFonts w:eastAsia="MS Mincho" w:cstheme="minorHAnsi"/>
        </w:rPr>
        <w:t xml:space="preserve">Each SIDS CCM and participating territory shall authorize to be used for fishing for HMS in the Convention Area, specifically in its area of national jurisdiction and in areas beyond national jurisdiction, no more longline vessels than [will consider specifying aspirational limits] </w:t>
      </w:r>
      <w:r w:rsidR="0061152A">
        <w:rPr>
          <w:rFonts w:eastAsia="MS Mincho" w:cstheme="minorHAnsi"/>
        </w:rPr>
        <w:t>[</w:t>
      </w:r>
      <w:r w:rsidRPr="009C58DD">
        <w:rPr>
          <w:rFonts w:eastAsia="MS Mincho" w:cstheme="minorHAnsi"/>
        </w:rPr>
        <w:t xml:space="preserve">Table </w:t>
      </w:r>
      <w:r w:rsidR="00CF78C9">
        <w:rPr>
          <w:rFonts w:eastAsia="MS Mincho" w:cstheme="minorHAnsi"/>
        </w:rPr>
        <w:t>2</w:t>
      </w:r>
      <w:r w:rsidR="00CC645C">
        <w:rPr>
          <w:rFonts w:eastAsia="MS Mincho" w:cstheme="minorHAnsi"/>
        </w:rPr>
        <w:t>,</w:t>
      </w:r>
      <w:r w:rsidR="00CC645C" w:rsidRPr="00CC645C">
        <w:rPr>
          <w:rFonts w:eastAsia="MS Mincho" w:cstheme="minorHAnsi"/>
        </w:rPr>
        <w:t xml:space="preserve"> </w:t>
      </w:r>
      <w:r w:rsidR="00CC645C">
        <w:rPr>
          <w:rFonts w:eastAsia="MS Mincho" w:cstheme="minorHAnsi"/>
        </w:rPr>
        <w:t>Attachment 3</w:t>
      </w:r>
      <w:r w:rsidR="0061152A">
        <w:rPr>
          <w:rFonts w:eastAsia="MS Mincho" w:cstheme="minorHAnsi"/>
        </w:rPr>
        <w:t>]</w:t>
      </w:r>
      <w:r w:rsidRPr="009C58DD">
        <w:rPr>
          <w:rFonts w:eastAsia="MS Mincho" w:cstheme="minorHAnsi"/>
        </w:rPr>
        <w:t>.  This limit applies to vessels under the flag of the CCM and foreign-flagged vessels that the CCM authorizes to be used for fishing in its area of national jurisdiction.]</w:t>
      </w:r>
    </w:p>
    <w:p w14:paraId="72BEA1CD" w14:textId="11DF07A8" w:rsidR="000E1181" w:rsidRDefault="000E1181" w:rsidP="000E1181">
      <w:pPr>
        <w:pStyle w:val="ListParagraph"/>
        <w:ind w:left="0"/>
        <w:jc w:val="both"/>
        <w:rPr>
          <w:rFonts w:eastAsia="MS Mincho" w:cstheme="minorHAnsi"/>
        </w:rPr>
      </w:pPr>
    </w:p>
    <w:p w14:paraId="7432D3C8" w14:textId="1CFD3A27" w:rsidR="00743C1F" w:rsidRPr="008962A0" w:rsidRDefault="00743C1F" w:rsidP="00743C1F">
      <w:pPr>
        <w:pStyle w:val="ListParagraph"/>
        <w:ind w:left="0"/>
        <w:jc w:val="both"/>
        <w:rPr>
          <w:rFonts w:eastAsia="MS Mincho" w:cstheme="minorHAnsi"/>
          <w:b/>
        </w:rPr>
      </w:pPr>
      <w:r w:rsidRPr="008962A0">
        <w:rPr>
          <w:rFonts w:eastAsia="MS Mincho" w:cstheme="minorHAnsi"/>
          <w:b/>
        </w:rPr>
        <w:t>[PNA:</w:t>
      </w:r>
      <w:r w:rsidR="00F50B11">
        <w:rPr>
          <w:rFonts w:eastAsia="MS Mincho" w:cstheme="minorHAnsi"/>
          <w:b/>
        </w:rPr>
        <w:t xml:space="preserve"> Fleet structure</w:t>
      </w:r>
    </w:p>
    <w:p w14:paraId="5CF3A028" w14:textId="72501448" w:rsidR="00743C1F" w:rsidRDefault="00743C1F" w:rsidP="00697A41">
      <w:pPr>
        <w:pStyle w:val="ListParagraph"/>
        <w:numPr>
          <w:ilvl w:val="0"/>
          <w:numId w:val="12"/>
        </w:numPr>
        <w:ind w:left="0" w:firstLine="0"/>
        <w:jc w:val="both"/>
        <w:rPr>
          <w:rFonts w:eastAsia="MS Mincho" w:cstheme="minorHAnsi"/>
        </w:rPr>
      </w:pPr>
      <w:r w:rsidRPr="00743C1F">
        <w:rPr>
          <w:rFonts w:eastAsia="MS Mincho" w:cstheme="minorHAnsi"/>
        </w:rPr>
        <w:t>CCMs shall support their fleets to adjust to the changes in the structure of regional longline fleets as SIDS fleets expand and replace some existing fleets, including ensuring that displaced vessels do not contribute to IUU fishing.]</w:t>
      </w:r>
    </w:p>
    <w:p w14:paraId="093176B5" w14:textId="77777777" w:rsidR="00743C1F" w:rsidRPr="00743C1F" w:rsidRDefault="00743C1F" w:rsidP="00743C1F">
      <w:pPr>
        <w:pStyle w:val="ListParagraph"/>
        <w:ind w:left="0"/>
        <w:jc w:val="both"/>
        <w:rPr>
          <w:rFonts w:eastAsia="MS Mincho" w:cstheme="minorHAnsi"/>
        </w:rPr>
      </w:pPr>
    </w:p>
    <w:p w14:paraId="687B7083" w14:textId="5726476D" w:rsidR="00743C1F" w:rsidRPr="008962A0" w:rsidRDefault="00301E8C" w:rsidP="00743C1F">
      <w:pPr>
        <w:jc w:val="both"/>
        <w:rPr>
          <w:rFonts w:eastAsia="MS Mincho" w:cstheme="minorHAnsi"/>
        </w:rPr>
      </w:pPr>
      <w:r>
        <w:rPr>
          <w:rFonts w:eastAsia="MS Mincho" w:cstheme="minorHAnsi"/>
          <w:b/>
        </w:rPr>
        <w:t>[</w:t>
      </w:r>
      <w:r w:rsidR="00743C1F">
        <w:rPr>
          <w:rFonts w:eastAsia="MS Mincho" w:cstheme="minorHAnsi"/>
          <w:b/>
        </w:rPr>
        <w:t>S</w:t>
      </w:r>
      <w:r w:rsidR="00743C1F" w:rsidRPr="005A6677">
        <w:rPr>
          <w:rFonts w:eastAsia="MS Mincho" w:cstheme="minorHAnsi"/>
          <w:b/>
        </w:rPr>
        <w:t>tatus quo</w:t>
      </w:r>
      <w:r w:rsidR="00743C1F">
        <w:rPr>
          <w:rFonts w:eastAsia="MS Mincho" w:cstheme="minorHAnsi"/>
          <w:b/>
        </w:rPr>
        <w:t>: Limits on</w:t>
      </w:r>
      <w:r w:rsidR="00743C1F" w:rsidRPr="005A6677">
        <w:rPr>
          <w:rFonts w:eastAsia="MS Mincho" w:cstheme="minorHAnsi"/>
          <w:b/>
        </w:rPr>
        <w:t xml:space="preserve"> longline</w:t>
      </w:r>
      <w:r w:rsidR="00743C1F" w:rsidRPr="005A6677">
        <w:rPr>
          <w:rFonts w:eastAsia="MS Mincho" w:cstheme="minorHAnsi"/>
          <w:b/>
        </w:rPr>
        <w:t xml:space="preserve"> vessel</w:t>
      </w:r>
      <w:r w:rsidR="00743C1F">
        <w:rPr>
          <w:rFonts w:eastAsia="MS Mincho" w:cstheme="minorHAnsi"/>
          <w:b/>
        </w:rPr>
        <w:t>s with freezing capacity</w:t>
      </w:r>
    </w:p>
    <w:p w14:paraId="62984474" w14:textId="43EEBD02" w:rsidR="00743C1F" w:rsidRDefault="00743C1F" w:rsidP="00697A41">
      <w:pPr>
        <w:pStyle w:val="ListParagraph"/>
        <w:numPr>
          <w:ilvl w:val="0"/>
          <w:numId w:val="12"/>
        </w:numPr>
        <w:ind w:left="0" w:firstLine="0"/>
        <w:jc w:val="both"/>
        <w:rPr>
          <w:rFonts w:eastAsia="MS Mincho" w:cstheme="minorHAnsi"/>
        </w:rPr>
      </w:pPr>
      <w:r w:rsidRPr="00701DE5">
        <w:rPr>
          <w:rFonts w:eastAsia="MS Mincho" w:cstheme="minorHAnsi"/>
        </w:rPr>
        <w:t>CCMs, other than Small Island Developing States and Indonesia</w:t>
      </w:r>
      <w:r w:rsidRPr="008962A0">
        <w:rPr>
          <w:rStyle w:val="FootnoteReference"/>
          <w:rFonts w:eastAsia="MS Mincho" w:cstheme="minorHAnsi"/>
        </w:rPr>
        <w:footnoteReference w:id="4"/>
      </w:r>
      <w:r w:rsidRPr="00701DE5">
        <w:rPr>
          <w:rFonts w:eastAsia="MS Mincho" w:cstheme="minorHAnsi"/>
        </w:rPr>
        <w:t>, shall not increase the number of their longline vessels with freezing capacity targeting bigeye tuna above the current level.</w:t>
      </w:r>
      <w:r>
        <w:rPr>
          <w:rFonts w:eastAsia="MS Mincho" w:cstheme="minorHAnsi"/>
        </w:rPr>
        <w:t>]</w:t>
      </w:r>
    </w:p>
    <w:p w14:paraId="06870171" w14:textId="6668D7D6" w:rsidR="00743C1F" w:rsidRDefault="00743C1F" w:rsidP="00743C1F">
      <w:pPr>
        <w:pStyle w:val="ListParagraph"/>
        <w:ind w:left="0"/>
        <w:jc w:val="both"/>
        <w:rPr>
          <w:rFonts w:eastAsia="MS Mincho" w:cstheme="minorHAnsi"/>
        </w:rPr>
      </w:pPr>
    </w:p>
    <w:p w14:paraId="5F2D1651" w14:textId="164B984D" w:rsidR="00743C1F" w:rsidRPr="00743C1F" w:rsidRDefault="00743C1F" w:rsidP="00743C1F">
      <w:pPr>
        <w:pStyle w:val="ListParagraph"/>
        <w:ind w:left="0"/>
        <w:jc w:val="both"/>
        <w:rPr>
          <w:rFonts w:eastAsia="MS Mincho" w:cstheme="minorHAnsi"/>
          <w:b/>
        </w:rPr>
      </w:pPr>
      <w:r w:rsidRPr="002748C7">
        <w:rPr>
          <w:rFonts w:eastAsia="MS Mincho" w:cstheme="minorHAnsi"/>
          <w:b/>
        </w:rPr>
        <w:t>[</w:t>
      </w:r>
      <w:r>
        <w:rPr>
          <w:rFonts w:eastAsia="MS Mincho" w:cstheme="minorHAnsi"/>
          <w:b/>
        </w:rPr>
        <w:t>Status quo: Limits on ice-chilled longline vessels landing fresh fish</w:t>
      </w:r>
    </w:p>
    <w:p w14:paraId="044F03BA" w14:textId="77777777" w:rsidR="00743C1F" w:rsidRPr="008962A0" w:rsidRDefault="00743C1F" w:rsidP="00697A41">
      <w:pPr>
        <w:pStyle w:val="ListParagraph"/>
        <w:numPr>
          <w:ilvl w:val="0"/>
          <w:numId w:val="12"/>
        </w:numPr>
        <w:ind w:left="0" w:firstLine="0"/>
        <w:jc w:val="both"/>
        <w:rPr>
          <w:rFonts w:eastAsia="MS Mincho" w:cstheme="minorHAnsi"/>
        </w:rPr>
      </w:pPr>
      <w:r w:rsidRPr="008962A0">
        <w:rPr>
          <w:rFonts w:eastAsia="MS Mincho" w:cstheme="minorHAnsi"/>
        </w:rPr>
        <w:t>CCMs, other than Small Island Developing States and Indonesia</w:t>
      </w:r>
      <w:r w:rsidRPr="008962A0">
        <w:rPr>
          <w:rStyle w:val="FootnoteReference"/>
          <w:rFonts w:eastAsia="MS Mincho" w:cstheme="minorHAnsi"/>
        </w:rPr>
        <w:footnoteReference w:id="5"/>
      </w:r>
      <w:r w:rsidRPr="008962A0">
        <w:rPr>
          <w:rFonts w:eastAsia="MS Mincho" w:cstheme="minorHAnsi"/>
        </w:rPr>
        <w:t xml:space="preserve">, </w:t>
      </w:r>
      <w:r w:rsidRPr="008962A0">
        <w:rPr>
          <w:rFonts w:cstheme="minorHAnsi"/>
        </w:rPr>
        <w:t>shall not increase the number of their ice-chilled longline vessels targeting bigeye tuna and landing exclusively fresh fish above the current level, or above the current number of licenses under established limited entry</w:t>
      </w:r>
      <w:r w:rsidRPr="008962A0">
        <w:rPr>
          <w:rFonts w:cstheme="minorHAnsi"/>
          <w:spacing w:val="-3"/>
        </w:rPr>
        <w:t xml:space="preserve"> </w:t>
      </w:r>
      <w:r w:rsidRPr="008962A0">
        <w:rPr>
          <w:rFonts w:cstheme="minorHAnsi"/>
        </w:rPr>
        <w:t>programmes.</w:t>
      </w:r>
      <w:r w:rsidRPr="008962A0">
        <w:rPr>
          <w:rStyle w:val="FootnoteReference"/>
          <w:rFonts w:cstheme="minorHAnsi"/>
        </w:rPr>
        <w:footnoteReference w:id="6"/>
      </w:r>
      <w:r w:rsidRPr="008962A0">
        <w:rPr>
          <w:rFonts w:cstheme="minorHAnsi"/>
        </w:rPr>
        <w:t>]</w:t>
      </w:r>
    </w:p>
    <w:p w14:paraId="343571A7" w14:textId="2279C4AE" w:rsidR="00743C1F" w:rsidRDefault="00743C1F" w:rsidP="000E1181">
      <w:pPr>
        <w:pStyle w:val="ListParagraph"/>
        <w:ind w:left="0"/>
        <w:jc w:val="both"/>
        <w:rPr>
          <w:rFonts w:eastAsia="MS Mincho" w:cstheme="minorHAnsi"/>
        </w:rPr>
      </w:pPr>
    </w:p>
    <w:p w14:paraId="347B0614" w14:textId="252C2460" w:rsidR="00743C1F" w:rsidRPr="00F50B11" w:rsidRDefault="00F50B11" w:rsidP="000E1181">
      <w:pPr>
        <w:pStyle w:val="ListParagraph"/>
        <w:ind w:left="0"/>
        <w:jc w:val="both"/>
        <w:rPr>
          <w:rFonts w:eastAsia="MS Mincho" w:cstheme="minorHAnsi"/>
          <w:b/>
        </w:rPr>
      </w:pPr>
      <w:r w:rsidRPr="002748C7">
        <w:rPr>
          <w:rFonts w:eastAsia="MS Mincho" w:cstheme="minorHAnsi"/>
          <w:b/>
        </w:rPr>
        <w:t>[</w:t>
      </w:r>
      <w:r w:rsidRPr="004A1F0E">
        <w:rPr>
          <w:rFonts w:eastAsia="MS Mincho" w:cstheme="minorHAnsi"/>
          <w:b/>
        </w:rPr>
        <w:t>PNA</w:t>
      </w:r>
      <w:r w:rsidRPr="000E1181">
        <w:rPr>
          <w:rFonts w:eastAsia="MS Mincho" w:cstheme="minorHAnsi"/>
        </w:rPr>
        <w:t>:</w:t>
      </w:r>
      <w:r>
        <w:rPr>
          <w:rFonts w:eastAsia="MS Mincho" w:cstheme="minorHAnsi"/>
        </w:rPr>
        <w:t xml:space="preserve"> </w:t>
      </w:r>
      <w:r>
        <w:rPr>
          <w:rFonts w:eastAsia="MS Mincho" w:cstheme="minorHAnsi"/>
          <w:b/>
        </w:rPr>
        <w:t>Transhipment</w:t>
      </w:r>
    </w:p>
    <w:p w14:paraId="75C13CB5" w14:textId="0A248081" w:rsidR="00A40132" w:rsidRDefault="005068A7" w:rsidP="00697A41">
      <w:pPr>
        <w:pStyle w:val="ListParagraph"/>
        <w:numPr>
          <w:ilvl w:val="0"/>
          <w:numId w:val="12"/>
        </w:numPr>
        <w:ind w:left="0" w:firstLine="0"/>
        <w:jc w:val="both"/>
        <w:rPr>
          <w:rFonts w:eastAsia="MS Mincho" w:cstheme="minorHAnsi"/>
        </w:rPr>
      </w:pPr>
      <w:r w:rsidRPr="008962A0" w:rsidDel="005068A7">
        <w:rPr>
          <w:rFonts w:eastAsia="MS Mincho" w:cstheme="minorHAnsi"/>
        </w:rPr>
        <w:t xml:space="preserve"> </w:t>
      </w:r>
      <w:r w:rsidR="00A40132" w:rsidRPr="000E1181">
        <w:rPr>
          <w:rFonts w:eastAsia="MS Mincho" w:cstheme="minorHAnsi"/>
        </w:rPr>
        <w:t xml:space="preserve">There shall be no transhipment of frozen bigeye tuna at sea </w:t>
      </w:r>
      <w:r w:rsidR="0054319D">
        <w:rPr>
          <w:rFonts w:eastAsia="MS Mincho" w:cstheme="minorHAnsi"/>
        </w:rPr>
        <w:t xml:space="preserve">from longline vessels </w:t>
      </w:r>
      <w:r w:rsidR="004368FB">
        <w:rPr>
          <w:rFonts w:eastAsia="MS Mincho" w:cstheme="minorHAnsi"/>
        </w:rPr>
        <w:t>between 30</w:t>
      </w:r>
      <w:r w:rsidR="00722DE3" w:rsidRPr="00722DE3">
        <w:rPr>
          <w:rFonts w:eastAsia="MS Mincho" w:cstheme="minorHAnsi"/>
          <w:vertAlign w:val="superscript"/>
        </w:rPr>
        <w:t>o</w:t>
      </w:r>
      <w:r w:rsidR="004368FB">
        <w:rPr>
          <w:rFonts w:eastAsia="MS Mincho" w:cstheme="minorHAnsi"/>
        </w:rPr>
        <w:t>N and 10</w:t>
      </w:r>
      <w:r w:rsidR="00722DE3" w:rsidRPr="00722DE3">
        <w:rPr>
          <w:rFonts w:eastAsia="MS Mincho" w:cstheme="minorHAnsi"/>
          <w:vertAlign w:val="superscript"/>
        </w:rPr>
        <w:t>o</w:t>
      </w:r>
      <w:r w:rsidR="004368FB">
        <w:rPr>
          <w:rFonts w:eastAsia="MS Mincho" w:cstheme="minorHAnsi"/>
        </w:rPr>
        <w:t>S</w:t>
      </w:r>
      <w:r w:rsidR="00A40132" w:rsidRPr="000E1181">
        <w:rPr>
          <w:rFonts w:eastAsia="MS Mincho" w:cstheme="minorHAnsi"/>
        </w:rPr>
        <w:t>.]</w:t>
      </w:r>
      <w:r w:rsidR="00C12673">
        <w:rPr>
          <w:rStyle w:val="FootnoteReference"/>
          <w:rFonts w:eastAsia="MS Mincho" w:cstheme="minorHAnsi"/>
        </w:rPr>
        <w:footnoteReference w:id="7"/>
      </w:r>
    </w:p>
    <w:p w14:paraId="4E2C83C2" w14:textId="77777777" w:rsidR="00F50B11" w:rsidRDefault="00F50B11" w:rsidP="00F50B11">
      <w:pPr>
        <w:pStyle w:val="ListParagraph"/>
        <w:ind w:left="0"/>
        <w:rPr>
          <w:rFonts w:eastAsia="MS Mincho" w:cstheme="minorHAnsi"/>
        </w:rPr>
      </w:pPr>
    </w:p>
    <w:p w14:paraId="46AAE4B2" w14:textId="6EC60374" w:rsidR="00C12673" w:rsidRPr="00F50B11" w:rsidRDefault="00F50B11" w:rsidP="00F50B11">
      <w:pPr>
        <w:pStyle w:val="ListParagraph"/>
        <w:ind w:left="0"/>
        <w:rPr>
          <w:rFonts w:eastAsia="MS Mincho" w:cstheme="minorHAnsi"/>
          <w:b/>
        </w:rPr>
      </w:pPr>
      <w:r w:rsidRPr="002748C7">
        <w:rPr>
          <w:rFonts w:eastAsia="MS Mincho" w:cstheme="minorHAnsi"/>
          <w:b/>
        </w:rPr>
        <w:lastRenderedPageBreak/>
        <w:t>[</w:t>
      </w:r>
      <w:r w:rsidRPr="00AF4AD2">
        <w:rPr>
          <w:rFonts w:eastAsia="MS Mincho" w:cstheme="minorHAnsi"/>
          <w:b/>
        </w:rPr>
        <w:t>PNA</w:t>
      </w:r>
      <w:r>
        <w:rPr>
          <w:rFonts w:eastAsia="MS Mincho" w:cstheme="minorHAnsi"/>
        </w:rPr>
        <w:t>:</w:t>
      </w:r>
      <w:r>
        <w:rPr>
          <w:rFonts w:eastAsia="MS Mincho" w:cstheme="minorHAnsi"/>
        </w:rPr>
        <w:t xml:space="preserve"> </w:t>
      </w:r>
      <w:r>
        <w:rPr>
          <w:rFonts w:eastAsia="MS Mincho" w:cstheme="minorHAnsi"/>
          <w:b/>
        </w:rPr>
        <w:t>VMS</w:t>
      </w:r>
    </w:p>
    <w:p w14:paraId="350A0E79" w14:textId="4DF92A51" w:rsidR="00C12673" w:rsidRDefault="00C12673" w:rsidP="00697A41">
      <w:pPr>
        <w:pStyle w:val="ListParagraph"/>
        <w:numPr>
          <w:ilvl w:val="0"/>
          <w:numId w:val="12"/>
        </w:numPr>
        <w:ind w:left="0" w:firstLine="0"/>
        <w:jc w:val="both"/>
        <w:rPr>
          <w:rFonts w:eastAsia="MS Mincho" w:cstheme="minorHAnsi"/>
        </w:rPr>
      </w:pPr>
      <w:r w:rsidRPr="00C12673">
        <w:rPr>
          <w:rFonts w:eastAsia="MS Mincho" w:cstheme="minorHAnsi"/>
        </w:rPr>
        <w:t>Notwithstanding the VMS SSP, a longline freezer vessel that has caught more than 20 tonnes of bigeye in the previous year shall not operate under manual reporting in the area between 30°N and 20°S, but the vessel will not be directed to return to port until the Secretariat has exhausted all reasonable steps to re-establish normal automatic reception of VMS positions in accordance with the VMS SSPs. The flag State shall be notified when VMS data is not received by the Secretariat at the interval specified in CMM 2011-02.</w:t>
      </w:r>
      <w:r>
        <w:rPr>
          <w:rFonts w:eastAsia="MS Mincho" w:cstheme="minorHAnsi"/>
        </w:rPr>
        <w:t>]</w:t>
      </w:r>
      <w:r>
        <w:rPr>
          <w:rStyle w:val="FootnoteReference"/>
          <w:rFonts w:eastAsia="MS Mincho" w:cstheme="minorHAnsi"/>
        </w:rPr>
        <w:footnoteReference w:id="8"/>
      </w:r>
    </w:p>
    <w:p w14:paraId="7D0AA046" w14:textId="77777777" w:rsidR="00F50B11" w:rsidRDefault="00F50B11" w:rsidP="00F50B11">
      <w:pPr>
        <w:pStyle w:val="ListParagraph"/>
        <w:ind w:left="0"/>
        <w:rPr>
          <w:rFonts w:eastAsia="MS Mincho" w:cstheme="minorHAnsi"/>
        </w:rPr>
      </w:pPr>
    </w:p>
    <w:p w14:paraId="6934336C" w14:textId="07D00FE4" w:rsidR="00192B5E" w:rsidRPr="00F50B11" w:rsidRDefault="00F50B11" w:rsidP="00F50B11">
      <w:pPr>
        <w:pStyle w:val="ListParagraph"/>
        <w:ind w:left="0"/>
        <w:rPr>
          <w:rFonts w:eastAsia="MS Mincho" w:cstheme="minorHAnsi"/>
          <w:b/>
        </w:rPr>
      </w:pPr>
      <w:r w:rsidRPr="002748C7">
        <w:rPr>
          <w:rFonts w:eastAsia="MS Mincho" w:cstheme="minorHAnsi"/>
          <w:b/>
        </w:rPr>
        <w:t>[</w:t>
      </w:r>
      <w:r w:rsidRPr="00AF4AD2">
        <w:rPr>
          <w:rFonts w:eastAsia="MS Mincho" w:cstheme="minorHAnsi"/>
          <w:b/>
        </w:rPr>
        <w:t>PNA</w:t>
      </w:r>
      <w:r w:rsidRPr="002748C7">
        <w:rPr>
          <w:rFonts w:eastAsia="MS Mincho" w:cstheme="minorHAnsi"/>
          <w:b/>
        </w:rPr>
        <w:t>:</w:t>
      </w:r>
      <w:r>
        <w:rPr>
          <w:rFonts w:eastAsia="MS Mincho" w:cstheme="minorHAnsi"/>
        </w:rPr>
        <w:t xml:space="preserve"> </w:t>
      </w:r>
      <w:r>
        <w:rPr>
          <w:rFonts w:eastAsia="MS Mincho" w:cstheme="minorHAnsi"/>
          <w:b/>
        </w:rPr>
        <w:t>Observer Coverage</w:t>
      </w:r>
    </w:p>
    <w:p w14:paraId="345F5787" w14:textId="3C8E2ECF" w:rsidR="00192B5E" w:rsidRPr="000E1181" w:rsidRDefault="00C12673" w:rsidP="00697A41">
      <w:pPr>
        <w:pStyle w:val="ListParagraph"/>
        <w:numPr>
          <w:ilvl w:val="0"/>
          <w:numId w:val="12"/>
        </w:numPr>
        <w:ind w:left="0" w:firstLine="0"/>
        <w:jc w:val="both"/>
        <w:rPr>
          <w:rFonts w:eastAsia="MS Mincho" w:cstheme="minorHAnsi"/>
        </w:rPr>
      </w:pPr>
      <w:r w:rsidRPr="00C12673">
        <w:rPr>
          <w:rFonts w:eastAsia="MS Mincho" w:cstheme="minorHAnsi"/>
        </w:rPr>
        <w:t>Each CCM shall achieve a coverage level of at least 20% of fishing on the high seas within the area bounded by 30° N and 20°S by observers from the ROP sourced from either the national observer programs of other Members or from existing sub-regional programs.  The TCC will advise WCPFC14 on the staging over time of the increase in observer coverage in the high seas to 20%.</w:t>
      </w:r>
      <w:r w:rsidR="00823399">
        <w:rPr>
          <w:rFonts w:eastAsia="MS Mincho" w:cstheme="minorHAnsi"/>
        </w:rPr>
        <w:t>]</w:t>
      </w:r>
      <w:r>
        <w:rPr>
          <w:rStyle w:val="FootnoteReference"/>
          <w:rFonts w:eastAsia="MS Mincho" w:cstheme="minorHAnsi"/>
        </w:rPr>
        <w:footnoteReference w:id="9"/>
      </w:r>
      <w:r w:rsidRPr="00C12673">
        <w:rPr>
          <w:rFonts w:eastAsia="MS Mincho" w:cstheme="minorHAnsi"/>
        </w:rPr>
        <w:t xml:space="preserve"> </w:t>
      </w:r>
    </w:p>
    <w:p w14:paraId="1142D34F" w14:textId="77777777" w:rsidR="001A085C" w:rsidRPr="008962A0" w:rsidRDefault="001A085C" w:rsidP="00EB2C2D">
      <w:pPr>
        <w:jc w:val="both"/>
        <w:rPr>
          <w:rFonts w:eastAsia="MS Mincho" w:cstheme="minorHAnsi"/>
        </w:rPr>
      </w:pPr>
    </w:p>
    <w:p w14:paraId="4BB1494D" w14:textId="794755E1" w:rsidR="00EE455E" w:rsidRPr="00C74F2C" w:rsidRDefault="002D6CD8" w:rsidP="00EB2C2D">
      <w:pPr>
        <w:jc w:val="both"/>
        <w:rPr>
          <w:rFonts w:eastAsia="MS Mincho" w:cstheme="minorHAnsi"/>
          <w:b/>
        </w:rPr>
      </w:pPr>
      <w:r>
        <w:rPr>
          <w:rFonts w:eastAsia="MS Mincho" w:cstheme="minorHAnsi"/>
          <w:b/>
        </w:rPr>
        <w:t xml:space="preserve">YELLOWFIN MANAGEMENT MEASURES </w:t>
      </w:r>
    </w:p>
    <w:p w14:paraId="6B55F360" w14:textId="70BEDC4E" w:rsidR="00A40132" w:rsidRDefault="00A40132" w:rsidP="00EB2C2D">
      <w:pPr>
        <w:jc w:val="both"/>
        <w:rPr>
          <w:rFonts w:eastAsia="MS Mincho" w:cstheme="minorHAnsi"/>
        </w:rPr>
      </w:pPr>
    </w:p>
    <w:p w14:paraId="65168EC0" w14:textId="07E58DC7" w:rsidR="002748C7" w:rsidRDefault="002748C7" w:rsidP="00EB2C2D">
      <w:pPr>
        <w:jc w:val="both"/>
        <w:rPr>
          <w:rFonts w:eastAsia="MS Mincho" w:cstheme="minorHAnsi"/>
          <w:b/>
        </w:rPr>
      </w:pPr>
      <w:r>
        <w:rPr>
          <w:rFonts w:eastAsia="MS Mincho" w:cstheme="minorHAnsi"/>
          <w:b/>
        </w:rPr>
        <w:t>Catch limits</w:t>
      </w:r>
    </w:p>
    <w:p w14:paraId="0C7CBA20" w14:textId="77777777" w:rsidR="002748C7" w:rsidRPr="002748C7" w:rsidRDefault="002748C7" w:rsidP="00EB2C2D">
      <w:pPr>
        <w:jc w:val="both"/>
        <w:rPr>
          <w:rFonts w:eastAsia="MS Mincho" w:cstheme="minorHAnsi"/>
          <w:b/>
        </w:rPr>
      </w:pPr>
    </w:p>
    <w:p w14:paraId="5B669300" w14:textId="6BE8CCC5" w:rsidR="00C74F2C" w:rsidRPr="00C74F2C" w:rsidRDefault="0061152A" w:rsidP="00EB2C2D">
      <w:pPr>
        <w:jc w:val="both"/>
        <w:rPr>
          <w:rFonts w:eastAsia="MS Mincho" w:cstheme="minorHAnsi"/>
          <w:b/>
        </w:rPr>
      </w:pPr>
      <w:r>
        <w:rPr>
          <w:rFonts w:eastAsia="MS Mincho" w:cstheme="minorHAnsi"/>
          <w:b/>
        </w:rPr>
        <w:t>[</w:t>
      </w:r>
      <w:r w:rsidR="002748C7">
        <w:rPr>
          <w:rFonts w:eastAsia="MS Mincho" w:cstheme="minorHAnsi"/>
          <w:b/>
        </w:rPr>
        <w:t xml:space="preserve">ALT 1: </w:t>
      </w:r>
      <w:r w:rsidR="0043730D">
        <w:rPr>
          <w:rFonts w:eastAsia="MS Mincho" w:cstheme="minorHAnsi"/>
          <w:b/>
        </w:rPr>
        <w:t>S</w:t>
      </w:r>
      <w:r w:rsidR="002748C7">
        <w:rPr>
          <w:rFonts w:eastAsia="MS Mincho" w:cstheme="minorHAnsi"/>
          <w:b/>
        </w:rPr>
        <w:t>tatus quo</w:t>
      </w:r>
    </w:p>
    <w:p w14:paraId="09223AD9" w14:textId="3A165FE2" w:rsidR="00A40132" w:rsidRPr="00C74F2C" w:rsidRDefault="00A40132" w:rsidP="00697A41">
      <w:pPr>
        <w:pStyle w:val="ListParagraph"/>
        <w:numPr>
          <w:ilvl w:val="0"/>
          <w:numId w:val="12"/>
        </w:numPr>
        <w:ind w:left="0" w:firstLine="0"/>
        <w:jc w:val="both"/>
        <w:rPr>
          <w:rFonts w:eastAsia="MS Mincho" w:cstheme="minorHAnsi"/>
        </w:rPr>
      </w:pPr>
      <w:r w:rsidRPr="00C74F2C">
        <w:rPr>
          <w:rFonts w:eastAsia="MS Mincho" w:cstheme="minorHAnsi"/>
        </w:rPr>
        <w:t xml:space="preserve">CCMs agree to take measures not to increase catches by their </w:t>
      </w:r>
      <w:r w:rsidR="00057BCF" w:rsidRPr="00761FAB">
        <w:rPr>
          <w:rFonts w:eastAsia="MS Mincho" w:cstheme="minorHAnsi"/>
          <w:u w:val="single"/>
        </w:rPr>
        <w:t>purse seine or</w:t>
      </w:r>
      <w:r w:rsidR="00057BCF">
        <w:rPr>
          <w:rFonts w:eastAsia="MS Mincho" w:cstheme="minorHAnsi"/>
        </w:rPr>
        <w:t xml:space="preserve"> </w:t>
      </w:r>
      <w:r w:rsidRPr="00C74F2C">
        <w:rPr>
          <w:rFonts w:eastAsia="MS Mincho" w:cstheme="minorHAnsi"/>
        </w:rPr>
        <w:t>longline vessels of yellowfin tuna.]</w:t>
      </w:r>
    </w:p>
    <w:p w14:paraId="01385421" w14:textId="77777777" w:rsidR="00A40132" w:rsidRPr="008962A0" w:rsidRDefault="00A40132" w:rsidP="00EB2C2D">
      <w:pPr>
        <w:jc w:val="both"/>
        <w:rPr>
          <w:rFonts w:eastAsia="MS Mincho" w:cstheme="minorHAnsi"/>
        </w:rPr>
      </w:pPr>
    </w:p>
    <w:p w14:paraId="6900196D" w14:textId="5FB16E66" w:rsidR="00701DE5" w:rsidRPr="00701DE5" w:rsidRDefault="0061152A" w:rsidP="00EB2C2D">
      <w:pPr>
        <w:jc w:val="both"/>
        <w:rPr>
          <w:rFonts w:eastAsia="MS Mincho" w:cstheme="minorHAnsi"/>
          <w:b/>
        </w:rPr>
      </w:pPr>
      <w:r>
        <w:rPr>
          <w:rFonts w:eastAsia="MS Mincho" w:cstheme="minorHAnsi"/>
          <w:b/>
        </w:rPr>
        <w:t>[</w:t>
      </w:r>
      <w:r w:rsidR="00A40132" w:rsidRPr="00701DE5">
        <w:rPr>
          <w:rFonts w:eastAsia="MS Mincho" w:cstheme="minorHAnsi"/>
          <w:b/>
        </w:rPr>
        <w:t xml:space="preserve">ALT 2: </w:t>
      </w:r>
      <w:r w:rsidR="002748C7">
        <w:rPr>
          <w:rFonts w:eastAsia="MS Mincho" w:cstheme="minorHAnsi"/>
          <w:b/>
        </w:rPr>
        <w:t>Chair</w:t>
      </w:r>
      <w:r w:rsidR="008D23CE">
        <w:rPr>
          <w:rStyle w:val="FootnoteReference"/>
          <w:rFonts w:eastAsia="MS Mincho" w:cstheme="minorHAnsi"/>
          <w:b/>
        </w:rPr>
        <w:footnoteReference w:id="10"/>
      </w:r>
    </w:p>
    <w:p w14:paraId="43DC6794" w14:textId="1B2DE350" w:rsidR="000E1181" w:rsidRPr="00701DE5" w:rsidRDefault="0062459F" w:rsidP="00701DE5">
      <w:pPr>
        <w:jc w:val="both"/>
        <w:rPr>
          <w:rFonts w:eastAsia="MS Mincho" w:cstheme="minorHAnsi"/>
          <w:b/>
        </w:rPr>
      </w:pPr>
      <w:r>
        <w:rPr>
          <w:rFonts w:eastAsia="MS Mincho" w:cstheme="minorHAnsi"/>
        </w:rPr>
        <w:t>5</w:t>
      </w:r>
      <w:r w:rsidR="00790EAA">
        <w:rPr>
          <w:rFonts w:eastAsia="MS Mincho" w:cstheme="minorHAnsi"/>
        </w:rPr>
        <w:t>5</w:t>
      </w:r>
      <w:r w:rsidR="00701DE5">
        <w:rPr>
          <w:rFonts w:eastAsia="MS Mincho" w:cstheme="minorHAnsi"/>
        </w:rPr>
        <w:t>.</w:t>
      </w:r>
      <w:r w:rsidR="00701DE5">
        <w:rPr>
          <w:rFonts w:eastAsia="MS Mincho" w:cstheme="minorHAnsi"/>
        </w:rPr>
        <w:tab/>
        <w:t>CCMs s</w:t>
      </w:r>
      <w:r w:rsidR="00701DE5" w:rsidRPr="00701DE5">
        <w:rPr>
          <w:rFonts w:eastAsia="MS Mincho" w:cstheme="minorHAnsi"/>
        </w:rPr>
        <w:t xml:space="preserve">hall ensure that the catch of yellowfin tuna by its longline vessels does not exceed the level </w:t>
      </w:r>
      <w:r w:rsidR="003D5D39">
        <w:rPr>
          <w:rFonts w:eastAsia="MS Mincho" w:cstheme="minorHAnsi"/>
        </w:rPr>
        <w:t xml:space="preserve">[TBD] </w:t>
      </w:r>
      <w:r w:rsidR="00701DE5" w:rsidRPr="00701DE5">
        <w:rPr>
          <w:rFonts w:eastAsia="MS Mincho" w:cstheme="minorHAnsi"/>
        </w:rPr>
        <w:t xml:space="preserve">set out in </w:t>
      </w:r>
      <w:r w:rsidR="00CC645C">
        <w:rPr>
          <w:rFonts w:eastAsia="MS Mincho" w:cstheme="minorHAnsi"/>
        </w:rPr>
        <w:t xml:space="preserve">[Table 1, </w:t>
      </w:r>
      <w:r w:rsidR="00701DE5" w:rsidRPr="00701DE5">
        <w:rPr>
          <w:rFonts w:eastAsia="MS Mincho" w:cstheme="minorHAnsi"/>
        </w:rPr>
        <w:t>Attachment</w:t>
      </w:r>
      <w:r w:rsidR="00CC645C">
        <w:rPr>
          <w:rFonts w:eastAsia="MS Mincho" w:cstheme="minorHAnsi"/>
        </w:rPr>
        <w:t xml:space="preserve"> 4]</w:t>
      </w:r>
      <w:r w:rsidR="00701DE5" w:rsidRPr="00701DE5">
        <w:rPr>
          <w:rFonts w:eastAsia="MS Mincho" w:cstheme="minorHAnsi"/>
        </w:rPr>
        <w:t>.</w:t>
      </w:r>
      <w:r w:rsidR="0061152A">
        <w:rPr>
          <w:rFonts w:eastAsia="MS Mincho" w:cstheme="minorHAnsi"/>
        </w:rPr>
        <w:t>]</w:t>
      </w:r>
      <w:r w:rsidR="00701DE5" w:rsidRPr="00701DE5">
        <w:rPr>
          <w:rFonts w:eastAsia="MS Mincho" w:cstheme="minorHAnsi"/>
        </w:rPr>
        <w:t xml:space="preserve"> </w:t>
      </w:r>
    </w:p>
    <w:p w14:paraId="6E694528" w14:textId="77777777" w:rsidR="00701DE5" w:rsidRDefault="00701DE5" w:rsidP="00EB2C2D">
      <w:pPr>
        <w:jc w:val="both"/>
        <w:rPr>
          <w:rFonts w:eastAsia="MS Mincho" w:cstheme="minorHAnsi"/>
          <w:b/>
        </w:rPr>
      </w:pPr>
    </w:p>
    <w:p w14:paraId="578F0C83" w14:textId="3213B6FD" w:rsidR="00CB1F81" w:rsidRPr="008962A0" w:rsidRDefault="002D6CD8" w:rsidP="00EB2C2D">
      <w:pPr>
        <w:jc w:val="both"/>
        <w:rPr>
          <w:rFonts w:eastAsia="MS Mincho" w:cstheme="minorHAnsi"/>
          <w:b/>
        </w:rPr>
      </w:pPr>
      <w:r>
        <w:rPr>
          <w:rFonts w:eastAsia="MS Mincho" w:cstheme="minorHAnsi"/>
          <w:b/>
        </w:rPr>
        <w:t xml:space="preserve">BIGEYE, YELLOWFIN, AND SKIPJACK </w:t>
      </w:r>
      <w:r w:rsidR="00CB1F81" w:rsidRPr="008962A0">
        <w:rPr>
          <w:rFonts w:eastAsia="MS Mincho" w:cstheme="minorHAnsi"/>
          <w:b/>
        </w:rPr>
        <w:t>MANAGEMENT MEASURES: OTHER COMMERCIAL FISHERIES</w:t>
      </w:r>
    </w:p>
    <w:p w14:paraId="0EBD2DF4" w14:textId="77777777" w:rsidR="00F50B11" w:rsidRDefault="00F50B11" w:rsidP="00EB2C2D">
      <w:pPr>
        <w:jc w:val="both"/>
        <w:rPr>
          <w:rFonts w:eastAsia="MS Mincho" w:cstheme="minorHAnsi"/>
          <w:b/>
        </w:rPr>
      </w:pPr>
    </w:p>
    <w:p w14:paraId="25DFD688" w14:textId="1336F5C1" w:rsidR="00CB1F81" w:rsidRPr="00F50B11" w:rsidRDefault="00F50B11" w:rsidP="00EB2C2D">
      <w:pPr>
        <w:jc w:val="both"/>
        <w:rPr>
          <w:rFonts w:eastAsia="MS Mincho" w:cstheme="minorHAnsi"/>
          <w:b/>
        </w:rPr>
      </w:pPr>
      <w:r w:rsidRPr="009C58DD">
        <w:rPr>
          <w:rFonts w:eastAsia="MS Mincho" w:cstheme="minorHAnsi"/>
          <w:b/>
        </w:rPr>
        <w:t>[PNA</w:t>
      </w:r>
      <w:r w:rsidRPr="009C58DD">
        <w:rPr>
          <w:rFonts w:eastAsia="MS Mincho" w:cstheme="minorHAnsi"/>
        </w:rPr>
        <w:t>:</w:t>
      </w:r>
      <w:r>
        <w:rPr>
          <w:rFonts w:eastAsia="MS Mincho" w:cstheme="minorHAnsi"/>
        </w:rPr>
        <w:t xml:space="preserve"> </w:t>
      </w:r>
      <w:r>
        <w:rPr>
          <w:rFonts w:eastAsia="MS Mincho" w:cstheme="minorHAnsi"/>
          <w:b/>
        </w:rPr>
        <w:t>Catch limits</w:t>
      </w:r>
    </w:p>
    <w:p w14:paraId="1735EA30" w14:textId="7217DD68" w:rsidR="00D83B9D" w:rsidRPr="009C58DD" w:rsidRDefault="008F3E52" w:rsidP="00697A41">
      <w:pPr>
        <w:pStyle w:val="ListParagraph"/>
        <w:numPr>
          <w:ilvl w:val="0"/>
          <w:numId w:val="13"/>
        </w:numPr>
        <w:ind w:left="0" w:firstLine="0"/>
        <w:jc w:val="both"/>
        <w:rPr>
          <w:rFonts w:eastAsia="MS Mincho" w:cstheme="minorHAnsi"/>
        </w:rPr>
      </w:pPr>
      <w:r w:rsidRPr="009C58DD">
        <w:rPr>
          <w:rFonts w:eastAsia="MS Mincho" w:cstheme="minorHAnsi"/>
        </w:rPr>
        <w:t>A CCM shall notify the Secretariat of any fishery in which its vessels, other than purse seine or longline vessels, take more than 2000 tonnes of bigeye, skipjack</w:t>
      </w:r>
      <w:r w:rsidR="00F50B11">
        <w:rPr>
          <w:rFonts w:eastAsia="MS Mincho" w:cstheme="minorHAnsi"/>
        </w:rPr>
        <w:t>,</w:t>
      </w:r>
      <w:r w:rsidRPr="009C58DD">
        <w:rPr>
          <w:rFonts w:eastAsia="MS Mincho" w:cstheme="minorHAnsi"/>
        </w:rPr>
        <w:t xml:space="preserve"> or yellowfin tuna annually from the Convention Area.  Where a CCM notifies such a fishery to the Secretariat, the Secretariat shall advise Members of the notification.  The Commission shall consider establishing appropriate annual catch limits for such fisheries.</w:t>
      </w:r>
      <w:r w:rsidR="00090AAD" w:rsidRPr="009C58DD">
        <w:rPr>
          <w:rFonts w:eastAsia="MS Mincho" w:cstheme="minorHAnsi"/>
        </w:rPr>
        <w:t>]</w:t>
      </w:r>
    </w:p>
    <w:p w14:paraId="3A1A32A3" w14:textId="77777777" w:rsidR="00F50B11" w:rsidRDefault="00F50B11" w:rsidP="00EB2C2D">
      <w:pPr>
        <w:jc w:val="both"/>
        <w:rPr>
          <w:rFonts w:eastAsia="MS Mincho" w:cstheme="minorHAnsi"/>
        </w:rPr>
      </w:pPr>
    </w:p>
    <w:p w14:paraId="0A65F18F" w14:textId="032C18D5" w:rsidR="008F3E52" w:rsidRPr="00F50B11" w:rsidRDefault="00F50B11" w:rsidP="00EB2C2D">
      <w:pPr>
        <w:jc w:val="both"/>
        <w:rPr>
          <w:rFonts w:eastAsia="MS Mincho" w:cstheme="minorHAnsi"/>
          <w:b/>
        </w:rPr>
      </w:pPr>
      <w:r w:rsidRPr="008962A0">
        <w:rPr>
          <w:rFonts w:eastAsia="MS Mincho" w:cstheme="minorHAnsi"/>
        </w:rPr>
        <w:t>[</w:t>
      </w:r>
      <w:r w:rsidRPr="008962A0">
        <w:rPr>
          <w:rFonts w:eastAsia="MS Mincho" w:cstheme="minorHAnsi"/>
          <w:b/>
        </w:rPr>
        <w:t>US</w:t>
      </w:r>
      <w:r w:rsidRPr="008962A0">
        <w:rPr>
          <w:rFonts w:eastAsia="MS Mincho" w:cstheme="minorHAnsi"/>
        </w:rPr>
        <w:t>:</w:t>
      </w:r>
      <w:r>
        <w:rPr>
          <w:rFonts w:eastAsia="MS Mincho" w:cstheme="minorHAnsi"/>
        </w:rPr>
        <w:t xml:space="preserve"> </w:t>
      </w:r>
      <w:r>
        <w:rPr>
          <w:rFonts w:eastAsia="MS Mincho" w:cstheme="minorHAnsi"/>
          <w:b/>
        </w:rPr>
        <w:t>Catch limits</w:t>
      </w:r>
    </w:p>
    <w:p w14:paraId="03F09E52" w14:textId="36730C95" w:rsidR="00CB1F81" w:rsidRPr="008962A0" w:rsidRDefault="00E55FB2" w:rsidP="00697A41">
      <w:pPr>
        <w:pStyle w:val="ListParagraph"/>
        <w:numPr>
          <w:ilvl w:val="0"/>
          <w:numId w:val="13"/>
        </w:numPr>
        <w:ind w:left="0" w:firstLine="0"/>
        <w:jc w:val="both"/>
        <w:rPr>
          <w:rFonts w:eastAsia="MS Mincho" w:cstheme="minorHAnsi"/>
        </w:rPr>
      </w:pPr>
      <w:r w:rsidRPr="008962A0">
        <w:rPr>
          <w:rFonts w:eastAsia="MS Mincho" w:cstheme="minorHAnsi"/>
        </w:rPr>
        <w:t>Each CCM shall ensure, for vessels under its flag and vessels for which it is responsible under charter or similar arrangements, that each year, its HMS fishing vessels other than purse seine and longline vessels catch no more bigeye tuna than the amount caught in 2004 or the annual average amount caught in 2001-2004.  The limits shall apply throughout the Convention Area between the latitudes of 20° N. and 20° S.]</w:t>
      </w:r>
    </w:p>
    <w:p w14:paraId="228877A1" w14:textId="77777777" w:rsidR="00466A31" w:rsidRDefault="00466A31" w:rsidP="00EB2C2D">
      <w:pPr>
        <w:pStyle w:val="ListParagraph"/>
        <w:ind w:left="0"/>
        <w:jc w:val="both"/>
        <w:rPr>
          <w:rFonts w:eastAsia="MS Mincho" w:cstheme="minorHAnsi"/>
          <w:b/>
        </w:rPr>
      </w:pPr>
    </w:p>
    <w:p w14:paraId="6BF4CBFB" w14:textId="63FE9585" w:rsidR="000B4B0D" w:rsidRPr="008962A0" w:rsidRDefault="000B4B0D" w:rsidP="00EB2C2D">
      <w:pPr>
        <w:jc w:val="both"/>
        <w:rPr>
          <w:rFonts w:eastAsia="MS Mincho" w:cstheme="minorHAnsi"/>
          <w:b/>
        </w:rPr>
      </w:pPr>
      <w:r w:rsidRPr="008962A0">
        <w:rPr>
          <w:rFonts w:eastAsia="MS Mincho" w:cstheme="minorHAnsi"/>
          <w:b/>
        </w:rPr>
        <w:t>REVIEW AND FINAL PROVISIONS</w:t>
      </w:r>
    </w:p>
    <w:p w14:paraId="294244A3" w14:textId="77777777" w:rsidR="000B4B0D" w:rsidRPr="008962A0" w:rsidRDefault="000B4B0D" w:rsidP="00EB2C2D">
      <w:pPr>
        <w:jc w:val="both"/>
        <w:rPr>
          <w:rFonts w:eastAsia="MS Mincho" w:cstheme="minorHAnsi"/>
        </w:rPr>
      </w:pPr>
    </w:p>
    <w:p w14:paraId="6E4FDCC8" w14:textId="0FD284A4" w:rsidR="000B4B0D" w:rsidRDefault="000B4B0D" w:rsidP="00697A41">
      <w:pPr>
        <w:pStyle w:val="ListParagraph"/>
        <w:numPr>
          <w:ilvl w:val="0"/>
          <w:numId w:val="13"/>
        </w:numPr>
        <w:ind w:left="0" w:firstLine="0"/>
        <w:jc w:val="both"/>
        <w:rPr>
          <w:rFonts w:eastAsia="MS Mincho" w:cstheme="minorHAnsi"/>
        </w:rPr>
      </w:pPr>
      <w:r w:rsidRPr="00701DE5">
        <w:rPr>
          <w:rFonts w:eastAsia="MS Mincho" w:cstheme="minorHAnsi"/>
        </w:rPr>
        <w:t>[The Commission shall review this CMM annually to ensure that the various provisions are having the intended effect.]</w:t>
      </w:r>
    </w:p>
    <w:p w14:paraId="1A3742B3" w14:textId="77777777" w:rsidR="00AF4AD2" w:rsidRDefault="00AF4AD2" w:rsidP="00AF4AD2">
      <w:pPr>
        <w:pStyle w:val="ListParagraph"/>
        <w:ind w:left="0"/>
        <w:jc w:val="both"/>
        <w:rPr>
          <w:rFonts w:eastAsia="MS Mincho" w:cstheme="minorHAnsi"/>
        </w:rPr>
      </w:pPr>
    </w:p>
    <w:p w14:paraId="5A0140B2" w14:textId="3D8BE89E" w:rsidR="00D87D5D" w:rsidRPr="00F95919" w:rsidRDefault="000B4B0D" w:rsidP="00697A41">
      <w:pPr>
        <w:pStyle w:val="ListParagraph"/>
        <w:numPr>
          <w:ilvl w:val="0"/>
          <w:numId w:val="13"/>
        </w:numPr>
        <w:spacing w:after="160" w:line="259" w:lineRule="auto"/>
        <w:ind w:left="0" w:firstLine="0"/>
        <w:jc w:val="both"/>
        <w:rPr>
          <w:rFonts w:eastAsia="MS Mincho" w:cstheme="minorHAnsi"/>
        </w:rPr>
      </w:pPr>
      <w:r w:rsidRPr="00AF4AD2">
        <w:rPr>
          <w:rFonts w:eastAsia="MS Mincho" w:cstheme="minorHAnsi"/>
        </w:rPr>
        <w:t>This measure shall remain in effect until [31 December 2020] unless earlier replaced or amended by the Commission.</w:t>
      </w:r>
      <w:r w:rsidR="00D87D5D" w:rsidRPr="00F95919">
        <w:rPr>
          <w:rFonts w:eastAsia="MS Mincho" w:cstheme="minorHAnsi"/>
        </w:rPr>
        <w:br w:type="page"/>
      </w:r>
    </w:p>
    <w:p w14:paraId="7D1BD9D5" w14:textId="375493C2" w:rsidR="00D87D5D" w:rsidRDefault="00D87D5D" w:rsidP="00EB2C2D">
      <w:pPr>
        <w:jc w:val="both"/>
        <w:rPr>
          <w:rFonts w:eastAsia="MS Mincho" w:cstheme="minorHAnsi"/>
          <w:b/>
        </w:rPr>
      </w:pPr>
      <w:r w:rsidRPr="007F41C1">
        <w:rPr>
          <w:rFonts w:eastAsia="MS Mincho" w:cstheme="minorHAnsi"/>
          <w:b/>
        </w:rPr>
        <w:lastRenderedPageBreak/>
        <w:t xml:space="preserve">Attachment </w:t>
      </w:r>
      <w:r w:rsidR="007F41C1" w:rsidRPr="007F41C1">
        <w:rPr>
          <w:rFonts w:eastAsia="MS Mincho" w:cstheme="minorHAnsi"/>
          <w:b/>
        </w:rPr>
        <w:t>1</w:t>
      </w:r>
      <w:r w:rsidR="005517ED" w:rsidRPr="007F41C1">
        <w:rPr>
          <w:rFonts w:eastAsia="MS Mincho" w:cstheme="minorHAnsi"/>
          <w:b/>
        </w:rPr>
        <w:t xml:space="preserve">: </w:t>
      </w:r>
      <w:r w:rsidR="001D09F1">
        <w:rPr>
          <w:rFonts w:eastAsia="MS Mincho" w:cstheme="minorHAnsi"/>
          <w:b/>
        </w:rPr>
        <w:t>Bigeye Management Measures – Purse Seine Fishery (paras [12-18])</w:t>
      </w:r>
    </w:p>
    <w:p w14:paraId="76D63E50" w14:textId="140403E2" w:rsidR="001D09F1" w:rsidRDefault="001D09F1" w:rsidP="00EB2C2D">
      <w:pPr>
        <w:jc w:val="both"/>
        <w:rPr>
          <w:rFonts w:eastAsia="MS Mincho" w:cstheme="minorHAnsi"/>
          <w:b/>
        </w:rPr>
      </w:pPr>
    </w:p>
    <w:p w14:paraId="7915C1C0" w14:textId="1CB2318E" w:rsidR="001D09F1" w:rsidRPr="007F41C1" w:rsidRDefault="001D09F1" w:rsidP="00EB2C2D">
      <w:pPr>
        <w:jc w:val="both"/>
        <w:rPr>
          <w:rFonts w:eastAsia="MS Mincho" w:cstheme="minorHAnsi"/>
          <w:b/>
        </w:rPr>
      </w:pPr>
      <w:r>
        <w:rPr>
          <w:rFonts w:eastAsia="MS Mincho" w:cstheme="minorHAnsi"/>
          <w:b/>
        </w:rPr>
        <w:t>Table 1</w:t>
      </w:r>
      <w:r w:rsidR="003D7BF5">
        <w:rPr>
          <w:rFonts w:eastAsia="MS Mincho" w:cstheme="minorHAnsi"/>
          <w:b/>
        </w:rPr>
        <w:t>.</w:t>
      </w:r>
      <w:r>
        <w:rPr>
          <w:rFonts w:eastAsia="MS Mincho" w:cstheme="minorHAnsi"/>
          <w:b/>
        </w:rPr>
        <w:t xml:space="preserve"> FAD Set Limits</w:t>
      </w:r>
    </w:p>
    <w:p w14:paraId="54665CF3" w14:textId="77777777" w:rsidR="005517ED" w:rsidRDefault="005517ED" w:rsidP="00EB2C2D">
      <w:pPr>
        <w:jc w:val="both"/>
        <w:rPr>
          <w:rFonts w:eastAsia="MS Mincho" w:cstheme="minorHAnsi"/>
        </w:rPr>
      </w:pPr>
    </w:p>
    <w:tbl>
      <w:tblPr>
        <w:tblStyle w:val="TableGrid"/>
        <w:tblW w:w="0" w:type="auto"/>
        <w:tblLook w:val="04A0" w:firstRow="1" w:lastRow="0" w:firstColumn="1" w:lastColumn="0" w:noHBand="0" w:noVBand="1"/>
      </w:tblPr>
      <w:tblGrid>
        <w:gridCol w:w="4511"/>
        <w:gridCol w:w="4505"/>
      </w:tblGrid>
      <w:tr w:rsidR="00255C26" w14:paraId="6CC3C290" w14:textId="77777777" w:rsidTr="00B831F6">
        <w:tc>
          <w:tcPr>
            <w:tcW w:w="4511" w:type="dxa"/>
          </w:tcPr>
          <w:p w14:paraId="7608B86E" w14:textId="524E742B" w:rsidR="00255C26" w:rsidRPr="00011580" w:rsidRDefault="007F41C1" w:rsidP="00EB2C2D">
            <w:pPr>
              <w:jc w:val="both"/>
              <w:rPr>
                <w:rFonts w:eastAsia="MS Mincho" w:cstheme="minorHAnsi"/>
                <w:b/>
              </w:rPr>
            </w:pPr>
            <w:r w:rsidRPr="00011580">
              <w:rPr>
                <w:rFonts w:eastAsia="MS Mincho" w:cstheme="minorHAnsi"/>
                <w:b/>
              </w:rPr>
              <w:t>[</w:t>
            </w:r>
            <w:r w:rsidR="00255C26" w:rsidRPr="00011580">
              <w:rPr>
                <w:rFonts w:eastAsia="MS Mincho" w:cstheme="minorHAnsi"/>
                <w:b/>
              </w:rPr>
              <w:t xml:space="preserve">ALT 1: </w:t>
            </w:r>
            <w:r w:rsidR="00F22B76" w:rsidRPr="00011580">
              <w:rPr>
                <w:rFonts w:eastAsia="MS Mincho" w:cstheme="minorHAnsi"/>
                <w:b/>
              </w:rPr>
              <w:t>S</w:t>
            </w:r>
            <w:r w:rsidR="00255C26" w:rsidRPr="00011580">
              <w:rPr>
                <w:rFonts w:eastAsia="MS Mincho" w:cstheme="minorHAnsi"/>
                <w:b/>
              </w:rPr>
              <w:t>tatus quo</w:t>
            </w:r>
            <w:r w:rsidR="00F22B76" w:rsidRPr="00011580">
              <w:rPr>
                <w:rFonts w:eastAsia="MS Mincho" w:cstheme="minorHAnsi"/>
                <w:b/>
              </w:rPr>
              <w:t xml:space="preserve"> (para 12</w:t>
            </w:r>
            <w:r w:rsidR="00255C26" w:rsidRPr="00011580">
              <w:rPr>
                <w:rFonts w:eastAsia="MS Mincho" w:cstheme="minorHAnsi"/>
                <w:b/>
              </w:rPr>
              <w:t>)</w:t>
            </w:r>
            <w:r w:rsidRPr="00011580">
              <w:rPr>
                <w:rFonts w:eastAsia="MS Mincho" w:cstheme="minorHAnsi"/>
                <w:b/>
              </w:rPr>
              <w:t>]</w:t>
            </w:r>
          </w:p>
          <w:p w14:paraId="47985237" w14:textId="77777777" w:rsidR="00255C26" w:rsidRPr="00011580" w:rsidRDefault="00255C26" w:rsidP="00EB2C2D">
            <w:pPr>
              <w:jc w:val="both"/>
              <w:rPr>
                <w:rFonts w:eastAsia="MS Mincho" w:cstheme="minorHAnsi"/>
                <w:b/>
              </w:rPr>
            </w:pPr>
          </w:p>
        </w:tc>
        <w:tc>
          <w:tcPr>
            <w:tcW w:w="4505" w:type="dxa"/>
          </w:tcPr>
          <w:p w14:paraId="3996E45E" w14:textId="570B8CB0" w:rsidR="00255C26" w:rsidRPr="00011580" w:rsidRDefault="007F41C1" w:rsidP="00EB2C2D">
            <w:pPr>
              <w:jc w:val="both"/>
              <w:rPr>
                <w:rFonts w:eastAsia="MS Mincho" w:cstheme="minorHAnsi"/>
                <w:b/>
              </w:rPr>
            </w:pPr>
            <w:r w:rsidRPr="00011580">
              <w:rPr>
                <w:rFonts w:eastAsia="MS Mincho" w:cstheme="minorHAnsi"/>
                <w:b/>
              </w:rPr>
              <w:t>[</w:t>
            </w:r>
            <w:r w:rsidR="00255C26" w:rsidRPr="00011580">
              <w:rPr>
                <w:rFonts w:eastAsia="MS Mincho" w:cstheme="minorHAnsi"/>
                <w:b/>
              </w:rPr>
              <w:t>ALT 3: US</w:t>
            </w:r>
            <w:r w:rsidR="00F22B76" w:rsidRPr="00011580">
              <w:rPr>
                <w:rFonts w:eastAsia="MS Mincho" w:cstheme="minorHAnsi"/>
                <w:b/>
              </w:rPr>
              <w:t xml:space="preserve"> (para 16)</w:t>
            </w:r>
            <w:r w:rsidRPr="00011580">
              <w:rPr>
                <w:rFonts w:eastAsia="MS Mincho" w:cstheme="minorHAnsi"/>
                <w:b/>
              </w:rPr>
              <w:t>]</w:t>
            </w:r>
          </w:p>
        </w:tc>
      </w:tr>
      <w:tr w:rsidR="00255C26" w14:paraId="56788921" w14:textId="77777777" w:rsidTr="00B831F6">
        <w:tc>
          <w:tcPr>
            <w:tcW w:w="4511" w:type="dxa"/>
          </w:tcPr>
          <w:p w14:paraId="2D0BF50A" w14:textId="54D48AFB" w:rsidR="00255C26" w:rsidRDefault="00EC54AB" w:rsidP="00EB2C2D">
            <w:pPr>
              <w:jc w:val="both"/>
              <w:rPr>
                <w:rFonts w:eastAsia="MS Mincho" w:cstheme="minorHAnsi"/>
              </w:rPr>
            </w:pPr>
            <w:r>
              <w:rPr>
                <w:rFonts w:eastAsia="MS Mincho" w:cstheme="minorHAnsi"/>
              </w:rPr>
              <w:t>Column A</w:t>
            </w:r>
            <w:r w:rsidR="001654A7">
              <w:rPr>
                <w:rFonts w:eastAsia="MS Mincho" w:cstheme="minorHAnsi"/>
              </w:rPr>
              <w:t xml:space="preserve"> of Attachment A of </w:t>
            </w:r>
            <w:r w:rsidR="00255C26">
              <w:rPr>
                <w:rFonts w:eastAsia="MS Mincho" w:cstheme="minorHAnsi"/>
              </w:rPr>
              <w:t>CMM 2016-01</w:t>
            </w:r>
          </w:p>
          <w:p w14:paraId="0C607A94" w14:textId="3725C0AC" w:rsidR="003D2102" w:rsidRDefault="003D2102" w:rsidP="00EB2C2D">
            <w:pPr>
              <w:jc w:val="both"/>
              <w:rPr>
                <w:rFonts w:eastAsia="MS Mincho" w:cstheme="minorHAnsi"/>
              </w:rPr>
            </w:pPr>
            <w:r>
              <w:rPr>
                <w:rFonts w:eastAsia="MS Mincho" w:cstheme="minorHAnsi"/>
              </w:rPr>
              <w:t>FAD set limit</w:t>
            </w:r>
            <w:r w:rsidR="00E07049">
              <w:rPr>
                <w:rFonts w:eastAsia="MS Mincho" w:cstheme="minorHAnsi"/>
              </w:rPr>
              <w:t>s by flag vessels</w:t>
            </w:r>
          </w:p>
          <w:p w14:paraId="0BEF8136" w14:textId="74B98642" w:rsidR="001654A7" w:rsidRDefault="0054319D" w:rsidP="00EB2C2D">
            <w:pPr>
              <w:jc w:val="both"/>
              <w:rPr>
                <w:rFonts w:eastAsia="MS Mincho" w:cstheme="minorHAnsi"/>
              </w:rPr>
            </w:pPr>
            <w:r>
              <w:rPr>
                <w:rFonts w:eastAsia="MS Mincho" w:cstheme="minorHAnsi"/>
              </w:rPr>
              <w:t xml:space="preserve"> </w:t>
            </w:r>
          </w:p>
          <w:p w14:paraId="2D512BD0" w14:textId="2B7D2CFA" w:rsidR="00371783" w:rsidRPr="002D6CD8" w:rsidRDefault="00E23DA0" w:rsidP="00EB2C2D">
            <w:pPr>
              <w:jc w:val="both"/>
              <w:rPr>
                <w:rFonts w:eastAsia="MS Mincho" w:cstheme="minorHAnsi"/>
                <w:lang w:val="es-ES"/>
              </w:rPr>
            </w:pPr>
            <w:r w:rsidRPr="002D6CD8">
              <w:rPr>
                <w:rFonts w:eastAsia="MS Mincho" w:cstheme="minorHAnsi"/>
                <w:lang w:val="es-ES"/>
              </w:rPr>
              <w:t>China</w:t>
            </w:r>
            <w:r w:rsidRPr="002D6CD8">
              <w:rPr>
                <w:rFonts w:eastAsia="MS Mincho" w:cstheme="minorHAnsi"/>
                <w:lang w:val="es-ES"/>
              </w:rPr>
              <w:tab/>
            </w:r>
            <w:r w:rsidRPr="002D6CD8">
              <w:rPr>
                <w:rFonts w:eastAsia="MS Mincho" w:cstheme="minorHAnsi"/>
                <w:lang w:val="es-ES"/>
              </w:rPr>
              <w:tab/>
            </w:r>
            <w:r w:rsidRPr="002D6CD8">
              <w:rPr>
                <w:rFonts w:eastAsia="MS Mincho" w:cstheme="minorHAnsi"/>
                <w:lang w:val="es-ES"/>
              </w:rPr>
              <w:tab/>
            </w:r>
            <w:r w:rsidRPr="002D6CD8">
              <w:rPr>
                <w:rFonts w:eastAsia="MS Mincho" w:cstheme="minorHAnsi"/>
                <w:lang w:val="es-ES"/>
              </w:rPr>
              <w:tab/>
            </w:r>
            <w:r w:rsidR="003D2102" w:rsidRPr="002D6CD8">
              <w:rPr>
                <w:rFonts w:eastAsia="MS Mincho" w:cstheme="minorHAnsi"/>
                <w:lang w:val="es-ES"/>
              </w:rPr>
              <w:tab/>
            </w:r>
            <w:r w:rsidR="00EC54AB">
              <w:rPr>
                <w:rFonts w:eastAsia="MS Mincho" w:cstheme="minorHAnsi"/>
                <w:lang w:val="es-ES"/>
              </w:rPr>
              <w:t>845</w:t>
            </w:r>
          </w:p>
          <w:p w14:paraId="7CFC8998" w14:textId="3D46ED88" w:rsidR="003D2102" w:rsidRPr="002D6CD8" w:rsidRDefault="003D2102" w:rsidP="00EB2C2D">
            <w:pPr>
              <w:jc w:val="both"/>
              <w:rPr>
                <w:rFonts w:eastAsia="MS Mincho" w:cstheme="minorHAnsi"/>
                <w:lang w:val="es-ES"/>
              </w:rPr>
            </w:pPr>
            <w:r w:rsidRPr="002D6CD8">
              <w:rPr>
                <w:rFonts w:eastAsia="MS Mincho" w:cstheme="minorHAnsi"/>
                <w:lang w:val="es-ES"/>
              </w:rPr>
              <w:t>Ecuador</w:t>
            </w:r>
            <w:r w:rsidRPr="002D6CD8">
              <w:rPr>
                <w:rFonts w:eastAsia="MS Mincho" w:cstheme="minorHAnsi"/>
                <w:lang w:val="es-ES"/>
              </w:rPr>
              <w:tab/>
            </w:r>
            <w:r w:rsidRPr="002D6CD8">
              <w:rPr>
                <w:rFonts w:eastAsia="MS Mincho" w:cstheme="minorHAnsi"/>
                <w:lang w:val="es-ES"/>
              </w:rPr>
              <w:tab/>
            </w:r>
            <w:r w:rsidRPr="002D6CD8">
              <w:rPr>
                <w:rFonts w:eastAsia="MS Mincho" w:cstheme="minorHAnsi"/>
                <w:lang w:val="es-ES"/>
              </w:rPr>
              <w:tab/>
            </w:r>
            <w:r w:rsidRPr="002D6CD8">
              <w:rPr>
                <w:rFonts w:eastAsia="MS Mincho" w:cstheme="minorHAnsi"/>
                <w:lang w:val="es-ES"/>
              </w:rPr>
              <w:tab/>
            </w:r>
            <w:r w:rsidR="00EC54AB">
              <w:rPr>
                <w:rFonts w:eastAsia="MS Mincho" w:cstheme="minorHAnsi"/>
                <w:lang w:val="es-ES"/>
              </w:rPr>
              <w:t>119</w:t>
            </w:r>
          </w:p>
          <w:p w14:paraId="6B5DCBCF" w14:textId="5AE479CD" w:rsidR="003D2102" w:rsidRPr="002D6CD8" w:rsidRDefault="003D2102" w:rsidP="00EB2C2D">
            <w:pPr>
              <w:jc w:val="both"/>
              <w:rPr>
                <w:rFonts w:eastAsia="MS Mincho" w:cstheme="minorHAnsi"/>
                <w:lang w:val="es-ES"/>
              </w:rPr>
            </w:pPr>
            <w:r w:rsidRPr="002D6CD8">
              <w:rPr>
                <w:rFonts w:eastAsia="MS Mincho" w:cstheme="minorHAnsi"/>
                <w:lang w:val="es-ES"/>
              </w:rPr>
              <w:t>El Salvador</w:t>
            </w:r>
            <w:r w:rsidRPr="002D6CD8">
              <w:rPr>
                <w:rFonts w:eastAsia="MS Mincho" w:cstheme="minorHAnsi"/>
                <w:lang w:val="es-ES"/>
              </w:rPr>
              <w:tab/>
            </w:r>
            <w:r w:rsidRPr="002D6CD8">
              <w:rPr>
                <w:rFonts w:eastAsia="MS Mincho" w:cstheme="minorHAnsi"/>
                <w:lang w:val="es-ES"/>
              </w:rPr>
              <w:tab/>
            </w:r>
            <w:r w:rsidRPr="002D6CD8">
              <w:rPr>
                <w:rFonts w:eastAsia="MS Mincho" w:cstheme="minorHAnsi"/>
                <w:lang w:val="es-ES"/>
              </w:rPr>
              <w:tab/>
            </w:r>
            <w:r w:rsidRPr="002D6CD8">
              <w:rPr>
                <w:rFonts w:eastAsia="MS Mincho" w:cstheme="minorHAnsi"/>
                <w:lang w:val="es-ES"/>
              </w:rPr>
              <w:tab/>
              <w:t xml:space="preserve"> </w:t>
            </w:r>
            <w:r w:rsidR="00EC54AB">
              <w:rPr>
                <w:rFonts w:eastAsia="MS Mincho" w:cstheme="minorHAnsi"/>
                <w:lang w:val="es-ES"/>
              </w:rPr>
              <w:t>59</w:t>
            </w:r>
          </w:p>
          <w:p w14:paraId="1AE5EF20" w14:textId="236626AE" w:rsidR="003D2102" w:rsidRPr="00761FAB" w:rsidRDefault="003D2102" w:rsidP="00EB2C2D">
            <w:pPr>
              <w:jc w:val="both"/>
              <w:rPr>
                <w:rFonts w:eastAsia="MS Mincho" w:cstheme="minorHAnsi"/>
                <w:lang w:val="es-ES"/>
              </w:rPr>
            </w:pPr>
            <w:r w:rsidRPr="00761FAB">
              <w:rPr>
                <w:rFonts w:eastAsia="MS Mincho" w:cstheme="minorHAnsi"/>
                <w:lang w:val="es-ES"/>
              </w:rPr>
              <w:t>FSM</w:t>
            </w:r>
            <w:r w:rsidRPr="00761FAB">
              <w:rPr>
                <w:rFonts w:eastAsia="MS Mincho" w:cstheme="minorHAnsi"/>
                <w:lang w:val="es-ES"/>
              </w:rPr>
              <w:tab/>
            </w:r>
            <w:r w:rsidRPr="00761FAB">
              <w:rPr>
                <w:rFonts w:eastAsia="MS Mincho" w:cstheme="minorHAnsi"/>
                <w:lang w:val="es-ES"/>
              </w:rPr>
              <w:tab/>
            </w:r>
            <w:r w:rsidRPr="00761FAB">
              <w:rPr>
                <w:rFonts w:eastAsia="MS Mincho" w:cstheme="minorHAnsi"/>
                <w:lang w:val="es-ES"/>
              </w:rPr>
              <w:tab/>
            </w:r>
            <w:r w:rsidRPr="00761FAB">
              <w:rPr>
                <w:rFonts w:eastAsia="MS Mincho" w:cstheme="minorHAnsi"/>
                <w:lang w:val="es-ES"/>
              </w:rPr>
              <w:tab/>
            </w:r>
            <w:r w:rsidRPr="00761FAB">
              <w:rPr>
                <w:rFonts w:eastAsia="MS Mincho" w:cstheme="minorHAnsi"/>
                <w:lang w:val="es-ES"/>
              </w:rPr>
              <w:tab/>
            </w:r>
            <w:r w:rsidR="00EC54AB" w:rsidRPr="00761FAB">
              <w:rPr>
                <w:rFonts w:eastAsia="MS Mincho" w:cstheme="minorHAnsi"/>
                <w:lang w:val="es-ES"/>
              </w:rPr>
              <w:t>604</w:t>
            </w:r>
          </w:p>
          <w:p w14:paraId="1A1395C9" w14:textId="3D4922E5" w:rsidR="003D2102" w:rsidRDefault="003D2102" w:rsidP="00EB2C2D">
            <w:pPr>
              <w:jc w:val="both"/>
              <w:rPr>
                <w:rFonts w:eastAsia="MS Mincho" w:cstheme="minorHAnsi"/>
              </w:rPr>
            </w:pPr>
            <w:r>
              <w:rPr>
                <w:rFonts w:eastAsia="MS Mincho" w:cstheme="minorHAnsi"/>
              </w:rPr>
              <w:t>Japan</w:t>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r w:rsidR="00EC54AB">
              <w:rPr>
                <w:rFonts w:eastAsia="MS Mincho" w:cstheme="minorHAnsi"/>
              </w:rPr>
              <w:t>2,139</w:t>
            </w:r>
          </w:p>
          <w:p w14:paraId="5EAB4D4E" w14:textId="7EA7AF95" w:rsidR="003D2102" w:rsidRDefault="003D2102" w:rsidP="00EB2C2D">
            <w:pPr>
              <w:jc w:val="both"/>
              <w:rPr>
                <w:rFonts w:eastAsia="MS Mincho" w:cstheme="minorHAnsi"/>
              </w:rPr>
            </w:pPr>
            <w:r>
              <w:rPr>
                <w:rFonts w:eastAsia="MS Mincho" w:cstheme="minorHAnsi"/>
              </w:rPr>
              <w:t>Kiribati</w:t>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r w:rsidR="00EC54AB">
              <w:rPr>
                <w:rFonts w:eastAsia="MS Mincho" w:cstheme="minorHAnsi"/>
              </w:rPr>
              <w:t>493</w:t>
            </w:r>
          </w:p>
          <w:p w14:paraId="40FD157C" w14:textId="1C95B99A" w:rsidR="003D2102" w:rsidRDefault="003D2102" w:rsidP="00EB2C2D">
            <w:pPr>
              <w:jc w:val="both"/>
              <w:rPr>
                <w:rFonts w:eastAsia="MS Mincho" w:cstheme="minorHAnsi"/>
              </w:rPr>
            </w:pPr>
            <w:r>
              <w:rPr>
                <w:rFonts w:eastAsia="MS Mincho" w:cstheme="minorHAnsi"/>
              </w:rPr>
              <w:t>Marshall</w:t>
            </w:r>
            <w:r w:rsidR="00EC54AB">
              <w:rPr>
                <w:rFonts w:eastAsia="MS Mincho" w:cstheme="minorHAnsi"/>
              </w:rPr>
              <w:t xml:space="preserve"> Islands</w:t>
            </w:r>
            <w:r w:rsidR="00EC54AB">
              <w:rPr>
                <w:rFonts w:eastAsia="MS Mincho" w:cstheme="minorHAnsi"/>
              </w:rPr>
              <w:tab/>
            </w:r>
            <w:r w:rsidR="00EC54AB">
              <w:rPr>
                <w:rFonts w:eastAsia="MS Mincho" w:cstheme="minorHAnsi"/>
              </w:rPr>
              <w:tab/>
            </w:r>
            <w:r w:rsidR="00EC54AB">
              <w:rPr>
                <w:rFonts w:eastAsia="MS Mincho" w:cstheme="minorHAnsi"/>
              </w:rPr>
              <w:tab/>
              <w:t>1,028</w:t>
            </w:r>
          </w:p>
          <w:p w14:paraId="52895D99" w14:textId="771B62DB" w:rsidR="003D2102" w:rsidRDefault="003D2102" w:rsidP="00EB2C2D">
            <w:pPr>
              <w:jc w:val="both"/>
              <w:rPr>
                <w:rFonts w:eastAsia="MS Mincho" w:cstheme="minorHAnsi"/>
              </w:rPr>
            </w:pPr>
            <w:r>
              <w:rPr>
                <w:rFonts w:eastAsia="MS Mincho" w:cstheme="minorHAnsi"/>
              </w:rPr>
              <w:t>New Zealand</w:t>
            </w:r>
            <w:r>
              <w:rPr>
                <w:rFonts w:eastAsia="MS Mincho" w:cstheme="minorHAnsi"/>
              </w:rPr>
              <w:tab/>
            </w:r>
            <w:r>
              <w:rPr>
                <w:rFonts w:eastAsia="MS Mincho" w:cstheme="minorHAnsi"/>
              </w:rPr>
              <w:tab/>
            </w:r>
            <w:r>
              <w:rPr>
                <w:rFonts w:eastAsia="MS Mincho" w:cstheme="minorHAnsi"/>
              </w:rPr>
              <w:tab/>
            </w:r>
            <w:r>
              <w:rPr>
                <w:rFonts w:eastAsia="MS Mincho" w:cstheme="minorHAnsi"/>
              </w:rPr>
              <w:tab/>
              <w:t>1</w:t>
            </w:r>
            <w:r w:rsidR="00EC54AB">
              <w:rPr>
                <w:rFonts w:eastAsia="MS Mincho" w:cstheme="minorHAnsi"/>
              </w:rPr>
              <w:t>83</w:t>
            </w:r>
          </w:p>
          <w:p w14:paraId="3C58BCC5" w14:textId="0AC97361" w:rsidR="003D2102" w:rsidRDefault="003D2102" w:rsidP="00EB2C2D">
            <w:pPr>
              <w:jc w:val="both"/>
              <w:rPr>
                <w:rFonts w:eastAsia="MS Mincho" w:cstheme="minorHAnsi"/>
              </w:rPr>
            </w:pPr>
            <w:r>
              <w:rPr>
                <w:rFonts w:eastAsia="MS Mincho" w:cstheme="minorHAnsi"/>
              </w:rPr>
              <w:t>Papua New Guinea</w:t>
            </w:r>
            <w:r>
              <w:rPr>
                <w:rFonts w:eastAsia="MS Mincho" w:cstheme="minorHAnsi"/>
              </w:rPr>
              <w:tab/>
            </w:r>
            <w:r>
              <w:rPr>
                <w:rFonts w:eastAsia="MS Mincho" w:cstheme="minorHAnsi"/>
              </w:rPr>
              <w:tab/>
            </w:r>
            <w:r>
              <w:rPr>
                <w:rFonts w:eastAsia="MS Mincho" w:cstheme="minorHAnsi"/>
              </w:rPr>
              <w:tab/>
            </w:r>
            <w:r w:rsidR="00EC54AB">
              <w:rPr>
                <w:rFonts w:eastAsia="MS Mincho" w:cstheme="minorHAnsi"/>
              </w:rPr>
              <w:t>2,215</w:t>
            </w:r>
          </w:p>
          <w:p w14:paraId="3D3BBAC5" w14:textId="1C2B2A53" w:rsidR="003D2102" w:rsidRDefault="00EC54AB" w:rsidP="00EB2C2D">
            <w:pPr>
              <w:jc w:val="both"/>
              <w:rPr>
                <w:rFonts w:eastAsia="MS Mincho" w:cstheme="minorHAnsi"/>
              </w:rPr>
            </w:pPr>
            <w:r>
              <w:rPr>
                <w:rFonts w:eastAsia="MS Mincho" w:cstheme="minorHAnsi"/>
              </w:rPr>
              <w:t>Philippines (distant water)</w:t>
            </w:r>
            <w:r>
              <w:rPr>
                <w:rFonts w:eastAsia="MS Mincho" w:cstheme="minorHAnsi"/>
              </w:rPr>
              <w:tab/>
            </w:r>
            <w:r>
              <w:rPr>
                <w:rFonts w:eastAsia="MS Mincho" w:cstheme="minorHAnsi"/>
              </w:rPr>
              <w:tab/>
              <w:t>462</w:t>
            </w:r>
          </w:p>
          <w:p w14:paraId="21E6BEB5" w14:textId="00302250" w:rsidR="003D2102" w:rsidRDefault="003D2102" w:rsidP="00EB2C2D">
            <w:pPr>
              <w:jc w:val="both"/>
              <w:rPr>
                <w:rFonts w:eastAsia="MS Mincho" w:cstheme="minorHAnsi"/>
              </w:rPr>
            </w:pPr>
            <w:r>
              <w:rPr>
                <w:rFonts w:eastAsia="MS Mincho" w:cstheme="minorHAnsi"/>
              </w:rPr>
              <w:t>Republic of Korea</w:t>
            </w:r>
            <w:r>
              <w:rPr>
                <w:rFonts w:eastAsia="MS Mincho" w:cstheme="minorHAnsi"/>
              </w:rPr>
              <w:tab/>
            </w:r>
            <w:r>
              <w:rPr>
                <w:rFonts w:eastAsia="MS Mincho" w:cstheme="minorHAnsi"/>
              </w:rPr>
              <w:tab/>
            </w:r>
            <w:r>
              <w:rPr>
                <w:rFonts w:eastAsia="MS Mincho" w:cstheme="minorHAnsi"/>
              </w:rPr>
              <w:tab/>
            </w:r>
            <w:r w:rsidR="00EC54AB">
              <w:rPr>
                <w:rFonts w:eastAsia="MS Mincho" w:cstheme="minorHAnsi"/>
              </w:rPr>
              <w:t>2,286</w:t>
            </w:r>
          </w:p>
          <w:p w14:paraId="46659410" w14:textId="70CFEE71" w:rsidR="003D2102" w:rsidRDefault="00EC54AB" w:rsidP="00EB2C2D">
            <w:pPr>
              <w:jc w:val="both"/>
              <w:rPr>
                <w:rFonts w:eastAsia="MS Mincho" w:cstheme="minorHAnsi"/>
              </w:rPr>
            </w:pPr>
            <w:r>
              <w:rPr>
                <w:rFonts w:eastAsia="MS Mincho" w:cstheme="minorHAnsi"/>
              </w:rPr>
              <w:t>Solomon Islands</w:t>
            </w:r>
            <w:r>
              <w:rPr>
                <w:rFonts w:eastAsia="MS Mincho" w:cstheme="minorHAnsi"/>
              </w:rPr>
              <w:tab/>
            </w:r>
            <w:r>
              <w:rPr>
                <w:rFonts w:eastAsia="MS Mincho" w:cstheme="minorHAnsi"/>
              </w:rPr>
              <w:tab/>
            </w:r>
            <w:r>
              <w:rPr>
                <w:rFonts w:eastAsia="MS Mincho" w:cstheme="minorHAnsi"/>
              </w:rPr>
              <w:tab/>
              <w:t>165</w:t>
            </w:r>
          </w:p>
          <w:p w14:paraId="50C3D61E" w14:textId="4C72B846" w:rsidR="003D2102" w:rsidRDefault="00EC54AB" w:rsidP="00EB2C2D">
            <w:pPr>
              <w:jc w:val="both"/>
              <w:rPr>
                <w:rFonts w:eastAsia="MS Mincho" w:cstheme="minorHAnsi"/>
              </w:rPr>
            </w:pPr>
            <w:r>
              <w:rPr>
                <w:rFonts w:eastAsia="MS Mincho" w:cstheme="minorHAnsi"/>
              </w:rPr>
              <w:t>European Union</w:t>
            </w:r>
            <w:r>
              <w:rPr>
                <w:rFonts w:eastAsia="MS Mincho" w:cstheme="minorHAnsi"/>
              </w:rPr>
              <w:tab/>
            </w:r>
            <w:r>
              <w:rPr>
                <w:rFonts w:eastAsia="MS Mincho" w:cstheme="minorHAnsi"/>
              </w:rPr>
              <w:tab/>
            </w:r>
            <w:r>
              <w:rPr>
                <w:rFonts w:eastAsia="MS Mincho" w:cstheme="minorHAnsi"/>
              </w:rPr>
              <w:tab/>
              <w:t>170</w:t>
            </w:r>
          </w:p>
          <w:p w14:paraId="4F12C221" w14:textId="580F2BA1" w:rsidR="003D2102" w:rsidRDefault="003D2102" w:rsidP="00EB2C2D">
            <w:pPr>
              <w:jc w:val="both"/>
              <w:rPr>
                <w:rFonts w:eastAsia="MS Mincho" w:cstheme="minorHAnsi"/>
              </w:rPr>
            </w:pPr>
            <w:r>
              <w:rPr>
                <w:rFonts w:eastAsia="MS Mincho" w:cstheme="minorHAnsi"/>
              </w:rPr>
              <w:t>Chinese Taipei</w:t>
            </w:r>
            <w:r>
              <w:rPr>
                <w:rFonts w:eastAsia="MS Mincho" w:cstheme="minorHAnsi"/>
              </w:rPr>
              <w:tab/>
            </w:r>
            <w:r>
              <w:rPr>
                <w:rFonts w:eastAsia="MS Mincho" w:cstheme="minorHAnsi"/>
              </w:rPr>
              <w:tab/>
            </w:r>
            <w:r>
              <w:rPr>
                <w:rFonts w:eastAsia="MS Mincho" w:cstheme="minorHAnsi"/>
              </w:rPr>
              <w:tab/>
            </w:r>
            <w:r>
              <w:rPr>
                <w:rFonts w:eastAsia="MS Mincho" w:cstheme="minorHAnsi"/>
              </w:rPr>
              <w:tab/>
              <w:t>2,</w:t>
            </w:r>
            <w:r w:rsidR="00EC54AB">
              <w:rPr>
                <w:rFonts w:eastAsia="MS Mincho" w:cstheme="minorHAnsi"/>
              </w:rPr>
              <w:t>416</w:t>
            </w:r>
          </w:p>
          <w:p w14:paraId="57FE0E58" w14:textId="7C551636" w:rsidR="003D2102" w:rsidRDefault="003D2102" w:rsidP="00EB2C2D">
            <w:pPr>
              <w:jc w:val="both"/>
              <w:rPr>
                <w:rFonts w:eastAsia="MS Mincho" w:cstheme="minorHAnsi"/>
              </w:rPr>
            </w:pPr>
            <w:r>
              <w:rPr>
                <w:rFonts w:eastAsia="MS Mincho" w:cstheme="minorHAnsi"/>
              </w:rPr>
              <w:t>Tuvalu</w:t>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t>1</w:t>
            </w:r>
            <w:r w:rsidR="00EC54AB">
              <w:rPr>
                <w:rFonts w:eastAsia="MS Mincho" w:cstheme="minorHAnsi"/>
              </w:rPr>
              <w:t>27</w:t>
            </w:r>
          </w:p>
          <w:p w14:paraId="17653E9C" w14:textId="75EC8BDE" w:rsidR="003D2102" w:rsidRDefault="003D2102" w:rsidP="00EB2C2D">
            <w:pPr>
              <w:jc w:val="both"/>
              <w:rPr>
                <w:rFonts w:eastAsia="MS Mincho" w:cstheme="minorHAnsi"/>
              </w:rPr>
            </w:pPr>
            <w:r>
              <w:rPr>
                <w:rFonts w:eastAsia="MS Mincho" w:cstheme="minorHAnsi"/>
              </w:rPr>
              <w:t>USA</w:t>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t>2,5</w:t>
            </w:r>
            <w:r w:rsidR="00EC54AB">
              <w:rPr>
                <w:rFonts w:eastAsia="MS Mincho" w:cstheme="minorHAnsi"/>
              </w:rPr>
              <w:t>22</w:t>
            </w:r>
          </w:p>
          <w:p w14:paraId="6B2603CC" w14:textId="149B387D" w:rsidR="003D2102" w:rsidRDefault="003D2102" w:rsidP="00EB2C2D">
            <w:pPr>
              <w:jc w:val="both"/>
              <w:rPr>
                <w:rFonts w:eastAsia="MS Mincho" w:cstheme="minorHAnsi"/>
              </w:rPr>
            </w:pPr>
            <w:r>
              <w:rPr>
                <w:rFonts w:eastAsia="MS Mincho" w:cstheme="minorHAnsi"/>
              </w:rPr>
              <w:t>Vanuatu</w:t>
            </w:r>
            <w:r>
              <w:rPr>
                <w:rFonts w:eastAsia="MS Mincho" w:cstheme="minorHAnsi"/>
              </w:rPr>
              <w:tab/>
            </w:r>
            <w:r>
              <w:rPr>
                <w:rFonts w:eastAsia="MS Mincho" w:cstheme="minorHAnsi"/>
              </w:rPr>
              <w:tab/>
            </w:r>
            <w:r>
              <w:rPr>
                <w:rFonts w:eastAsia="MS Mincho" w:cstheme="minorHAnsi"/>
              </w:rPr>
              <w:tab/>
            </w:r>
            <w:r>
              <w:rPr>
                <w:rFonts w:eastAsia="MS Mincho" w:cstheme="minorHAnsi"/>
              </w:rPr>
              <w:tab/>
            </w:r>
            <w:r w:rsidR="00EC54AB">
              <w:rPr>
                <w:rFonts w:eastAsia="MS Mincho" w:cstheme="minorHAnsi"/>
              </w:rPr>
              <w:t>349</w:t>
            </w:r>
          </w:p>
          <w:p w14:paraId="0451510E" w14:textId="71DA23F9" w:rsidR="003D2102" w:rsidRDefault="003D2102" w:rsidP="00EB2C2D">
            <w:pPr>
              <w:jc w:val="both"/>
              <w:rPr>
                <w:rFonts w:eastAsia="MS Mincho" w:cstheme="minorHAnsi"/>
              </w:rPr>
            </w:pPr>
          </w:p>
          <w:p w14:paraId="58A2F214" w14:textId="2D933EAB" w:rsidR="003D2102" w:rsidRDefault="003D2102" w:rsidP="00EB2C2D">
            <w:pPr>
              <w:jc w:val="both"/>
              <w:rPr>
                <w:rFonts w:eastAsia="MS Mincho" w:cstheme="minorHAnsi"/>
              </w:rPr>
            </w:pPr>
            <w:r>
              <w:rPr>
                <w:rFonts w:eastAsia="MS Mincho" w:cstheme="minorHAnsi"/>
              </w:rPr>
              <w:t>Total</w:t>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r w:rsidR="00EC54AB">
              <w:rPr>
                <w:rFonts w:eastAsia="MS Mincho" w:cstheme="minorHAnsi"/>
              </w:rPr>
              <w:t>16,183</w:t>
            </w:r>
          </w:p>
          <w:p w14:paraId="3EC45BAC" w14:textId="6B094DAD" w:rsidR="0054319D" w:rsidRDefault="0054319D" w:rsidP="00EB2C2D">
            <w:pPr>
              <w:jc w:val="both"/>
              <w:rPr>
                <w:rFonts w:eastAsia="MS Mincho" w:cstheme="minorHAnsi"/>
              </w:rPr>
            </w:pPr>
          </w:p>
        </w:tc>
        <w:tc>
          <w:tcPr>
            <w:tcW w:w="4505" w:type="dxa"/>
          </w:tcPr>
          <w:p w14:paraId="0DFDA390" w14:textId="77777777" w:rsidR="00255C26" w:rsidRDefault="00255C26" w:rsidP="00EB2C2D">
            <w:pPr>
              <w:jc w:val="both"/>
              <w:rPr>
                <w:rFonts w:eastAsia="MS Mincho" w:cstheme="minorHAnsi"/>
              </w:rPr>
            </w:pPr>
            <w:r>
              <w:rPr>
                <w:rFonts w:eastAsia="MS Mincho" w:cstheme="minorHAnsi"/>
              </w:rPr>
              <w:t>T</w:t>
            </w:r>
            <w:r w:rsidRPr="00255C26">
              <w:rPr>
                <w:rFonts w:eastAsia="MS Mincho" w:cstheme="minorHAnsi"/>
              </w:rPr>
              <w:t>his table will be filled out as follows, subject to adjustment based on the outcomes of the new stock assessments: Every CCM will have limits for each year. The FAD limits for 2018 are the same as those for 2015-2016 in Column B of Attachment A of CMM 2016-01, which use a 2010-2012 baseline.  The FAD limits for subsequent years are the same as 2018 for SIDS and are reduced 5 percent each year for non-SIDS and for SIDS with limits greater than 2,000 FAD sets.</w:t>
            </w:r>
          </w:p>
        </w:tc>
      </w:tr>
    </w:tbl>
    <w:p w14:paraId="69318B35" w14:textId="77777777" w:rsidR="00255C26" w:rsidRDefault="00255C26" w:rsidP="00EB2C2D">
      <w:pPr>
        <w:jc w:val="both"/>
        <w:rPr>
          <w:rFonts w:eastAsia="MS Mincho" w:cstheme="minorHAnsi"/>
        </w:rPr>
      </w:pPr>
    </w:p>
    <w:p w14:paraId="2CB65063" w14:textId="6A3A839F" w:rsidR="001654A7" w:rsidRDefault="005517ED" w:rsidP="00EB2C2D">
      <w:pPr>
        <w:jc w:val="both"/>
        <w:rPr>
          <w:rFonts w:eastAsia="MS Mincho" w:cstheme="minorHAnsi"/>
        </w:rPr>
      </w:pPr>
      <w:r>
        <w:rPr>
          <w:rFonts w:eastAsia="MS Mincho" w:cstheme="minorHAnsi"/>
        </w:rPr>
        <w:tab/>
      </w:r>
      <w:r>
        <w:rPr>
          <w:rFonts w:eastAsia="MS Mincho" w:cstheme="minorHAnsi"/>
        </w:rPr>
        <w:tab/>
      </w:r>
    </w:p>
    <w:p w14:paraId="7C763D96" w14:textId="1A7FE014" w:rsidR="0054319D" w:rsidRDefault="001654A7">
      <w:pPr>
        <w:spacing w:after="160" w:line="259" w:lineRule="auto"/>
        <w:rPr>
          <w:rFonts w:eastAsia="MS Mincho" w:cstheme="minorHAnsi"/>
        </w:rPr>
      </w:pPr>
      <w:r>
        <w:rPr>
          <w:rFonts w:eastAsia="MS Mincho" w:cstheme="minorHAnsi"/>
        </w:rPr>
        <w:br w:type="page"/>
      </w:r>
    </w:p>
    <w:p w14:paraId="7E700AFB" w14:textId="0D25FD94" w:rsidR="001D09F1" w:rsidRDefault="007F41C1">
      <w:pPr>
        <w:spacing w:after="160" w:line="259" w:lineRule="auto"/>
        <w:rPr>
          <w:rFonts w:eastAsia="MS Mincho" w:cstheme="minorHAnsi"/>
          <w:b/>
        </w:rPr>
      </w:pPr>
      <w:r w:rsidRPr="00880C81">
        <w:rPr>
          <w:rFonts w:eastAsia="MS Mincho" w:cstheme="minorHAnsi"/>
          <w:b/>
        </w:rPr>
        <w:lastRenderedPageBreak/>
        <w:t xml:space="preserve">Attachment 2: </w:t>
      </w:r>
      <w:r w:rsidR="001D09F1">
        <w:rPr>
          <w:rFonts w:eastAsia="MS Mincho" w:cstheme="minorHAnsi"/>
          <w:b/>
        </w:rPr>
        <w:t>Skipjack and Yellowfin Management Measures: Purse Seine Fishery (paras [19-</w:t>
      </w:r>
      <w:r w:rsidR="00294C05">
        <w:rPr>
          <w:rFonts w:eastAsia="MS Mincho" w:cstheme="minorHAnsi"/>
          <w:b/>
        </w:rPr>
        <w:t>30</w:t>
      </w:r>
      <w:r w:rsidR="001D09F1">
        <w:rPr>
          <w:rFonts w:eastAsia="MS Mincho" w:cstheme="minorHAnsi"/>
          <w:b/>
        </w:rPr>
        <w:t>])</w:t>
      </w:r>
    </w:p>
    <w:p w14:paraId="21C8046C" w14:textId="000D8536" w:rsidR="001141A7" w:rsidRPr="00485508" w:rsidRDefault="008338AB" w:rsidP="00D83D21">
      <w:pPr>
        <w:spacing w:after="160" w:line="259" w:lineRule="auto"/>
        <w:rPr>
          <w:rFonts w:eastAsia="MS Mincho" w:cstheme="minorHAnsi"/>
          <w:lang w:val="fr-FR"/>
        </w:rPr>
      </w:pPr>
      <w:r>
        <w:rPr>
          <w:rFonts w:eastAsia="MS Mincho" w:cstheme="minorHAnsi"/>
          <w:b/>
          <w:lang w:val="fr-FR"/>
        </w:rPr>
        <w:t xml:space="preserve">Table 1. </w:t>
      </w:r>
      <w:r w:rsidRPr="001D09F1">
        <w:rPr>
          <w:rFonts w:eastAsia="MS Mincho" w:cstheme="minorHAnsi"/>
          <w:b/>
          <w:lang w:val="fr-FR"/>
        </w:rPr>
        <w:t>Zone based purse seine effort control</w:t>
      </w:r>
    </w:p>
    <w:p w14:paraId="568E170B" w14:textId="3053F703" w:rsidR="00485508" w:rsidRPr="00473718" w:rsidRDefault="00473718" w:rsidP="00EB2C2D">
      <w:pPr>
        <w:jc w:val="both"/>
        <w:rPr>
          <w:rFonts w:eastAsia="MS Mincho" w:cstheme="minorHAnsi"/>
          <w:b/>
          <w:lang w:val="es-ES"/>
        </w:rPr>
      </w:pPr>
      <w:r w:rsidRPr="00473718">
        <w:rPr>
          <w:rFonts w:eastAsia="MS Mincho" w:cstheme="minorHAnsi"/>
          <w:b/>
          <w:lang w:val="es-ES"/>
        </w:rPr>
        <w:t>[ALT 2: PNA (para 22) - TBD]</w:t>
      </w:r>
    </w:p>
    <w:p w14:paraId="2412AD78" w14:textId="77777777" w:rsidR="00473718" w:rsidRPr="00473718" w:rsidRDefault="00473718" w:rsidP="00EB2C2D">
      <w:pPr>
        <w:jc w:val="both"/>
        <w:rPr>
          <w:rFonts w:eastAsia="MS Mincho" w:cstheme="minorHAnsi"/>
          <w:b/>
          <w:lang w:val="es-ES"/>
        </w:rPr>
      </w:pPr>
    </w:p>
    <w:p w14:paraId="115E774F" w14:textId="5B0B2B6F" w:rsidR="005517ED" w:rsidRPr="001141A7" w:rsidRDefault="001D09F1" w:rsidP="00EB2C2D">
      <w:pPr>
        <w:jc w:val="both"/>
        <w:rPr>
          <w:rFonts w:eastAsia="MS Mincho" w:cstheme="minorHAnsi"/>
          <w:b/>
        </w:rPr>
      </w:pPr>
      <w:r w:rsidRPr="00473718">
        <w:rPr>
          <w:rFonts w:eastAsia="MS Mincho" w:cstheme="minorHAnsi"/>
          <w:b/>
          <w:lang w:val="es-ES"/>
        </w:rPr>
        <w:t>Table 2</w:t>
      </w:r>
      <w:r w:rsidR="003D7BF5" w:rsidRPr="00473718">
        <w:rPr>
          <w:rFonts w:eastAsia="MS Mincho" w:cstheme="minorHAnsi"/>
          <w:b/>
          <w:lang w:val="es-ES"/>
        </w:rPr>
        <w:t>.</w:t>
      </w:r>
      <w:r w:rsidR="001141A7" w:rsidRPr="00473718">
        <w:rPr>
          <w:rFonts w:eastAsia="MS Mincho" w:cstheme="minorHAnsi"/>
          <w:b/>
          <w:lang w:val="es-ES"/>
        </w:rPr>
        <w:t xml:space="preserve"> </w:t>
      </w:r>
      <w:r w:rsidR="001141A7" w:rsidRPr="001141A7">
        <w:rPr>
          <w:rFonts w:eastAsia="MS Mincho" w:cstheme="minorHAnsi"/>
          <w:b/>
        </w:rPr>
        <w:t xml:space="preserve">High seas </w:t>
      </w:r>
      <w:r w:rsidR="00323653">
        <w:rPr>
          <w:rFonts w:eastAsia="MS Mincho" w:cstheme="minorHAnsi"/>
          <w:b/>
        </w:rPr>
        <w:t xml:space="preserve">purse seine </w:t>
      </w:r>
      <w:r w:rsidR="001141A7" w:rsidRPr="001141A7">
        <w:rPr>
          <w:rFonts w:eastAsia="MS Mincho" w:cstheme="minorHAnsi"/>
          <w:b/>
        </w:rPr>
        <w:t>effort control</w:t>
      </w:r>
    </w:p>
    <w:p w14:paraId="7013BD88" w14:textId="77777777" w:rsidR="001141A7" w:rsidRDefault="001141A7" w:rsidP="00EB2C2D">
      <w:pPr>
        <w:jc w:val="both"/>
        <w:rPr>
          <w:rFonts w:eastAsia="MS Mincho" w:cstheme="minorHAnsi"/>
        </w:rPr>
      </w:pPr>
    </w:p>
    <w:tbl>
      <w:tblPr>
        <w:tblStyle w:val="TableGrid"/>
        <w:tblW w:w="0" w:type="auto"/>
        <w:tblLook w:val="04A0" w:firstRow="1" w:lastRow="0" w:firstColumn="1" w:lastColumn="0" w:noHBand="0" w:noVBand="1"/>
      </w:tblPr>
      <w:tblGrid>
        <w:gridCol w:w="8815"/>
      </w:tblGrid>
      <w:tr w:rsidR="007C562D" w14:paraId="3D53A2F3" w14:textId="77777777" w:rsidTr="007C562D">
        <w:tc>
          <w:tcPr>
            <w:tcW w:w="8815" w:type="dxa"/>
          </w:tcPr>
          <w:p w14:paraId="7B71655B" w14:textId="660A8F17" w:rsidR="007C562D" w:rsidRPr="00011580" w:rsidRDefault="007C562D" w:rsidP="00EB2C2D">
            <w:pPr>
              <w:jc w:val="both"/>
              <w:rPr>
                <w:rFonts w:eastAsia="MS Mincho" w:cstheme="minorHAnsi"/>
                <w:b/>
              </w:rPr>
            </w:pPr>
            <w:r w:rsidRPr="00011580">
              <w:rPr>
                <w:rFonts w:eastAsia="MS Mincho" w:cstheme="minorHAnsi"/>
                <w:b/>
              </w:rPr>
              <w:t xml:space="preserve">[ALT </w:t>
            </w:r>
            <w:r w:rsidR="00473718">
              <w:rPr>
                <w:rFonts w:eastAsia="MS Mincho" w:cstheme="minorHAnsi"/>
                <w:b/>
              </w:rPr>
              <w:t>1</w:t>
            </w:r>
            <w:r w:rsidRPr="00011580">
              <w:rPr>
                <w:rFonts w:eastAsia="MS Mincho" w:cstheme="minorHAnsi"/>
                <w:b/>
              </w:rPr>
              <w:t>: Status quo (para 24)]</w:t>
            </w:r>
          </w:p>
          <w:p w14:paraId="484A48CC" w14:textId="77777777" w:rsidR="007C562D" w:rsidRPr="00011580" w:rsidRDefault="007C562D" w:rsidP="00EB2C2D">
            <w:pPr>
              <w:jc w:val="both"/>
              <w:rPr>
                <w:rFonts w:eastAsia="MS Mincho" w:cstheme="minorHAnsi"/>
                <w:b/>
              </w:rPr>
            </w:pPr>
          </w:p>
        </w:tc>
      </w:tr>
      <w:tr w:rsidR="007C562D" w14:paraId="0ACD0D16" w14:textId="77777777" w:rsidTr="007C562D">
        <w:tc>
          <w:tcPr>
            <w:tcW w:w="8815" w:type="dxa"/>
          </w:tcPr>
          <w:p w14:paraId="4C9F1DAB" w14:textId="77777777" w:rsidR="007C562D" w:rsidRDefault="007C562D" w:rsidP="00EB2C2D">
            <w:pPr>
              <w:jc w:val="both"/>
              <w:rPr>
                <w:rFonts w:eastAsia="MS Mincho" w:cstheme="minorHAnsi"/>
              </w:rPr>
            </w:pPr>
          </w:p>
          <w:p w14:paraId="0F41F759" w14:textId="2E265251" w:rsidR="007C562D" w:rsidRDefault="007C562D" w:rsidP="00EB2C2D">
            <w:pPr>
              <w:jc w:val="both"/>
              <w:rPr>
                <w:rFonts w:eastAsia="MS Mincho" w:cstheme="minorHAnsi"/>
              </w:rPr>
            </w:pPr>
            <w:r>
              <w:rPr>
                <w:rFonts w:eastAsia="MS Mincho" w:cstheme="minorHAnsi"/>
              </w:rPr>
              <w:t>Table from Attachment D of 2016-01</w:t>
            </w:r>
          </w:p>
          <w:p w14:paraId="0F30CA0A" w14:textId="028CB99E" w:rsidR="007C562D" w:rsidRDefault="007C562D" w:rsidP="00EB2C2D">
            <w:pPr>
              <w:jc w:val="both"/>
              <w:rPr>
                <w:rFonts w:eastAsia="MS Mincho" w:cstheme="minorHAnsi"/>
              </w:rPr>
            </w:pPr>
          </w:p>
          <w:p w14:paraId="424AE235" w14:textId="0017B91C" w:rsidR="007C562D" w:rsidRPr="00E07049" w:rsidRDefault="007C562D" w:rsidP="00E07049">
            <w:pPr>
              <w:jc w:val="both"/>
              <w:rPr>
                <w:rFonts w:eastAsia="MS Mincho" w:cstheme="minorHAnsi"/>
              </w:rPr>
            </w:pPr>
            <w:r w:rsidRPr="00E07049">
              <w:rPr>
                <w:rFonts w:eastAsia="MS Mincho" w:cstheme="minorHAnsi"/>
              </w:rPr>
              <w:t>CCM</w:t>
            </w:r>
            <w:r w:rsidRPr="00E07049">
              <w:rPr>
                <w:rFonts w:eastAsia="MS Mincho" w:cstheme="minorHAnsi"/>
              </w:rPr>
              <w:tab/>
            </w:r>
            <w:r>
              <w:rPr>
                <w:rFonts w:eastAsia="MS Mincho" w:cstheme="minorHAnsi"/>
              </w:rPr>
              <w:tab/>
            </w:r>
            <w:r>
              <w:rPr>
                <w:rFonts w:eastAsia="MS Mincho" w:cstheme="minorHAnsi"/>
              </w:rPr>
              <w:tab/>
            </w:r>
            <w:r w:rsidRPr="00E07049">
              <w:rPr>
                <w:rFonts w:eastAsia="MS Mincho" w:cstheme="minorHAnsi"/>
              </w:rPr>
              <w:t>EFFORT LIMIT</w:t>
            </w:r>
            <w:r>
              <w:rPr>
                <w:rFonts w:eastAsia="MS Mincho" w:cstheme="minorHAnsi"/>
              </w:rPr>
              <w:t xml:space="preserve"> </w:t>
            </w:r>
            <w:r w:rsidRPr="00E07049">
              <w:rPr>
                <w:rFonts w:eastAsia="MS Mincho" w:cstheme="minorHAnsi"/>
              </w:rPr>
              <w:t>(DAYS)</w:t>
            </w:r>
          </w:p>
          <w:p w14:paraId="4DD4DB20" w14:textId="174E90FC" w:rsidR="007C562D" w:rsidRPr="00E07049" w:rsidRDefault="007C562D" w:rsidP="00E07049">
            <w:pPr>
              <w:jc w:val="both"/>
              <w:rPr>
                <w:rFonts w:eastAsia="MS Mincho" w:cstheme="minorHAnsi"/>
              </w:rPr>
            </w:pPr>
            <w:r w:rsidRPr="00E07049">
              <w:rPr>
                <w:rFonts w:eastAsia="MS Mincho" w:cstheme="minorHAnsi"/>
              </w:rPr>
              <w:t>CHINA</w:t>
            </w:r>
            <w:r w:rsidRPr="00E07049">
              <w:rPr>
                <w:rFonts w:eastAsia="MS Mincho" w:cstheme="minorHAnsi"/>
              </w:rPr>
              <w:tab/>
            </w:r>
            <w:r>
              <w:rPr>
                <w:rFonts w:eastAsia="MS Mincho" w:cstheme="minorHAnsi"/>
              </w:rPr>
              <w:tab/>
            </w:r>
            <w:r>
              <w:rPr>
                <w:rFonts w:eastAsia="MS Mincho" w:cstheme="minorHAnsi"/>
              </w:rPr>
              <w:tab/>
            </w:r>
            <w:r>
              <w:rPr>
                <w:rFonts w:eastAsia="MS Mincho" w:cstheme="minorHAnsi"/>
              </w:rPr>
              <w:tab/>
            </w:r>
            <w:r w:rsidRPr="00E07049">
              <w:rPr>
                <w:rFonts w:eastAsia="MS Mincho" w:cstheme="minorHAnsi"/>
              </w:rPr>
              <w:t>26</w:t>
            </w:r>
          </w:p>
          <w:p w14:paraId="79E74C96" w14:textId="230E9042" w:rsidR="007C562D" w:rsidRPr="002D6CD8" w:rsidRDefault="007C562D" w:rsidP="00E07049">
            <w:pPr>
              <w:jc w:val="both"/>
              <w:rPr>
                <w:rFonts w:eastAsia="MS Mincho" w:cstheme="minorHAnsi"/>
                <w:lang w:val="es-ES"/>
              </w:rPr>
            </w:pPr>
            <w:r w:rsidRPr="002D6CD8">
              <w:rPr>
                <w:rFonts w:eastAsia="MS Mincho" w:cstheme="minorHAnsi"/>
                <w:lang w:val="es-ES"/>
              </w:rPr>
              <w:t>ECUADOR</w:t>
            </w:r>
            <w:r w:rsidRPr="002D6CD8">
              <w:rPr>
                <w:rFonts w:eastAsia="MS Mincho" w:cstheme="minorHAnsi"/>
                <w:lang w:val="es-ES"/>
              </w:rPr>
              <w:tab/>
            </w:r>
            <w:r w:rsidRPr="002D6CD8">
              <w:rPr>
                <w:rFonts w:eastAsia="MS Mincho" w:cstheme="minorHAnsi"/>
                <w:lang w:val="es-ES"/>
              </w:rPr>
              <w:tab/>
            </w:r>
            <w:r w:rsidRPr="002D6CD8">
              <w:rPr>
                <w:rFonts w:eastAsia="MS Mincho" w:cstheme="minorHAnsi"/>
                <w:lang w:val="es-ES"/>
              </w:rPr>
              <w:tab/>
              <w:t>**</w:t>
            </w:r>
          </w:p>
          <w:p w14:paraId="39722143" w14:textId="4E839FE5" w:rsidR="007C562D" w:rsidRPr="002D6CD8" w:rsidRDefault="007C562D" w:rsidP="00E07049">
            <w:pPr>
              <w:jc w:val="both"/>
              <w:rPr>
                <w:rFonts w:eastAsia="MS Mincho" w:cstheme="minorHAnsi"/>
                <w:lang w:val="es-ES"/>
              </w:rPr>
            </w:pPr>
            <w:r w:rsidRPr="002D6CD8">
              <w:rPr>
                <w:rFonts w:eastAsia="MS Mincho" w:cstheme="minorHAnsi"/>
                <w:lang w:val="es-ES"/>
              </w:rPr>
              <w:t>EL SALVADOR</w:t>
            </w:r>
            <w:r w:rsidRPr="002D6CD8">
              <w:rPr>
                <w:rFonts w:eastAsia="MS Mincho" w:cstheme="minorHAnsi"/>
                <w:lang w:val="es-ES"/>
              </w:rPr>
              <w:tab/>
            </w:r>
            <w:r w:rsidRPr="002D6CD8">
              <w:rPr>
                <w:rFonts w:eastAsia="MS Mincho" w:cstheme="minorHAnsi"/>
                <w:lang w:val="es-ES"/>
              </w:rPr>
              <w:tab/>
            </w:r>
            <w:r w:rsidRPr="002D6CD8">
              <w:rPr>
                <w:rFonts w:eastAsia="MS Mincho" w:cstheme="minorHAnsi"/>
                <w:lang w:val="es-ES"/>
              </w:rPr>
              <w:tab/>
              <w:t>**</w:t>
            </w:r>
          </w:p>
          <w:p w14:paraId="6A72CA19" w14:textId="7CA5344F" w:rsidR="007C562D" w:rsidRPr="002D6CD8" w:rsidRDefault="007C562D" w:rsidP="00E07049">
            <w:pPr>
              <w:jc w:val="both"/>
              <w:rPr>
                <w:rFonts w:eastAsia="MS Mincho" w:cstheme="minorHAnsi"/>
                <w:lang w:val="es-ES"/>
              </w:rPr>
            </w:pPr>
            <w:r w:rsidRPr="002D6CD8">
              <w:rPr>
                <w:rFonts w:eastAsia="MS Mincho" w:cstheme="minorHAnsi"/>
                <w:lang w:val="es-ES"/>
              </w:rPr>
              <w:t>EUROPEAN UNION</w:t>
            </w:r>
            <w:r w:rsidRPr="002D6CD8">
              <w:rPr>
                <w:rFonts w:eastAsia="MS Mincho" w:cstheme="minorHAnsi"/>
                <w:lang w:val="es-ES"/>
              </w:rPr>
              <w:tab/>
            </w:r>
            <w:r w:rsidRPr="002D6CD8">
              <w:rPr>
                <w:rFonts w:eastAsia="MS Mincho" w:cstheme="minorHAnsi"/>
                <w:lang w:val="es-ES"/>
              </w:rPr>
              <w:tab/>
              <w:t>403</w:t>
            </w:r>
          </w:p>
          <w:p w14:paraId="50C01B37" w14:textId="0D803480" w:rsidR="007C562D" w:rsidRPr="00E07049" w:rsidRDefault="007C562D" w:rsidP="00E07049">
            <w:pPr>
              <w:jc w:val="both"/>
              <w:rPr>
                <w:rFonts w:eastAsia="MS Mincho" w:cstheme="minorHAnsi"/>
              </w:rPr>
            </w:pPr>
            <w:r w:rsidRPr="00E07049">
              <w:rPr>
                <w:rFonts w:eastAsia="MS Mincho" w:cstheme="minorHAnsi"/>
              </w:rPr>
              <w:t>INDONESIA</w:t>
            </w:r>
            <w:r w:rsidRPr="00E07049">
              <w:rPr>
                <w:rFonts w:eastAsia="MS Mincho" w:cstheme="minorHAnsi"/>
              </w:rPr>
              <w:tab/>
            </w:r>
            <w:r>
              <w:rPr>
                <w:rFonts w:eastAsia="MS Mincho" w:cstheme="minorHAnsi"/>
              </w:rPr>
              <w:tab/>
            </w:r>
            <w:r>
              <w:rPr>
                <w:rFonts w:eastAsia="MS Mincho" w:cstheme="minorHAnsi"/>
              </w:rPr>
              <w:tab/>
            </w:r>
            <w:r w:rsidRPr="00E07049">
              <w:rPr>
                <w:rFonts w:eastAsia="MS Mincho" w:cstheme="minorHAnsi"/>
              </w:rPr>
              <w:t>(0)</w:t>
            </w:r>
          </w:p>
          <w:p w14:paraId="74E0E9AA" w14:textId="3EFABEE6" w:rsidR="007C562D" w:rsidRPr="00E07049" w:rsidRDefault="007C562D" w:rsidP="00E07049">
            <w:pPr>
              <w:jc w:val="both"/>
              <w:rPr>
                <w:rFonts w:eastAsia="MS Mincho" w:cstheme="minorHAnsi"/>
              </w:rPr>
            </w:pPr>
            <w:r w:rsidRPr="00E07049">
              <w:rPr>
                <w:rFonts w:eastAsia="MS Mincho" w:cstheme="minorHAnsi"/>
              </w:rPr>
              <w:t>JAPAN</w:t>
            </w:r>
            <w:r w:rsidRPr="00E07049">
              <w:rPr>
                <w:rFonts w:eastAsia="MS Mincho" w:cstheme="minorHAnsi"/>
              </w:rPr>
              <w:tab/>
            </w:r>
            <w:r>
              <w:rPr>
                <w:rFonts w:eastAsia="MS Mincho" w:cstheme="minorHAnsi"/>
              </w:rPr>
              <w:tab/>
            </w:r>
            <w:r>
              <w:rPr>
                <w:rFonts w:eastAsia="MS Mincho" w:cstheme="minorHAnsi"/>
              </w:rPr>
              <w:tab/>
            </w:r>
            <w:r>
              <w:rPr>
                <w:rFonts w:eastAsia="MS Mincho" w:cstheme="minorHAnsi"/>
              </w:rPr>
              <w:tab/>
            </w:r>
            <w:r w:rsidRPr="00E07049">
              <w:rPr>
                <w:rFonts w:eastAsia="MS Mincho" w:cstheme="minorHAnsi"/>
              </w:rPr>
              <w:t>121</w:t>
            </w:r>
          </w:p>
          <w:p w14:paraId="7371130B" w14:textId="734DF1A8" w:rsidR="007C562D" w:rsidRPr="00E07049" w:rsidRDefault="007C562D" w:rsidP="00E07049">
            <w:pPr>
              <w:jc w:val="both"/>
              <w:rPr>
                <w:rFonts w:eastAsia="MS Mincho" w:cstheme="minorHAnsi"/>
              </w:rPr>
            </w:pPr>
            <w:r w:rsidRPr="00E07049">
              <w:rPr>
                <w:rFonts w:eastAsia="MS Mincho" w:cstheme="minorHAnsi"/>
              </w:rPr>
              <w:t>NEW ZEALAND</w:t>
            </w:r>
            <w:r w:rsidRPr="00E07049">
              <w:rPr>
                <w:rFonts w:eastAsia="MS Mincho" w:cstheme="minorHAnsi"/>
              </w:rPr>
              <w:tab/>
            </w:r>
            <w:r>
              <w:rPr>
                <w:rFonts w:eastAsia="MS Mincho" w:cstheme="minorHAnsi"/>
              </w:rPr>
              <w:tab/>
            </w:r>
            <w:r w:rsidRPr="00E07049">
              <w:rPr>
                <w:rFonts w:eastAsia="MS Mincho" w:cstheme="minorHAnsi"/>
              </w:rPr>
              <w:t>160</w:t>
            </w:r>
          </w:p>
          <w:p w14:paraId="53F4899A" w14:textId="6D1D7867" w:rsidR="007C562D" w:rsidRPr="001D09F1" w:rsidRDefault="007C562D" w:rsidP="00E07049">
            <w:pPr>
              <w:jc w:val="both"/>
              <w:rPr>
                <w:rFonts w:eastAsia="MS Mincho" w:cstheme="minorHAnsi"/>
                <w:u w:val="single"/>
              </w:rPr>
            </w:pPr>
            <w:r w:rsidRPr="00CC4B85">
              <w:rPr>
                <w:rFonts w:eastAsia="MS Mincho" w:cstheme="minorHAnsi"/>
              </w:rPr>
              <w:t>PHILIPPINES</w:t>
            </w:r>
            <w:r w:rsidRPr="00CC4B85">
              <w:rPr>
                <w:rFonts w:eastAsia="MS Mincho" w:cstheme="minorHAnsi"/>
              </w:rPr>
              <w:tab/>
            </w:r>
            <w:r w:rsidRPr="00CC4B85">
              <w:rPr>
                <w:rFonts w:eastAsia="MS Mincho" w:cstheme="minorHAnsi"/>
              </w:rPr>
              <w:tab/>
            </w:r>
            <w:r w:rsidR="00CC4B85">
              <w:rPr>
                <w:rFonts w:eastAsia="MS Mincho" w:cstheme="minorHAnsi"/>
              </w:rPr>
              <w:t xml:space="preserve">           </w:t>
            </w:r>
            <w:r w:rsidR="00CC4B85">
              <w:rPr>
                <w:rFonts w:eastAsia="MS Mincho" w:cstheme="minorHAnsi"/>
                <w:u w:val="single"/>
              </w:rPr>
              <w:t>[</w:t>
            </w:r>
            <w:r w:rsidRPr="001D09F1">
              <w:rPr>
                <w:rFonts w:eastAsia="MS Mincho" w:cstheme="minorHAnsi"/>
                <w:u w:val="single"/>
              </w:rPr>
              <w:t>TBD</w:t>
            </w:r>
            <w:r w:rsidR="00CC4B85">
              <w:rPr>
                <w:rFonts w:eastAsia="MS Mincho" w:cstheme="minorHAnsi"/>
                <w:u w:val="single"/>
              </w:rPr>
              <w:t>]</w:t>
            </w:r>
          </w:p>
          <w:p w14:paraId="674FB57B" w14:textId="6F02FA39" w:rsidR="007C562D" w:rsidRPr="00E07049" w:rsidRDefault="007C562D" w:rsidP="00E07049">
            <w:pPr>
              <w:jc w:val="both"/>
              <w:rPr>
                <w:rFonts w:eastAsia="MS Mincho" w:cstheme="minorHAnsi"/>
              </w:rPr>
            </w:pPr>
            <w:r w:rsidRPr="00E07049">
              <w:rPr>
                <w:rFonts w:eastAsia="MS Mincho" w:cstheme="minorHAnsi"/>
              </w:rPr>
              <w:t>REPUBLIC OF KOREA</w:t>
            </w:r>
            <w:r w:rsidRPr="00E07049">
              <w:rPr>
                <w:rFonts w:eastAsia="MS Mincho" w:cstheme="minorHAnsi"/>
              </w:rPr>
              <w:tab/>
            </w:r>
            <w:r>
              <w:rPr>
                <w:rFonts w:eastAsia="MS Mincho" w:cstheme="minorHAnsi"/>
              </w:rPr>
              <w:tab/>
            </w:r>
            <w:r w:rsidRPr="00E07049">
              <w:rPr>
                <w:rFonts w:eastAsia="MS Mincho" w:cstheme="minorHAnsi"/>
              </w:rPr>
              <w:t>207</w:t>
            </w:r>
          </w:p>
          <w:p w14:paraId="77F21608" w14:textId="3CAD9CDF" w:rsidR="007C562D" w:rsidRPr="00E07049" w:rsidRDefault="007C562D" w:rsidP="00E07049">
            <w:pPr>
              <w:jc w:val="both"/>
              <w:rPr>
                <w:rFonts w:eastAsia="MS Mincho" w:cstheme="minorHAnsi"/>
              </w:rPr>
            </w:pPr>
            <w:r w:rsidRPr="00E07049">
              <w:rPr>
                <w:rFonts w:eastAsia="MS Mincho" w:cstheme="minorHAnsi"/>
              </w:rPr>
              <w:t>CHINESE TAIPEI</w:t>
            </w:r>
            <w:r w:rsidRPr="00E07049">
              <w:rPr>
                <w:rFonts w:eastAsia="MS Mincho" w:cstheme="minorHAnsi"/>
              </w:rPr>
              <w:tab/>
            </w:r>
            <w:r>
              <w:rPr>
                <w:rFonts w:eastAsia="MS Mincho" w:cstheme="minorHAnsi"/>
              </w:rPr>
              <w:tab/>
            </w:r>
            <w:r w:rsidRPr="00E07049">
              <w:rPr>
                <w:rFonts w:eastAsia="MS Mincho" w:cstheme="minorHAnsi"/>
              </w:rPr>
              <w:t>95</w:t>
            </w:r>
          </w:p>
          <w:p w14:paraId="2752161B" w14:textId="4025F988" w:rsidR="007C562D" w:rsidRDefault="007C562D" w:rsidP="00EB2C2D">
            <w:pPr>
              <w:jc w:val="both"/>
              <w:rPr>
                <w:rFonts w:eastAsia="MS Mincho" w:cstheme="minorHAnsi"/>
              </w:rPr>
            </w:pPr>
            <w:r w:rsidRPr="00E07049">
              <w:rPr>
                <w:rFonts w:eastAsia="MS Mincho" w:cstheme="minorHAnsi"/>
              </w:rPr>
              <w:t>USA</w:t>
            </w:r>
            <w:r w:rsidRPr="00E07049">
              <w:rPr>
                <w:rFonts w:eastAsia="MS Mincho" w:cstheme="minorHAnsi"/>
              </w:rPr>
              <w:tab/>
              <w:t xml:space="preserve"> </w:t>
            </w:r>
            <w:r>
              <w:rPr>
                <w:rFonts w:eastAsia="MS Mincho" w:cstheme="minorHAnsi"/>
              </w:rPr>
              <w:tab/>
            </w:r>
            <w:r>
              <w:rPr>
                <w:rFonts w:eastAsia="MS Mincho" w:cstheme="minorHAnsi"/>
              </w:rPr>
              <w:tab/>
              <w:t xml:space="preserve">           </w:t>
            </w:r>
            <w:r w:rsidRPr="00E07049">
              <w:rPr>
                <w:rFonts w:eastAsia="MS Mincho" w:cstheme="minorHAnsi"/>
              </w:rPr>
              <w:t>1270</w:t>
            </w:r>
          </w:p>
          <w:p w14:paraId="19C86154" w14:textId="77777777" w:rsidR="007C562D" w:rsidRDefault="007C562D" w:rsidP="00EB2C2D">
            <w:pPr>
              <w:jc w:val="both"/>
              <w:rPr>
                <w:rFonts w:eastAsia="MS Mincho" w:cstheme="minorHAnsi"/>
              </w:rPr>
            </w:pPr>
          </w:p>
          <w:p w14:paraId="063EA2E4" w14:textId="1FF8192B" w:rsidR="007C562D" w:rsidRPr="00E07049" w:rsidRDefault="007C562D" w:rsidP="00E07049">
            <w:pPr>
              <w:jc w:val="both"/>
              <w:rPr>
                <w:rFonts w:eastAsia="MS Mincho" w:cstheme="minorHAnsi"/>
              </w:rPr>
            </w:pPr>
            <w:r w:rsidRPr="00E07049">
              <w:rPr>
                <w:rFonts w:eastAsia="MS Mincho" w:cstheme="minorHAnsi"/>
              </w:rPr>
              <w:t xml:space="preserve">** subject to CNM on participatory rights </w:t>
            </w:r>
          </w:p>
          <w:p w14:paraId="71844965" w14:textId="77777777" w:rsidR="007C562D" w:rsidRPr="00E07049" w:rsidRDefault="007C562D" w:rsidP="00E07049">
            <w:pPr>
              <w:jc w:val="both"/>
              <w:rPr>
                <w:rFonts w:eastAsia="MS Mincho" w:cstheme="minorHAnsi"/>
              </w:rPr>
            </w:pPr>
          </w:p>
          <w:p w14:paraId="70BADD15" w14:textId="6FB8A615" w:rsidR="007C562D" w:rsidRDefault="007C562D" w:rsidP="00EB2C2D">
            <w:pPr>
              <w:jc w:val="both"/>
              <w:rPr>
                <w:rFonts w:eastAsia="MS Mincho" w:cstheme="minorHAnsi"/>
              </w:rPr>
            </w:pPr>
          </w:p>
        </w:tc>
      </w:tr>
    </w:tbl>
    <w:p w14:paraId="777BAC07" w14:textId="2C717ECE" w:rsidR="006807A5" w:rsidRDefault="006807A5">
      <w:pPr>
        <w:spacing w:after="160" w:line="259" w:lineRule="auto"/>
        <w:rPr>
          <w:rFonts w:eastAsia="MS Mincho" w:cstheme="minorHAnsi"/>
          <w:b/>
        </w:rPr>
      </w:pPr>
      <w:r>
        <w:rPr>
          <w:rFonts w:eastAsia="MS Mincho" w:cstheme="minorHAnsi"/>
          <w:noProof/>
          <w:lang w:val="en-NZ" w:eastAsia="en-NZ"/>
        </w:rPr>
        <w:br w:type="page"/>
      </w:r>
    </w:p>
    <w:p w14:paraId="5E837ABB" w14:textId="1C141692" w:rsidR="00FE1F93" w:rsidRPr="003D7BF5" w:rsidRDefault="007C562D" w:rsidP="007C562D">
      <w:pPr>
        <w:jc w:val="right"/>
        <w:rPr>
          <w:rFonts w:eastAsia="MS Mincho" w:cstheme="minorHAnsi"/>
          <w:b/>
          <w:lang w:val="fr-FR"/>
        </w:rPr>
      </w:pPr>
      <w:r w:rsidRPr="00D83D21">
        <w:rPr>
          <w:rFonts w:eastAsia="MS Mincho" w:cstheme="minorHAnsi"/>
          <w:b/>
        </w:rPr>
        <w:lastRenderedPageBreak/>
        <w:t xml:space="preserve"> </w:t>
      </w:r>
      <w:r w:rsidR="00234F6E" w:rsidRPr="004B7C94">
        <w:rPr>
          <w:rFonts w:eastAsia="MS Mincho" w:cstheme="minorHAnsi"/>
          <w:b/>
        </w:rPr>
        <w:t>Attachment</w:t>
      </w:r>
      <w:r w:rsidR="00234F6E" w:rsidRPr="003D7BF5">
        <w:rPr>
          <w:rFonts w:eastAsia="MS Mincho" w:cstheme="minorHAnsi"/>
          <w:b/>
          <w:lang w:val="fr-FR"/>
        </w:rPr>
        <w:t xml:space="preserve"> 2</w:t>
      </w:r>
    </w:p>
    <w:p w14:paraId="7508513D" w14:textId="77777777" w:rsidR="00FE1F93" w:rsidRPr="003D7BF5" w:rsidRDefault="00FE1F93" w:rsidP="00EB2C2D">
      <w:pPr>
        <w:jc w:val="both"/>
        <w:rPr>
          <w:rFonts w:eastAsia="MS Mincho" w:cstheme="minorHAnsi"/>
          <w:lang w:val="fr-FR"/>
        </w:rPr>
      </w:pPr>
    </w:p>
    <w:p w14:paraId="5B219449" w14:textId="7309B12E" w:rsidR="00FE1F93" w:rsidRDefault="001D09F1" w:rsidP="00EB2C2D">
      <w:pPr>
        <w:jc w:val="both"/>
        <w:rPr>
          <w:rFonts w:eastAsia="MS Mincho" w:cstheme="minorHAnsi"/>
          <w:b/>
          <w:lang w:val="fr-FR"/>
        </w:rPr>
      </w:pPr>
      <w:r w:rsidRPr="003D7BF5">
        <w:rPr>
          <w:rFonts w:eastAsia="MS Mincho" w:cstheme="minorHAnsi"/>
          <w:b/>
          <w:lang w:val="fr-FR"/>
        </w:rPr>
        <w:t>Table 3</w:t>
      </w:r>
      <w:r w:rsidR="003D7BF5" w:rsidRPr="003D7BF5">
        <w:rPr>
          <w:rFonts w:eastAsia="MS Mincho" w:cstheme="minorHAnsi"/>
          <w:b/>
          <w:lang w:val="fr-FR"/>
        </w:rPr>
        <w:t>.</w:t>
      </w:r>
      <w:r w:rsidRPr="003D7BF5">
        <w:rPr>
          <w:rFonts w:eastAsia="MS Mincho" w:cstheme="minorHAnsi"/>
          <w:b/>
          <w:lang w:val="fr-FR"/>
        </w:rPr>
        <w:t xml:space="preserve"> Purse Seine Vessel Limits</w:t>
      </w:r>
    </w:p>
    <w:p w14:paraId="55DF1BE2" w14:textId="77777777" w:rsidR="008338AB" w:rsidRPr="003D7BF5" w:rsidRDefault="008338AB" w:rsidP="00EB2C2D">
      <w:pPr>
        <w:jc w:val="both"/>
        <w:rPr>
          <w:rFonts w:eastAsia="MS Mincho" w:cstheme="minorHAnsi"/>
          <w:b/>
          <w:lang w:val="fr-FR"/>
        </w:rPr>
      </w:pPr>
    </w:p>
    <w:tbl>
      <w:tblPr>
        <w:tblStyle w:val="TableGrid"/>
        <w:tblW w:w="0" w:type="auto"/>
        <w:tblLook w:val="04A0" w:firstRow="1" w:lastRow="0" w:firstColumn="1" w:lastColumn="0" w:noHBand="0" w:noVBand="1"/>
      </w:tblPr>
      <w:tblGrid>
        <w:gridCol w:w="8995"/>
      </w:tblGrid>
      <w:tr w:rsidR="00234F6E" w14:paraId="4A7C962A" w14:textId="77777777" w:rsidTr="007C562D">
        <w:tc>
          <w:tcPr>
            <w:tcW w:w="8995" w:type="dxa"/>
          </w:tcPr>
          <w:p w14:paraId="6039C61B" w14:textId="39758AAD" w:rsidR="00234F6E" w:rsidRPr="00EC6847" w:rsidRDefault="00234F6E" w:rsidP="00EB2C2D">
            <w:pPr>
              <w:jc w:val="both"/>
              <w:rPr>
                <w:rFonts w:eastAsia="MS Mincho" w:cstheme="minorHAnsi"/>
                <w:lang w:val="fr-FR"/>
              </w:rPr>
            </w:pPr>
            <w:r w:rsidRPr="003D7BF5">
              <w:rPr>
                <w:rFonts w:eastAsia="MS Mincho" w:cstheme="minorHAnsi"/>
                <w:b/>
                <w:lang w:val="fr-FR"/>
              </w:rPr>
              <w:t>[ALT</w:t>
            </w:r>
            <w:r w:rsidR="00011580">
              <w:rPr>
                <w:rFonts w:eastAsia="MS Mincho" w:cstheme="minorHAnsi"/>
                <w:b/>
                <w:lang w:val="fr-FR"/>
              </w:rPr>
              <w:t xml:space="preserve"> </w:t>
            </w:r>
            <w:r w:rsidRPr="003D7BF5">
              <w:rPr>
                <w:rFonts w:eastAsia="MS Mincho" w:cstheme="minorHAnsi"/>
                <w:b/>
                <w:lang w:val="fr-FR"/>
              </w:rPr>
              <w:t>3: US (para 28)</w:t>
            </w:r>
            <w:r w:rsidR="003F3B3F">
              <w:rPr>
                <w:rFonts w:eastAsia="MS Mincho" w:cstheme="minorHAnsi"/>
                <w:b/>
                <w:lang w:val="fr-FR"/>
              </w:rPr>
              <w:t>] </w:t>
            </w:r>
          </w:p>
        </w:tc>
      </w:tr>
      <w:tr w:rsidR="00234F6E" w14:paraId="3CC67939" w14:textId="77777777" w:rsidTr="007C562D">
        <w:tc>
          <w:tcPr>
            <w:tcW w:w="8995" w:type="dxa"/>
          </w:tcPr>
          <w:p w14:paraId="2899A559" w14:textId="77777777" w:rsidR="00234F6E" w:rsidRDefault="00234F6E" w:rsidP="00EB2C2D">
            <w:pPr>
              <w:jc w:val="both"/>
              <w:rPr>
                <w:rFonts w:eastAsia="MS Mincho" w:cstheme="minorHAnsi"/>
              </w:rPr>
            </w:pPr>
            <w:r w:rsidRPr="00FE1F93">
              <w:rPr>
                <w:rFonts w:eastAsia="MS Mincho" w:cstheme="minorHAnsi"/>
              </w:rPr>
              <w:t>This table will be filled out as follows, subject to adjustment based on the outcomes of the new stock assessments: Every CCM will have limits for each year. Purse seine vessel limits for 2018 for non-SIDSs/non-PTs are based on 2012 levels; the limits for subsequent years are to be determined.  The purse seine vessel limits for 2018 for SIDSs and PTs are based on 2017 levels [numbers to be provided]; the limits for subsequent years are to be determined.</w:t>
            </w:r>
          </w:p>
        </w:tc>
      </w:tr>
    </w:tbl>
    <w:p w14:paraId="2525592C" w14:textId="2370A45A" w:rsidR="00893435" w:rsidRDefault="00893435" w:rsidP="00EB2C2D">
      <w:pPr>
        <w:jc w:val="both"/>
        <w:rPr>
          <w:rFonts w:eastAsia="MS Mincho" w:cstheme="minorHAnsi"/>
        </w:rPr>
      </w:pPr>
    </w:p>
    <w:p w14:paraId="335DD9E7" w14:textId="54545D7F" w:rsidR="00234F6E" w:rsidRDefault="00234F6E" w:rsidP="00EB2C2D">
      <w:pPr>
        <w:jc w:val="both"/>
        <w:rPr>
          <w:rFonts w:eastAsia="MS Mincho" w:cstheme="minorHAnsi"/>
          <w:b/>
        </w:rPr>
      </w:pPr>
      <w:r w:rsidRPr="003D7BF5">
        <w:rPr>
          <w:rFonts w:eastAsia="MS Mincho" w:cstheme="minorHAnsi"/>
          <w:b/>
        </w:rPr>
        <w:t xml:space="preserve">Table 4: Purse Seine Fishing Effort Limits </w:t>
      </w:r>
    </w:p>
    <w:p w14:paraId="4393C68D" w14:textId="77777777" w:rsidR="008338AB" w:rsidRPr="003D7BF5" w:rsidRDefault="008338AB" w:rsidP="00EB2C2D">
      <w:pPr>
        <w:jc w:val="both"/>
        <w:rPr>
          <w:rFonts w:eastAsia="MS Mincho" w:cstheme="minorHAnsi"/>
          <w:b/>
        </w:rPr>
      </w:pPr>
    </w:p>
    <w:tbl>
      <w:tblPr>
        <w:tblStyle w:val="TableGrid"/>
        <w:tblW w:w="0" w:type="auto"/>
        <w:tblLook w:val="04A0" w:firstRow="1" w:lastRow="0" w:firstColumn="1" w:lastColumn="0" w:noHBand="0" w:noVBand="1"/>
      </w:tblPr>
      <w:tblGrid>
        <w:gridCol w:w="8995"/>
      </w:tblGrid>
      <w:tr w:rsidR="00234F6E" w14:paraId="0BBAAB06" w14:textId="77777777" w:rsidTr="007C562D">
        <w:tc>
          <w:tcPr>
            <w:tcW w:w="8995" w:type="dxa"/>
            <w:shd w:val="clear" w:color="auto" w:fill="auto"/>
          </w:tcPr>
          <w:p w14:paraId="5A125102" w14:textId="3C016962" w:rsidR="00234F6E" w:rsidRPr="003D7BF5" w:rsidRDefault="003F3B3F" w:rsidP="003D7BF5">
            <w:pPr>
              <w:jc w:val="both"/>
              <w:rPr>
                <w:rFonts w:eastAsia="MS Mincho" w:cstheme="minorHAnsi"/>
                <w:b/>
              </w:rPr>
            </w:pPr>
            <w:r>
              <w:rPr>
                <w:rFonts w:eastAsia="MS Mincho" w:cstheme="minorHAnsi"/>
                <w:b/>
                <w:lang w:val="fr-FR"/>
              </w:rPr>
              <w:t>[ALT 3 : US (para 29)]</w:t>
            </w:r>
          </w:p>
        </w:tc>
      </w:tr>
      <w:tr w:rsidR="00234F6E" w14:paraId="0C8AEE81" w14:textId="77777777" w:rsidTr="007C562D">
        <w:tc>
          <w:tcPr>
            <w:tcW w:w="8995" w:type="dxa"/>
            <w:shd w:val="clear" w:color="auto" w:fill="auto"/>
          </w:tcPr>
          <w:p w14:paraId="133FAADF" w14:textId="77777777" w:rsidR="00234F6E" w:rsidRDefault="00234F6E" w:rsidP="003D7BF5">
            <w:pPr>
              <w:jc w:val="both"/>
              <w:rPr>
                <w:rFonts w:eastAsia="MS Mincho" w:cstheme="minorHAnsi"/>
              </w:rPr>
            </w:pPr>
            <w:r w:rsidRPr="00FE1F93">
              <w:rPr>
                <w:rFonts w:eastAsia="MS Mincho" w:cstheme="minorHAnsi"/>
              </w:rPr>
              <w:t>This table will be filled out as follows subject to adjustment based on the outcomes of the new stock assessments: Every CCM will have limits for each year.  The total purse seine fishing effort limit for each of the years 2018-2020 [yet to be calculated] is the level estimated to most likely achieve the SKJ TRP, [X] fishing days.  [This total limit will be is allocated by flag appropriately].</w:t>
            </w:r>
          </w:p>
        </w:tc>
      </w:tr>
    </w:tbl>
    <w:p w14:paraId="2C32ECF6" w14:textId="6DC48091" w:rsidR="00722DE3" w:rsidRDefault="00722DE3" w:rsidP="00EB2C2D">
      <w:pPr>
        <w:jc w:val="both"/>
        <w:rPr>
          <w:rFonts w:eastAsia="MS Mincho" w:cstheme="minorHAnsi"/>
        </w:rPr>
      </w:pPr>
    </w:p>
    <w:p w14:paraId="26852EF7" w14:textId="6057E985" w:rsidR="007C562D" w:rsidRDefault="007C562D" w:rsidP="00EB2C2D">
      <w:pPr>
        <w:jc w:val="both"/>
        <w:rPr>
          <w:rFonts w:eastAsia="MS Mincho" w:cstheme="minorHAnsi"/>
        </w:rPr>
      </w:pPr>
    </w:p>
    <w:tbl>
      <w:tblPr>
        <w:tblStyle w:val="TableGrid"/>
        <w:tblW w:w="0" w:type="auto"/>
        <w:tblLook w:val="04A0" w:firstRow="1" w:lastRow="0" w:firstColumn="1" w:lastColumn="0" w:noHBand="0" w:noVBand="1"/>
      </w:tblPr>
      <w:tblGrid>
        <w:gridCol w:w="9016"/>
      </w:tblGrid>
      <w:tr w:rsidR="007C562D" w14:paraId="2F82D099" w14:textId="77777777" w:rsidTr="007C562D">
        <w:tc>
          <w:tcPr>
            <w:tcW w:w="9016" w:type="dxa"/>
          </w:tcPr>
          <w:p w14:paraId="5D15FC74" w14:textId="2E7B3C45" w:rsidR="007C562D" w:rsidRPr="003D7BF5" w:rsidRDefault="003F3B3F" w:rsidP="003D7BF5">
            <w:pPr>
              <w:spacing w:line="259" w:lineRule="auto"/>
              <w:rPr>
                <w:rFonts w:eastAsia="MS Mincho" w:cstheme="minorHAnsi"/>
                <w:b/>
              </w:rPr>
            </w:pPr>
            <w:r>
              <w:rPr>
                <w:rFonts w:eastAsia="MS Mincho" w:cstheme="minorHAnsi"/>
                <w:b/>
              </w:rPr>
              <w:t>[ALT 4: Korea (para 30)]</w:t>
            </w:r>
          </w:p>
        </w:tc>
      </w:tr>
      <w:tr w:rsidR="007C562D" w14:paraId="560E7160" w14:textId="77777777" w:rsidTr="007C562D">
        <w:tc>
          <w:tcPr>
            <w:tcW w:w="9016" w:type="dxa"/>
          </w:tcPr>
          <w:p w14:paraId="48894AFC" w14:textId="3CE64147" w:rsidR="007C562D" w:rsidRDefault="00CF78C9" w:rsidP="003D7BF5">
            <w:pPr>
              <w:spacing w:line="259" w:lineRule="auto"/>
              <w:rPr>
                <w:rFonts w:eastAsia="MS Mincho" w:cstheme="minorHAnsi"/>
                <w:b/>
              </w:rPr>
            </w:pPr>
            <w:r>
              <w:rPr>
                <w:rFonts w:eastAsia="MS Mincho" w:cstheme="minorHAnsi"/>
                <w:b/>
              </w:rPr>
              <w:t>TBD</w:t>
            </w:r>
          </w:p>
        </w:tc>
      </w:tr>
    </w:tbl>
    <w:p w14:paraId="63080E96" w14:textId="2CFB655A" w:rsidR="007C562D" w:rsidRDefault="007C562D">
      <w:pPr>
        <w:spacing w:after="160" w:line="259" w:lineRule="auto"/>
        <w:rPr>
          <w:rFonts w:eastAsia="MS Mincho" w:cstheme="minorHAnsi"/>
          <w:b/>
        </w:rPr>
      </w:pPr>
      <w:r>
        <w:rPr>
          <w:rFonts w:eastAsia="MS Mincho" w:cstheme="minorHAnsi"/>
          <w:b/>
        </w:rPr>
        <w:br w:type="page"/>
      </w:r>
    </w:p>
    <w:p w14:paraId="436BEBA9" w14:textId="77777777" w:rsidR="007C562D" w:rsidRDefault="007C562D">
      <w:pPr>
        <w:spacing w:after="160" w:line="259" w:lineRule="auto"/>
        <w:rPr>
          <w:rFonts w:eastAsia="MS Mincho" w:cstheme="minorHAnsi"/>
          <w:b/>
        </w:rPr>
      </w:pPr>
    </w:p>
    <w:p w14:paraId="4B944BC5" w14:textId="124B596E" w:rsidR="00CF78C9" w:rsidRDefault="00893435" w:rsidP="00234F6E">
      <w:pPr>
        <w:spacing w:after="160" w:line="259" w:lineRule="auto"/>
        <w:rPr>
          <w:rFonts w:eastAsia="MS Mincho" w:cstheme="minorHAnsi"/>
          <w:b/>
        </w:rPr>
      </w:pPr>
      <w:r w:rsidRPr="004A1F0E">
        <w:rPr>
          <w:rFonts w:eastAsia="MS Mincho" w:cstheme="minorHAnsi"/>
          <w:b/>
        </w:rPr>
        <w:t xml:space="preserve">Attachment </w:t>
      </w:r>
      <w:r w:rsidR="00CF78C9">
        <w:rPr>
          <w:rFonts w:eastAsia="MS Mincho" w:cstheme="minorHAnsi"/>
          <w:b/>
        </w:rPr>
        <w:t>3</w:t>
      </w:r>
      <w:r w:rsidRPr="004A1F0E">
        <w:rPr>
          <w:rFonts w:eastAsia="MS Mincho" w:cstheme="minorHAnsi"/>
          <w:b/>
        </w:rPr>
        <w:t xml:space="preserve">: </w:t>
      </w:r>
      <w:r w:rsidR="00CF78C9">
        <w:rPr>
          <w:rFonts w:eastAsia="MS Mincho" w:cstheme="minorHAnsi"/>
          <w:b/>
        </w:rPr>
        <w:t>Bigeye Management Measures – Longline Fishery (paras [</w:t>
      </w:r>
      <w:r w:rsidR="00473718">
        <w:rPr>
          <w:rFonts w:eastAsia="MS Mincho" w:cstheme="minorHAnsi"/>
          <w:b/>
        </w:rPr>
        <w:t xml:space="preserve">37-53 </w:t>
      </w:r>
      <w:r w:rsidR="00CF78C9">
        <w:rPr>
          <w:rFonts w:eastAsia="MS Mincho" w:cstheme="minorHAnsi"/>
          <w:b/>
        </w:rPr>
        <w:t>])</w:t>
      </w:r>
    </w:p>
    <w:p w14:paraId="77582657" w14:textId="1B698747" w:rsidR="00893435" w:rsidRPr="004A1F0E" w:rsidRDefault="00CF78C9" w:rsidP="00234F6E">
      <w:pPr>
        <w:spacing w:after="160" w:line="259" w:lineRule="auto"/>
        <w:rPr>
          <w:rFonts w:eastAsia="MS Mincho" w:cstheme="minorHAnsi"/>
          <w:b/>
        </w:rPr>
      </w:pPr>
      <w:r>
        <w:rPr>
          <w:rFonts w:eastAsia="MS Mincho" w:cstheme="minorHAnsi"/>
          <w:b/>
        </w:rPr>
        <w:t>Table 1</w:t>
      </w:r>
      <w:r w:rsidR="003D7BF5">
        <w:rPr>
          <w:rFonts w:eastAsia="MS Mincho" w:cstheme="minorHAnsi"/>
          <w:b/>
        </w:rPr>
        <w:t>.</w:t>
      </w:r>
      <w:r>
        <w:rPr>
          <w:rFonts w:eastAsia="MS Mincho" w:cstheme="minorHAnsi"/>
          <w:b/>
        </w:rPr>
        <w:t xml:space="preserve"> </w:t>
      </w:r>
      <w:r w:rsidR="00893435" w:rsidRPr="004A1F0E">
        <w:rPr>
          <w:rFonts w:eastAsia="MS Mincho" w:cstheme="minorHAnsi"/>
          <w:b/>
        </w:rPr>
        <w:t xml:space="preserve">Bigeye Longline Catch Limits </w:t>
      </w:r>
    </w:p>
    <w:tbl>
      <w:tblPr>
        <w:tblStyle w:val="TableGrid"/>
        <w:tblW w:w="0" w:type="auto"/>
        <w:tblLook w:val="04A0" w:firstRow="1" w:lastRow="0" w:firstColumn="1" w:lastColumn="0" w:noHBand="0" w:noVBand="1"/>
      </w:tblPr>
      <w:tblGrid>
        <w:gridCol w:w="2965"/>
        <w:gridCol w:w="2970"/>
        <w:gridCol w:w="3060"/>
      </w:tblGrid>
      <w:tr w:rsidR="003D5D39" w14:paraId="483E12F8" w14:textId="77777777" w:rsidTr="003D7BF5">
        <w:tc>
          <w:tcPr>
            <w:tcW w:w="2965" w:type="dxa"/>
            <w:shd w:val="clear" w:color="auto" w:fill="D9D9D9" w:themeFill="background1" w:themeFillShade="D9"/>
          </w:tcPr>
          <w:p w14:paraId="71358939" w14:textId="0B595B66" w:rsidR="003D5D39" w:rsidRPr="003D7BF5" w:rsidRDefault="00CF78C9" w:rsidP="00EB2C2D">
            <w:pPr>
              <w:jc w:val="both"/>
              <w:rPr>
                <w:rFonts w:eastAsia="MS Mincho" w:cstheme="minorHAnsi"/>
                <w:b/>
              </w:rPr>
            </w:pPr>
            <w:r w:rsidRPr="003D7BF5">
              <w:rPr>
                <w:rFonts w:eastAsia="MS Mincho" w:cstheme="minorHAnsi"/>
                <w:b/>
              </w:rPr>
              <w:t>[</w:t>
            </w:r>
            <w:r w:rsidR="003D5D39" w:rsidRPr="003D7BF5">
              <w:rPr>
                <w:rFonts w:eastAsia="MS Mincho" w:cstheme="minorHAnsi"/>
                <w:b/>
              </w:rPr>
              <w:t>ALT 1: Status quo</w:t>
            </w:r>
            <w:r w:rsidRPr="003D7BF5">
              <w:rPr>
                <w:rFonts w:eastAsia="MS Mincho" w:cstheme="minorHAnsi"/>
                <w:b/>
              </w:rPr>
              <w:t xml:space="preserve"> (paras </w:t>
            </w:r>
            <w:r w:rsidR="00473718">
              <w:rPr>
                <w:rFonts w:eastAsia="MS Mincho" w:cstheme="minorHAnsi"/>
                <w:b/>
              </w:rPr>
              <w:t>37-40</w:t>
            </w:r>
            <w:r w:rsidRPr="003D7BF5">
              <w:rPr>
                <w:rFonts w:eastAsia="MS Mincho" w:cstheme="minorHAnsi"/>
                <w:b/>
              </w:rPr>
              <w:t>)]</w:t>
            </w:r>
          </w:p>
          <w:p w14:paraId="2DDE3CF4" w14:textId="77777777" w:rsidR="003D5D39" w:rsidRDefault="003D5D39" w:rsidP="00EB2C2D">
            <w:pPr>
              <w:jc w:val="both"/>
              <w:rPr>
                <w:rFonts w:eastAsia="MS Mincho" w:cstheme="minorHAnsi"/>
              </w:rPr>
            </w:pPr>
          </w:p>
        </w:tc>
        <w:tc>
          <w:tcPr>
            <w:tcW w:w="2970" w:type="dxa"/>
            <w:shd w:val="clear" w:color="auto" w:fill="D9D9D9" w:themeFill="background1" w:themeFillShade="D9"/>
          </w:tcPr>
          <w:p w14:paraId="41D53030" w14:textId="12F1FB86" w:rsidR="003D5D39" w:rsidRPr="003D7BF5" w:rsidRDefault="00CF78C9" w:rsidP="00EB2C2D">
            <w:pPr>
              <w:jc w:val="both"/>
              <w:rPr>
                <w:rFonts w:eastAsia="MS Mincho" w:cstheme="minorHAnsi"/>
                <w:b/>
              </w:rPr>
            </w:pPr>
            <w:r w:rsidRPr="003D7BF5">
              <w:rPr>
                <w:rFonts w:eastAsia="MS Mincho" w:cstheme="minorHAnsi"/>
                <w:b/>
              </w:rPr>
              <w:t>[</w:t>
            </w:r>
            <w:r w:rsidR="003D5D39" w:rsidRPr="003D7BF5">
              <w:rPr>
                <w:rFonts w:eastAsia="MS Mincho" w:cstheme="minorHAnsi"/>
                <w:b/>
              </w:rPr>
              <w:t>ALT 2: PNA</w:t>
            </w:r>
            <w:r w:rsidRPr="003D7BF5">
              <w:rPr>
                <w:rFonts w:eastAsia="MS Mincho" w:cstheme="minorHAnsi"/>
                <w:b/>
              </w:rPr>
              <w:t xml:space="preserve"> (paras </w:t>
            </w:r>
            <w:r w:rsidR="00473718">
              <w:rPr>
                <w:rFonts w:eastAsia="MS Mincho" w:cstheme="minorHAnsi"/>
                <w:b/>
              </w:rPr>
              <w:t xml:space="preserve">41-44 </w:t>
            </w:r>
            <w:r w:rsidRPr="003D7BF5">
              <w:rPr>
                <w:rFonts w:eastAsia="MS Mincho" w:cstheme="minorHAnsi"/>
                <w:b/>
              </w:rPr>
              <w:t>)]</w:t>
            </w:r>
          </w:p>
        </w:tc>
        <w:tc>
          <w:tcPr>
            <w:tcW w:w="3060" w:type="dxa"/>
            <w:shd w:val="clear" w:color="auto" w:fill="D9D9D9" w:themeFill="background1" w:themeFillShade="D9"/>
          </w:tcPr>
          <w:p w14:paraId="2AA66938" w14:textId="7C909E36" w:rsidR="003D5D39" w:rsidRDefault="00CF78C9" w:rsidP="00EB2C2D">
            <w:pPr>
              <w:jc w:val="both"/>
              <w:rPr>
                <w:rFonts w:eastAsia="MS Mincho" w:cstheme="minorHAnsi"/>
              </w:rPr>
            </w:pPr>
            <w:r w:rsidRPr="00011580">
              <w:rPr>
                <w:rFonts w:eastAsia="MS Mincho" w:cstheme="minorHAnsi"/>
                <w:b/>
              </w:rPr>
              <w:t>[</w:t>
            </w:r>
            <w:r w:rsidR="003D5D39" w:rsidRPr="003D7BF5">
              <w:rPr>
                <w:rFonts w:eastAsia="MS Mincho" w:cstheme="minorHAnsi"/>
                <w:b/>
              </w:rPr>
              <w:t>ALT 3: US</w:t>
            </w:r>
            <w:r w:rsidR="002176CC">
              <w:rPr>
                <w:rFonts w:eastAsia="MS Mincho" w:cstheme="minorHAnsi"/>
                <w:b/>
              </w:rPr>
              <w:t xml:space="preserve"> (para</w:t>
            </w:r>
            <w:r w:rsidRPr="003D7BF5">
              <w:rPr>
                <w:rFonts w:eastAsia="MS Mincho" w:cstheme="minorHAnsi"/>
                <w:b/>
              </w:rPr>
              <w:t xml:space="preserve"> 4</w:t>
            </w:r>
            <w:r w:rsidR="00473718">
              <w:rPr>
                <w:rFonts w:eastAsia="MS Mincho" w:cstheme="minorHAnsi"/>
                <w:b/>
              </w:rPr>
              <w:t>5</w:t>
            </w:r>
            <w:r w:rsidRPr="003D7BF5">
              <w:rPr>
                <w:rFonts w:eastAsia="MS Mincho" w:cstheme="minorHAnsi"/>
                <w:b/>
              </w:rPr>
              <w:t>)]</w:t>
            </w:r>
          </w:p>
        </w:tc>
      </w:tr>
      <w:tr w:rsidR="003D5D39" w14:paraId="126168C4" w14:textId="77777777" w:rsidTr="003D5D39">
        <w:tc>
          <w:tcPr>
            <w:tcW w:w="2965" w:type="dxa"/>
          </w:tcPr>
          <w:p w14:paraId="58FFAF48" w14:textId="2C5747EE" w:rsidR="003D5D39" w:rsidRPr="006D766B" w:rsidRDefault="003D5D39" w:rsidP="00207357">
            <w:pPr>
              <w:rPr>
                <w:rFonts w:eastAsia="MS Mincho" w:cstheme="minorHAnsi"/>
              </w:rPr>
            </w:pPr>
            <w:r w:rsidRPr="006D766B">
              <w:rPr>
                <w:rFonts w:eastAsia="MS Mincho" w:cstheme="minorHAnsi"/>
              </w:rPr>
              <w:t>Attachment F of CMM 2016-01: Bigeye catch limits by flag</w:t>
            </w:r>
          </w:p>
          <w:p w14:paraId="1A29BE39" w14:textId="77777777" w:rsidR="003D5D39" w:rsidRPr="006D766B" w:rsidRDefault="003D5D39" w:rsidP="00207357">
            <w:pPr>
              <w:rPr>
                <w:rFonts w:eastAsia="MS Mincho" w:cstheme="minorHAnsi"/>
              </w:rPr>
            </w:pPr>
          </w:p>
          <w:p w14:paraId="36671FE8" w14:textId="04627BC3" w:rsidR="003D5D39" w:rsidRPr="006D766B" w:rsidRDefault="003D5D39" w:rsidP="00D17709">
            <w:pPr>
              <w:rPr>
                <w:rFonts w:eastAsia="MS Mincho" w:cstheme="minorHAnsi"/>
              </w:rPr>
            </w:pPr>
            <w:r w:rsidRPr="006D766B">
              <w:rPr>
                <w:rFonts w:eastAsia="MS Mincho" w:cstheme="minorHAnsi"/>
              </w:rPr>
              <w:t>CCMs</w:t>
            </w:r>
            <w:r w:rsidRPr="006D766B">
              <w:rPr>
                <w:rFonts w:eastAsia="MS Mincho" w:cstheme="minorHAnsi"/>
              </w:rPr>
              <w:tab/>
              <w:t xml:space="preserve">   </w:t>
            </w:r>
            <w:r w:rsidR="006D766B">
              <w:rPr>
                <w:rFonts w:eastAsia="MS Mincho" w:cstheme="minorHAnsi"/>
              </w:rPr>
              <w:tab/>
            </w:r>
            <w:r w:rsidRPr="006D766B">
              <w:rPr>
                <w:rFonts w:eastAsia="MS Mincho" w:cstheme="minorHAnsi"/>
              </w:rPr>
              <w:t>Catch Limits</w:t>
            </w:r>
          </w:p>
          <w:p w14:paraId="2D3FDEB9" w14:textId="386271B5" w:rsidR="003D5D39" w:rsidRPr="006D766B" w:rsidRDefault="003D5D39" w:rsidP="00D17709">
            <w:pPr>
              <w:rPr>
                <w:rFonts w:eastAsia="MS Mincho" w:cstheme="minorHAnsi"/>
              </w:rPr>
            </w:pPr>
            <w:r w:rsidRPr="006D766B">
              <w:rPr>
                <w:rFonts w:eastAsia="MS Mincho" w:cstheme="minorHAnsi"/>
              </w:rPr>
              <w:tab/>
              <w:t xml:space="preserve"> </w:t>
            </w:r>
          </w:p>
          <w:p w14:paraId="06503813" w14:textId="514467DB" w:rsidR="003D5D39" w:rsidRPr="006D766B" w:rsidRDefault="003D5D39" w:rsidP="00D17709">
            <w:pPr>
              <w:rPr>
                <w:rFonts w:eastAsia="MS Mincho" w:cstheme="minorHAnsi"/>
              </w:rPr>
            </w:pPr>
            <w:r w:rsidRPr="006D766B">
              <w:rPr>
                <w:rFonts w:eastAsia="MS Mincho" w:cstheme="minorHAnsi"/>
              </w:rPr>
              <w:t>CHINA</w:t>
            </w:r>
            <w:r w:rsidRPr="006D766B">
              <w:rPr>
                <w:rFonts w:eastAsia="MS Mincho" w:cstheme="minorHAnsi"/>
              </w:rPr>
              <w:tab/>
            </w:r>
            <w:r w:rsidRPr="006D766B">
              <w:rPr>
                <w:rFonts w:eastAsia="MS Mincho" w:cstheme="minorHAnsi"/>
              </w:rPr>
              <w:tab/>
            </w:r>
            <w:r w:rsidR="006D766B">
              <w:rPr>
                <w:rFonts w:eastAsia="MS Mincho" w:cstheme="minorHAnsi"/>
              </w:rPr>
              <w:t xml:space="preserve">          </w:t>
            </w:r>
            <w:r w:rsidRPr="006D766B">
              <w:rPr>
                <w:rFonts w:eastAsia="MS Mincho" w:cstheme="minorHAnsi"/>
              </w:rPr>
              <w:t>7,049</w:t>
            </w:r>
          </w:p>
          <w:p w14:paraId="4E83F4B6" w14:textId="25E59894" w:rsidR="003D5D39" w:rsidRPr="006D766B" w:rsidRDefault="003D5D39" w:rsidP="00D17709">
            <w:pPr>
              <w:rPr>
                <w:rFonts w:eastAsia="MS Mincho" w:cstheme="minorHAnsi"/>
              </w:rPr>
            </w:pPr>
            <w:r w:rsidRPr="006D766B">
              <w:rPr>
                <w:rFonts w:eastAsia="MS Mincho" w:cstheme="minorHAnsi"/>
              </w:rPr>
              <w:t xml:space="preserve">INDONESIA </w:t>
            </w:r>
            <w:r w:rsidRPr="006D766B">
              <w:rPr>
                <w:rFonts w:eastAsia="MS Mincho" w:cstheme="minorHAnsi"/>
              </w:rPr>
              <w:tab/>
            </w:r>
            <w:r w:rsidR="006D766B">
              <w:rPr>
                <w:rFonts w:eastAsia="MS Mincho" w:cstheme="minorHAnsi"/>
              </w:rPr>
              <w:t xml:space="preserve">          </w:t>
            </w:r>
            <w:r w:rsidRPr="006D766B">
              <w:rPr>
                <w:rFonts w:eastAsia="MS Mincho" w:cstheme="minorHAnsi"/>
              </w:rPr>
              <w:t>5,889*</w:t>
            </w:r>
          </w:p>
          <w:p w14:paraId="374FD2B8" w14:textId="57211C7A" w:rsidR="003D5D39" w:rsidRPr="00144164" w:rsidRDefault="003D5D39" w:rsidP="00D17709">
            <w:pPr>
              <w:rPr>
                <w:rFonts w:eastAsia="MS Mincho" w:cstheme="minorHAnsi"/>
                <w:lang w:val="es-ES"/>
              </w:rPr>
            </w:pPr>
            <w:r w:rsidRPr="00144164">
              <w:rPr>
                <w:rFonts w:eastAsia="MS Mincho" w:cstheme="minorHAnsi"/>
                <w:lang w:val="es-ES"/>
              </w:rPr>
              <w:t>JAPAN</w:t>
            </w:r>
            <w:r w:rsidRPr="00144164">
              <w:rPr>
                <w:rFonts w:eastAsia="MS Mincho" w:cstheme="minorHAnsi"/>
                <w:lang w:val="es-ES"/>
              </w:rPr>
              <w:tab/>
            </w:r>
            <w:r w:rsidRPr="00144164">
              <w:rPr>
                <w:rFonts w:eastAsia="MS Mincho" w:cstheme="minorHAnsi"/>
                <w:lang w:val="es-ES"/>
              </w:rPr>
              <w:tab/>
            </w:r>
            <w:r w:rsidR="006D766B" w:rsidRPr="00144164">
              <w:rPr>
                <w:rFonts w:eastAsia="MS Mincho" w:cstheme="minorHAnsi"/>
                <w:lang w:val="es-ES"/>
              </w:rPr>
              <w:t xml:space="preserve">       </w:t>
            </w:r>
            <w:r w:rsidRPr="00144164">
              <w:rPr>
                <w:rFonts w:eastAsia="MS Mincho" w:cstheme="minorHAnsi"/>
                <w:lang w:val="es-ES"/>
              </w:rPr>
              <w:t>16,860</w:t>
            </w:r>
          </w:p>
          <w:p w14:paraId="0C53A634" w14:textId="0CC99897" w:rsidR="003D5D39" w:rsidRPr="00144164" w:rsidRDefault="003D5D39" w:rsidP="00D17709">
            <w:pPr>
              <w:rPr>
                <w:rFonts w:eastAsia="MS Mincho" w:cstheme="minorHAnsi"/>
                <w:lang w:val="es-ES"/>
              </w:rPr>
            </w:pPr>
            <w:r w:rsidRPr="00144164">
              <w:rPr>
                <w:rFonts w:eastAsia="MS Mincho" w:cstheme="minorHAnsi"/>
                <w:lang w:val="es-ES"/>
              </w:rPr>
              <w:t>KOREA</w:t>
            </w:r>
            <w:r w:rsidRPr="00144164">
              <w:rPr>
                <w:rFonts w:eastAsia="MS Mincho" w:cstheme="minorHAnsi"/>
                <w:lang w:val="es-ES"/>
              </w:rPr>
              <w:tab/>
            </w:r>
            <w:r w:rsidRPr="00144164">
              <w:rPr>
                <w:rFonts w:eastAsia="MS Mincho" w:cstheme="minorHAnsi"/>
                <w:lang w:val="es-ES"/>
              </w:rPr>
              <w:tab/>
            </w:r>
            <w:r w:rsidR="006D766B" w:rsidRPr="00144164">
              <w:rPr>
                <w:rFonts w:eastAsia="MS Mincho" w:cstheme="minorHAnsi"/>
                <w:lang w:val="es-ES"/>
              </w:rPr>
              <w:t xml:space="preserve">       </w:t>
            </w:r>
            <w:r w:rsidRPr="00144164">
              <w:rPr>
                <w:rFonts w:eastAsia="MS Mincho" w:cstheme="minorHAnsi"/>
                <w:lang w:val="es-ES"/>
              </w:rPr>
              <w:t>12,869</w:t>
            </w:r>
          </w:p>
          <w:p w14:paraId="001BC5B4" w14:textId="7841D955" w:rsidR="003D5D39" w:rsidRPr="00144164" w:rsidRDefault="003D5D39" w:rsidP="00D17709">
            <w:pPr>
              <w:rPr>
                <w:rFonts w:eastAsia="MS Mincho" w:cstheme="minorHAnsi"/>
                <w:lang w:val="es-ES"/>
              </w:rPr>
            </w:pPr>
            <w:r w:rsidRPr="00144164">
              <w:rPr>
                <w:rFonts w:eastAsia="MS Mincho" w:cstheme="minorHAnsi"/>
                <w:lang w:val="es-ES"/>
              </w:rPr>
              <w:t>CHINESE TAIPEI</w:t>
            </w:r>
            <w:r w:rsidR="006D766B" w:rsidRPr="00144164">
              <w:rPr>
                <w:rFonts w:eastAsia="MS Mincho" w:cstheme="minorHAnsi"/>
                <w:lang w:val="es-ES"/>
              </w:rPr>
              <w:t xml:space="preserve">      </w:t>
            </w:r>
            <w:r w:rsidRPr="00144164">
              <w:rPr>
                <w:rFonts w:eastAsia="MS Mincho" w:cstheme="minorHAnsi"/>
                <w:lang w:val="es-ES"/>
              </w:rPr>
              <w:t xml:space="preserve">  9,675</w:t>
            </w:r>
          </w:p>
          <w:p w14:paraId="447C2F55" w14:textId="50D0C1E4" w:rsidR="003D5D39" w:rsidRPr="00144164" w:rsidRDefault="003D5D39" w:rsidP="00D17709">
            <w:pPr>
              <w:rPr>
                <w:rFonts w:eastAsia="MS Mincho" w:cstheme="minorHAnsi"/>
                <w:lang w:val="es-ES"/>
              </w:rPr>
            </w:pPr>
            <w:r w:rsidRPr="00144164">
              <w:rPr>
                <w:rFonts w:eastAsia="MS Mincho" w:cstheme="minorHAnsi"/>
                <w:lang w:val="es-ES"/>
              </w:rPr>
              <w:t>USA</w:t>
            </w:r>
            <w:r w:rsidRPr="00144164">
              <w:rPr>
                <w:rFonts w:eastAsia="MS Mincho" w:cstheme="minorHAnsi"/>
                <w:lang w:val="es-ES"/>
              </w:rPr>
              <w:tab/>
            </w:r>
            <w:r w:rsidRPr="00144164">
              <w:rPr>
                <w:rFonts w:eastAsia="MS Mincho" w:cstheme="minorHAnsi"/>
                <w:lang w:val="es-ES"/>
              </w:rPr>
              <w:tab/>
              <w:t xml:space="preserve">  </w:t>
            </w:r>
            <w:r w:rsidR="006D766B" w:rsidRPr="00144164">
              <w:rPr>
                <w:rFonts w:eastAsia="MS Mincho" w:cstheme="minorHAnsi"/>
                <w:lang w:val="es-ES"/>
              </w:rPr>
              <w:t xml:space="preserve">       </w:t>
            </w:r>
            <w:r w:rsidRPr="00144164">
              <w:rPr>
                <w:rFonts w:eastAsia="MS Mincho" w:cstheme="minorHAnsi"/>
                <w:lang w:val="es-ES"/>
              </w:rPr>
              <w:t>3,345</w:t>
            </w:r>
          </w:p>
          <w:p w14:paraId="30F0B9D8" w14:textId="77777777" w:rsidR="003D5D39" w:rsidRPr="00144164" w:rsidRDefault="003D5D39" w:rsidP="00207357">
            <w:pPr>
              <w:rPr>
                <w:rFonts w:eastAsia="MS Mincho" w:cstheme="minorHAnsi"/>
                <w:lang w:val="es-ES"/>
              </w:rPr>
            </w:pPr>
          </w:p>
          <w:p w14:paraId="106A9B20" w14:textId="5B49C130" w:rsidR="003D5D39" w:rsidRDefault="003D5D39" w:rsidP="00207357">
            <w:pPr>
              <w:rPr>
                <w:rFonts w:eastAsia="MS Mincho" w:cstheme="minorHAnsi"/>
              </w:rPr>
            </w:pPr>
            <w:r w:rsidRPr="006D766B">
              <w:rPr>
                <w:rFonts w:eastAsia="MS Mincho" w:cstheme="minorHAnsi"/>
              </w:rPr>
              <w:t>*Provisional and maybe subject to revision following data analysis and verification</w:t>
            </w:r>
          </w:p>
        </w:tc>
        <w:tc>
          <w:tcPr>
            <w:tcW w:w="2970" w:type="dxa"/>
          </w:tcPr>
          <w:p w14:paraId="770C325B" w14:textId="713F22BF" w:rsidR="003D5D39" w:rsidRDefault="003D5D39" w:rsidP="00C10959">
            <w:pPr>
              <w:rPr>
                <w:rFonts w:eastAsia="MS Mincho" w:cstheme="minorHAnsi"/>
              </w:rPr>
            </w:pPr>
            <w:r>
              <w:rPr>
                <w:rFonts w:eastAsia="MS Mincho" w:cstheme="minorHAnsi"/>
              </w:rPr>
              <w:t>Attachment F of CMM 2016-01 adjusted in light of zone based LL limits</w:t>
            </w:r>
            <w:r w:rsidR="00823399">
              <w:rPr>
                <w:rFonts w:eastAsia="MS Mincho" w:cstheme="minorHAnsi"/>
              </w:rPr>
              <w:t>:</w:t>
            </w:r>
          </w:p>
          <w:p w14:paraId="1E24F5B2" w14:textId="7C7F35E1" w:rsidR="00823399" w:rsidRDefault="00823399" w:rsidP="00C10959">
            <w:pPr>
              <w:rPr>
                <w:rFonts w:eastAsia="MS Mincho" w:cstheme="minorHAnsi"/>
              </w:rPr>
            </w:pPr>
          </w:p>
          <w:p w14:paraId="3742ED1A" w14:textId="240A129F" w:rsidR="00210F91" w:rsidRDefault="00210F91" w:rsidP="00C10959">
            <w:pPr>
              <w:rPr>
                <w:rFonts w:eastAsia="MS Mincho" w:cstheme="minorHAnsi"/>
              </w:rPr>
            </w:pPr>
            <w:r>
              <w:rPr>
                <w:rFonts w:eastAsia="MS Mincho" w:cstheme="minorHAnsi"/>
              </w:rPr>
              <w:t>CCMs</w:t>
            </w:r>
            <w:r>
              <w:rPr>
                <w:rFonts w:eastAsia="MS Mincho" w:cstheme="minorHAnsi"/>
              </w:rPr>
              <w:tab/>
            </w:r>
            <w:r>
              <w:rPr>
                <w:rFonts w:eastAsia="MS Mincho" w:cstheme="minorHAnsi"/>
              </w:rPr>
              <w:tab/>
              <w:t>Catch Limits</w:t>
            </w:r>
          </w:p>
          <w:p w14:paraId="4CF72088" w14:textId="480CD37F" w:rsidR="00210F91" w:rsidRDefault="00210F91" w:rsidP="00C10959">
            <w:pPr>
              <w:rPr>
                <w:rFonts w:eastAsia="MS Mincho" w:cstheme="minorHAnsi"/>
              </w:rPr>
            </w:pPr>
            <w:r>
              <w:rPr>
                <w:rFonts w:eastAsia="MS Mincho" w:cstheme="minorHAnsi"/>
              </w:rPr>
              <w:tab/>
            </w:r>
            <w:r>
              <w:rPr>
                <w:rFonts w:eastAsia="MS Mincho" w:cstheme="minorHAnsi"/>
              </w:rPr>
              <w:tab/>
              <w:t xml:space="preserve">       [TBD]</w:t>
            </w:r>
          </w:p>
          <w:p w14:paraId="17BF0546" w14:textId="36A415D5" w:rsidR="00823399" w:rsidRDefault="00823399" w:rsidP="00C10959">
            <w:pPr>
              <w:rPr>
                <w:rFonts w:eastAsia="MS Mincho" w:cstheme="minorHAnsi"/>
              </w:rPr>
            </w:pPr>
            <w:r>
              <w:rPr>
                <w:rFonts w:eastAsia="MS Mincho" w:cstheme="minorHAnsi"/>
              </w:rPr>
              <w:t>China</w:t>
            </w:r>
          </w:p>
          <w:p w14:paraId="4FE64FE3" w14:textId="765C1713" w:rsidR="00823399" w:rsidRDefault="00823399" w:rsidP="00C10959">
            <w:pPr>
              <w:rPr>
                <w:rFonts w:eastAsia="MS Mincho" w:cstheme="minorHAnsi"/>
              </w:rPr>
            </w:pPr>
            <w:r>
              <w:rPr>
                <w:rFonts w:eastAsia="MS Mincho" w:cstheme="minorHAnsi"/>
              </w:rPr>
              <w:t>Indonesia</w:t>
            </w:r>
          </w:p>
          <w:p w14:paraId="45EE2738" w14:textId="1AAF6458" w:rsidR="00823399" w:rsidRDefault="00823399" w:rsidP="00C10959">
            <w:pPr>
              <w:rPr>
                <w:rFonts w:eastAsia="MS Mincho" w:cstheme="minorHAnsi"/>
              </w:rPr>
            </w:pPr>
            <w:r>
              <w:rPr>
                <w:rFonts w:eastAsia="MS Mincho" w:cstheme="minorHAnsi"/>
              </w:rPr>
              <w:t>Japan</w:t>
            </w:r>
          </w:p>
          <w:p w14:paraId="55A94707" w14:textId="632928A7" w:rsidR="00823399" w:rsidRDefault="00823399" w:rsidP="00C10959">
            <w:pPr>
              <w:rPr>
                <w:rFonts w:eastAsia="MS Mincho" w:cstheme="minorHAnsi"/>
              </w:rPr>
            </w:pPr>
            <w:r>
              <w:rPr>
                <w:rFonts w:eastAsia="MS Mincho" w:cstheme="minorHAnsi"/>
              </w:rPr>
              <w:t>Korea</w:t>
            </w:r>
          </w:p>
          <w:p w14:paraId="3D096B81" w14:textId="1DE9A2F6" w:rsidR="00823399" w:rsidRDefault="00823399" w:rsidP="00C10959">
            <w:pPr>
              <w:rPr>
                <w:rFonts w:eastAsia="MS Mincho" w:cstheme="minorHAnsi"/>
              </w:rPr>
            </w:pPr>
            <w:r>
              <w:rPr>
                <w:rFonts w:eastAsia="MS Mincho" w:cstheme="minorHAnsi"/>
              </w:rPr>
              <w:t>Chinese Taipei</w:t>
            </w:r>
          </w:p>
          <w:p w14:paraId="271D696C" w14:textId="1CF12472" w:rsidR="00823399" w:rsidRDefault="00823399" w:rsidP="00C10959">
            <w:pPr>
              <w:rPr>
                <w:rFonts w:eastAsia="MS Mincho" w:cstheme="minorHAnsi"/>
              </w:rPr>
            </w:pPr>
            <w:r>
              <w:rPr>
                <w:rFonts w:eastAsia="MS Mincho" w:cstheme="minorHAnsi"/>
              </w:rPr>
              <w:t>USA</w:t>
            </w:r>
          </w:p>
          <w:p w14:paraId="3EF77714" w14:textId="77777777" w:rsidR="003D5D39" w:rsidRDefault="003D5D39" w:rsidP="00C10959">
            <w:pPr>
              <w:rPr>
                <w:rFonts w:eastAsia="MS Mincho" w:cstheme="minorHAnsi"/>
              </w:rPr>
            </w:pPr>
          </w:p>
          <w:p w14:paraId="64CDC4BC" w14:textId="7DF90FC6" w:rsidR="003D5D39" w:rsidRDefault="003D5D39" w:rsidP="00C10959">
            <w:pPr>
              <w:rPr>
                <w:rFonts w:eastAsia="MS Mincho" w:cstheme="minorHAnsi"/>
              </w:rPr>
            </w:pPr>
          </w:p>
        </w:tc>
        <w:tc>
          <w:tcPr>
            <w:tcW w:w="3060" w:type="dxa"/>
          </w:tcPr>
          <w:p w14:paraId="45013D48" w14:textId="77777777" w:rsidR="003D5D39" w:rsidRDefault="003D5D39" w:rsidP="00207357">
            <w:pPr>
              <w:jc w:val="both"/>
              <w:rPr>
                <w:rFonts w:eastAsia="MS Mincho" w:cstheme="minorHAnsi"/>
              </w:rPr>
            </w:pPr>
            <w:r w:rsidRPr="003916CD">
              <w:rPr>
                <w:rFonts w:eastAsia="MS Mincho" w:cstheme="minorHAnsi"/>
              </w:rPr>
              <w:t xml:space="preserve">This table will be filled out as follows, subject to adjustment based on the outcomes of the new stock assessments: Every CCM will have limits for each year.  Limits based on history between 20°N and 20°S.  The limits will be adjusted accordingly for CCMs that already had stated limits in Attachment F of CMM 2016-01 for CCMs.  For CCMs that did not previously have limits, the limits are the highest historical annual catch rounded up to 100 mt, 500 mt, 1,000 mt, or 2,000 mt, and for CCMs with historical peak annual catches of greater than 2,000 mt, their peak historical annual catch.  </w:t>
            </w:r>
          </w:p>
        </w:tc>
      </w:tr>
      <w:tr w:rsidR="00210F91" w14:paraId="1295787C" w14:textId="77777777" w:rsidTr="003D5D39">
        <w:tc>
          <w:tcPr>
            <w:tcW w:w="2965" w:type="dxa"/>
          </w:tcPr>
          <w:p w14:paraId="2DD4F454" w14:textId="77777777" w:rsidR="00210F91" w:rsidRPr="006D766B" w:rsidRDefault="00210F91" w:rsidP="00207357">
            <w:pPr>
              <w:rPr>
                <w:rFonts w:eastAsia="MS Mincho" w:cstheme="minorHAnsi"/>
              </w:rPr>
            </w:pPr>
          </w:p>
        </w:tc>
        <w:tc>
          <w:tcPr>
            <w:tcW w:w="2970" w:type="dxa"/>
          </w:tcPr>
          <w:p w14:paraId="5DAE164D" w14:textId="77777777" w:rsidR="00210F91" w:rsidRDefault="00210F91" w:rsidP="00C10959">
            <w:pPr>
              <w:rPr>
                <w:rFonts w:eastAsia="MS Mincho" w:cstheme="minorHAnsi"/>
              </w:rPr>
            </w:pPr>
          </w:p>
        </w:tc>
        <w:tc>
          <w:tcPr>
            <w:tcW w:w="3060" w:type="dxa"/>
          </w:tcPr>
          <w:p w14:paraId="7A9A755D" w14:textId="77777777" w:rsidR="00210F91" w:rsidRPr="003916CD" w:rsidRDefault="00210F91" w:rsidP="00207357">
            <w:pPr>
              <w:jc w:val="both"/>
              <w:rPr>
                <w:rFonts w:eastAsia="MS Mincho" w:cstheme="minorHAnsi"/>
              </w:rPr>
            </w:pPr>
          </w:p>
        </w:tc>
      </w:tr>
    </w:tbl>
    <w:p w14:paraId="50D16514" w14:textId="77777777" w:rsidR="003D7BF5" w:rsidRDefault="003D7BF5" w:rsidP="003D7BF5">
      <w:pPr>
        <w:jc w:val="both"/>
        <w:rPr>
          <w:rFonts w:eastAsia="MS Mincho" w:cstheme="minorHAnsi"/>
          <w:b/>
        </w:rPr>
      </w:pPr>
    </w:p>
    <w:p w14:paraId="30E8C97F" w14:textId="34EF064C" w:rsidR="00CF78C9" w:rsidRPr="003D7BF5" w:rsidRDefault="00CF78C9" w:rsidP="003D7BF5">
      <w:pPr>
        <w:jc w:val="both"/>
        <w:rPr>
          <w:rFonts w:eastAsia="MS Mincho" w:cstheme="minorHAnsi"/>
          <w:b/>
        </w:rPr>
      </w:pPr>
      <w:r w:rsidRPr="003D7BF5">
        <w:rPr>
          <w:rFonts w:eastAsia="MS Mincho" w:cstheme="minorHAnsi"/>
          <w:b/>
        </w:rPr>
        <w:t xml:space="preserve">Table 2.  Longline vessel limits </w:t>
      </w:r>
    </w:p>
    <w:p w14:paraId="12D57734" w14:textId="77777777" w:rsidR="00CF78C9" w:rsidRDefault="00CF78C9" w:rsidP="00722DE3">
      <w:pPr>
        <w:jc w:val="both"/>
        <w:rPr>
          <w:rFonts w:eastAsia="MS Mincho" w:cstheme="minorHAnsi"/>
        </w:rPr>
      </w:pPr>
    </w:p>
    <w:tbl>
      <w:tblPr>
        <w:tblStyle w:val="TableGrid"/>
        <w:tblW w:w="9175" w:type="dxa"/>
        <w:tblLook w:val="04A0" w:firstRow="1" w:lastRow="0" w:firstColumn="1" w:lastColumn="0" w:noHBand="0" w:noVBand="1"/>
      </w:tblPr>
      <w:tblGrid>
        <w:gridCol w:w="9175"/>
      </w:tblGrid>
      <w:tr w:rsidR="007C562D" w14:paraId="6597CDA6" w14:textId="77777777" w:rsidTr="003D7BF5">
        <w:tc>
          <w:tcPr>
            <w:tcW w:w="9175" w:type="dxa"/>
          </w:tcPr>
          <w:p w14:paraId="1BC81344" w14:textId="624ECA0D" w:rsidR="007C562D" w:rsidRPr="003D7BF5" w:rsidRDefault="00CF78C9" w:rsidP="00CF78C9">
            <w:pPr>
              <w:spacing w:line="259" w:lineRule="auto"/>
              <w:rPr>
                <w:rFonts w:eastAsia="MS Mincho" w:cstheme="minorHAnsi"/>
                <w:b/>
              </w:rPr>
            </w:pPr>
            <w:r w:rsidRPr="003D7BF5">
              <w:rPr>
                <w:rFonts w:eastAsia="MS Mincho" w:cstheme="minorHAnsi"/>
                <w:b/>
              </w:rPr>
              <w:t>[ALT 3: US (paras</w:t>
            </w:r>
            <w:r w:rsidR="00473718">
              <w:rPr>
                <w:rFonts w:eastAsia="MS Mincho" w:cstheme="minorHAnsi"/>
                <w:b/>
              </w:rPr>
              <w:t xml:space="preserve"> 46-47</w:t>
            </w:r>
            <w:r w:rsidRPr="003D7BF5">
              <w:rPr>
                <w:rFonts w:eastAsia="MS Mincho" w:cstheme="minorHAnsi"/>
                <w:b/>
              </w:rPr>
              <w:t xml:space="preserve"> )]</w:t>
            </w:r>
          </w:p>
        </w:tc>
      </w:tr>
      <w:tr w:rsidR="007C562D" w14:paraId="5F69B062" w14:textId="77777777" w:rsidTr="003D7BF5">
        <w:tc>
          <w:tcPr>
            <w:tcW w:w="9175" w:type="dxa"/>
          </w:tcPr>
          <w:p w14:paraId="0BB9511E" w14:textId="3924ED52" w:rsidR="007C562D" w:rsidRDefault="007C562D" w:rsidP="003D7BF5">
            <w:pPr>
              <w:jc w:val="both"/>
              <w:rPr>
                <w:rFonts w:eastAsia="MS Mincho" w:cstheme="minorHAnsi"/>
              </w:rPr>
            </w:pPr>
            <w:r w:rsidRPr="00722DE3">
              <w:rPr>
                <w:rFonts w:eastAsia="MS Mincho" w:cstheme="minorHAnsi"/>
              </w:rPr>
              <w:t>This table will be filled out as follows, subject to adjustment based on the outcomes of the new stock assessments: Every CCM will have limits for each year.  Limits for non-SIDSs are the number of longline vessels authorized in 2014, or if limited entry programmes were in effect at that time, then the number allowed to be authorized under those programmes at that time.  Limits for SIDSs and participating territories shall consider specified aspirational limits.</w:t>
            </w:r>
          </w:p>
        </w:tc>
      </w:tr>
    </w:tbl>
    <w:p w14:paraId="508E1DCD" w14:textId="078A7840" w:rsidR="007C562D" w:rsidRDefault="007C562D" w:rsidP="00722DE3">
      <w:pPr>
        <w:jc w:val="both"/>
        <w:rPr>
          <w:rFonts w:eastAsia="MS Mincho" w:cstheme="minorHAnsi"/>
        </w:rPr>
      </w:pPr>
    </w:p>
    <w:p w14:paraId="005645C3" w14:textId="77777777" w:rsidR="003D7BF5" w:rsidRDefault="003D7BF5" w:rsidP="00EB2C2D">
      <w:pPr>
        <w:jc w:val="both"/>
        <w:rPr>
          <w:rFonts w:eastAsia="MS Mincho" w:cstheme="minorHAnsi"/>
          <w:b/>
        </w:rPr>
      </w:pPr>
    </w:p>
    <w:p w14:paraId="258825BA" w14:textId="77777777" w:rsidR="003D7BF5" w:rsidRDefault="003D7BF5" w:rsidP="00EB2C2D">
      <w:pPr>
        <w:jc w:val="both"/>
        <w:rPr>
          <w:rFonts w:eastAsia="MS Mincho" w:cstheme="minorHAnsi"/>
          <w:b/>
        </w:rPr>
      </w:pPr>
    </w:p>
    <w:p w14:paraId="6D89F636" w14:textId="77777777" w:rsidR="003D7BF5" w:rsidRDefault="003D7BF5" w:rsidP="00EB2C2D">
      <w:pPr>
        <w:jc w:val="both"/>
        <w:rPr>
          <w:rFonts w:eastAsia="MS Mincho" w:cstheme="minorHAnsi"/>
          <w:b/>
        </w:rPr>
      </w:pPr>
    </w:p>
    <w:p w14:paraId="006A6BC1" w14:textId="1FDC1496" w:rsidR="003D7BF5" w:rsidRDefault="00BF7F0E" w:rsidP="00EB2C2D">
      <w:pPr>
        <w:jc w:val="both"/>
        <w:rPr>
          <w:rFonts w:eastAsia="MS Mincho" w:cstheme="minorHAnsi"/>
          <w:b/>
        </w:rPr>
      </w:pPr>
      <w:r w:rsidRPr="00BF7F0E">
        <w:rPr>
          <w:rFonts w:eastAsia="MS Mincho" w:cstheme="minorHAnsi"/>
          <w:b/>
        </w:rPr>
        <w:lastRenderedPageBreak/>
        <w:t xml:space="preserve">Attachment </w:t>
      </w:r>
      <w:r w:rsidR="003D7BF5">
        <w:rPr>
          <w:rFonts w:eastAsia="MS Mincho" w:cstheme="minorHAnsi"/>
          <w:b/>
        </w:rPr>
        <w:t>4</w:t>
      </w:r>
      <w:r w:rsidRPr="00BF7F0E">
        <w:rPr>
          <w:rFonts w:eastAsia="MS Mincho" w:cstheme="minorHAnsi"/>
          <w:b/>
        </w:rPr>
        <w:t>:</w:t>
      </w:r>
      <w:r w:rsidR="003D7BF5">
        <w:rPr>
          <w:rFonts w:eastAsia="MS Mincho" w:cstheme="minorHAnsi"/>
          <w:b/>
        </w:rPr>
        <w:t xml:space="preserve"> Yellowfin Management Measures – Purse Seine and Longline Fishery (paras [</w:t>
      </w:r>
      <w:r w:rsidR="00473718">
        <w:rPr>
          <w:rFonts w:eastAsia="MS Mincho" w:cstheme="minorHAnsi"/>
          <w:b/>
        </w:rPr>
        <w:t>54-55</w:t>
      </w:r>
      <w:r w:rsidR="003D7BF5">
        <w:rPr>
          <w:rFonts w:eastAsia="MS Mincho" w:cstheme="minorHAnsi"/>
          <w:b/>
        </w:rPr>
        <w:t>])</w:t>
      </w:r>
    </w:p>
    <w:p w14:paraId="68F4393A" w14:textId="74DD1A1E" w:rsidR="003D7BF5" w:rsidRDefault="003D7BF5" w:rsidP="00EB2C2D">
      <w:pPr>
        <w:jc w:val="both"/>
        <w:rPr>
          <w:rFonts w:eastAsia="MS Mincho" w:cstheme="minorHAnsi"/>
          <w:b/>
        </w:rPr>
      </w:pPr>
    </w:p>
    <w:p w14:paraId="31C4AC27" w14:textId="1819AFB4" w:rsidR="00BF7F0E" w:rsidRPr="00BF7F0E" w:rsidRDefault="003D7BF5" w:rsidP="00EB2C2D">
      <w:pPr>
        <w:jc w:val="both"/>
        <w:rPr>
          <w:rFonts w:eastAsia="MS Mincho" w:cstheme="minorHAnsi"/>
          <w:b/>
        </w:rPr>
      </w:pPr>
      <w:r>
        <w:rPr>
          <w:rFonts w:eastAsia="MS Mincho" w:cstheme="minorHAnsi"/>
          <w:b/>
        </w:rPr>
        <w:t xml:space="preserve">Table 1: </w:t>
      </w:r>
      <w:r w:rsidR="00BF7F0E" w:rsidRPr="00BF7F0E">
        <w:rPr>
          <w:rFonts w:eastAsia="MS Mincho" w:cstheme="minorHAnsi"/>
          <w:b/>
        </w:rPr>
        <w:t>Longline Limits for Yellowfin Tuna</w:t>
      </w:r>
    </w:p>
    <w:p w14:paraId="610D1E1F" w14:textId="77777777" w:rsidR="00BF7F0E" w:rsidRDefault="00BF7F0E" w:rsidP="00EB2C2D">
      <w:pPr>
        <w:jc w:val="both"/>
        <w:rPr>
          <w:rFonts w:eastAsia="MS Mincho" w:cstheme="minorHAnsi"/>
        </w:rPr>
      </w:pPr>
    </w:p>
    <w:tbl>
      <w:tblPr>
        <w:tblStyle w:val="TableGrid"/>
        <w:tblW w:w="0" w:type="auto"/>
        <w:tblLook w:val="04A0" w:firstRow="1" w:lastRow="0" w:firstColumn="1" w:lastColumn="0" w:noHBand="0" w:noVBand="1"/>
      </w:tblPr>
      <w:tblGrid>
        <w:gridCol w:w="4501"/>
        <w:gridCol w:w="4515"/>
      </w:tblGrid>
      <w:tr w:rsidR="00BF7F0E" w14:paraId="1DA7521B" w14:textId="77777777" w:rsidTr="00BF7F0E">
        <w:tc>
          <w:tcPr>
            <w:tcW w:w="4675" w:type="dxa"/>
          </w:tcPr>
          <w:p w14:paraId="4F496FD1" w14:textId="3421B2DC" w:rsidR="00BF7F0E" w:rsidRPr="003D7BF5" w:rsidRDefault="003D7BF5" w:rsidP="00BF7F0E">
            <w:pPr>
              <w:tabs>
                <w:tab w:val="left" w:pos="2993"/>
              </w:tabs>
              <w:jc w:val="both"/>
              <w:rPr>
                <w:rFonts w:eastAsia="MS Mincho" w:cstheme="minorHAnsi"/>
                <w:b/>
              </w:rPr>
            </w:pPr>
            <w:r>
              <w:rPr>
                <w:rFonts w:eastAsia="MS Mincho" w:cstheme="minorHAnsi"/>
                <w:b/>
              </w:rPr>
              <w:t>[</w:t>
            </w:r>
            <w:r w:rsidR="00BF7F0E" w:rsidRPr="003D7BF5">
              <w:rPr>
                <w:rFonts w:eastAsia="MS Mincho" w:cstheme="minorHAnsi"/>
                <w:b/>
              </w:rPr>
              <w:t>ALT 1: Status quo</w:t>
            </w:r>
            <w:r>
              <w:rPr>
                <w:rFonts w:eastAsia="MS Mincho" w:cstheme="minorHAnsi"/>
                <w:b/>
              </w:rPr>
              <w:t xml:space="preserve"> (para </w:t>
            </w:r>
            <w:r w:rsidR="00473718">
              <w:rPr>
                <w:rFonts w:eastAsia="MS Mincho" w:cstheme="minorHAnsi"/>
                <w:b/>
              </w:rPr>
              <w:t>54</w:t>
            </w:r>
            <w:r>
              <w:rPr>
                <w:rFonts w:eastAsia="MS Mincho" w:cstheme="minorHAnsi"/>
                <w:b/>
              </w:rPr>
              <w:t>)]</w:t>
            </w:r>
            <w:r w:rsidR="00BF7F0E" w:rsidRPr="003D7BF5">
              <w:rPr>
                <w:rFonts w:eastAsia="MS Mincho" w:cstheme="minorHAnsi"/>
                <w:b/>
              </w:rPr>
              <w:tab/>
            </w:r>
          </w:p>
          <w:p w14:paraId="4F53759F" w14:textId="77777777" w:rsidR="00BF7F0E" w:rsidRDefault="00BF7F0E" w:rsidP="00BF7F0E">
            <w:pPr>
              <w:tabs>
                <w:tab w:val="left" w:pos="2993"/>
              </w:tabs>
              <w:jc w:val="both"/>
              <w:rPr>
                <w:rFonts w:eastAsia="MS Mincho" w:cstheme="minorHAnsi"/>
              </w:rPr>
            </w:pPr>
          </w:p>
        </w:tc>
        <w:tc>
          <w:tcPr>
            <w:tcW w:w="4675" w:type="dxa"/>
          </w:tcPr>
          <w:p w14:paraId="4FD446A7" w14:textId="1DD70948" w:rsidR="00BF7F0E" w:rsidRPr="009F0293" w:rsidRDefault="003D7BF5" w:rsidP="00EB2C2D">
            <w:pPr>
              <w:jc w:val="both"/>
              <w:rPr>
                <w:rFonts w:eastAsia="MS Mincho" w:cstheme="minorHAnsi"/>
                <w:b/>
              </w:rPr>
            </w:pPr>
            <w:r w:rsidRPr="009F0293">
              <w:rPr>
                <w:rFonts w:eastAsia="MS Mincho" w:cstheme="minorHAnsi"/>
                <w:b/>
              </w:rPr>
              <w:t>[</w:t>
            </w:r>
            <w:r w:rsidR="00BF7F0E" w:rsidRPr="009F0293">
              <w:rPr>
                <w:rFonts w:eastAsia="MS Mincho" w:cstheme="minorHAnsi"/>
                <w:b/>
              </w:rPr>
              <w:t>ALT 2:</w:t>
            </w:r>
            <w:r w:rsidRPr="009F0293">
              <w:rPr>
                <w:rFonts w:eastAsia="MS Mincho" w:cstheme="minorHAnsi"/>
                <w:b/>
              </w:rPr>
              <w:t xml:space="preserve"> </w:t>
            </w:r>
            <w:r w:rsidR="009F0293" w:rsidRPr="009F0293">
              <w:rPr>
                <w:rFonts w:eastAsia="MS Mincho" w:cstheme="minorHAnsi"/>
                <w:b/>
              </w:rPr>
              <w:t>Chair (para 5</w:t>
            </w:r>
            <w:r w:rsidR="00473718">
              <w:rPr>
                <w:rFonts w:eastAsia="MS Mincho" w:cstheme="minorHAnsi"/>
                <w:b/>
              </w:rPr>
              <w:t>5</w:t>
            </w:r>
            <w:r w:rsidR="009F0293" w:rsidRPr="009F0293">
              <w:rPr>
                <w:rFonts w:eastAsia="MS Mincho" w:cstheme="minorHAnsi"/>
                <w:b/>
              </w:rPr>
              <w:t>)]</w:t>
            </w:r>
          </w:p>
        </w:tc>
      </w:tr>
      <w:tr w:rsidR="00BF7F0E" w14:paraId="25EA168B" w14:textId="77777777" w:rsidTr="00BF7F0E">
        <w:tc>
          <w:tcPr>
            <w:tcW w:w="4675" w:type="dxa"/>
          </w:tcPr>
          <w:p w14:paraId="37059CB1" w14:textId="77777777" w:rsidR="00BF7F0E" w:rsidRDefault="00BF7F0E" w:rsidP="00EB2C2D">
            <w:pPr>
              <w:jc w:val="both"/>
              <w:rPr>
                <w:rFonts w:eastAsia="MS Mincho" w:cstheme="minorHAnsi"/>
              </w:rPr>
            </w:pPr>
          </w:p>
        </w:tc>
        <w:tc>
          <w:tcPr>
            <w:tcW w:w="4675" w:type="dxa"/>
          </w:tcPr>
          <w:p w14:paraId="6E8378AA" w14:textId="139E8A9A" w:rsidR="00CF0073" w:rsidRDefault="00BF7F0E" w:rsidP="00EB2C2D">
            <w:pPr>
              <w:jc w:val="both"/>
              <w:rPr>
                <w:rFonts w:eastAsia="MS Mincho" w:cstheme="minorHAnsi"/>
              </w:rPr>
            </w:pPr>
            <w:r>
              <w:rPr>
                <w:rFonts w:eastAsia="MS Mincho" w:cstheme="minorHAnsi"/>
              </w:rPr>
              <w:t xml:space="preserve">Table of yellowfin limits in longline fishery taken from yellowfin catches set out in Table 5 of WPCFC13 IPO4 (Nadi) </w:t>
            </w:r>
            <w:r w:rsidR="002B28F4">
              <w:rPr>
                <w:rFonts w:eastAsia="MS Mincho" w:cstheme="minorHAnsi"/>
              </w:rPr>
              <w:t xml:space="preserve">set out </w:t>
            </w:r>
            <w:r w:rsidR="006D766B">
              <w:rPr>
                <w:rFonts w:eastAsia="MS Mincho" w:cstheme="minorHAnsi"/>
              </w:rPr>
              <w:t>on following page</w:t>
            </w:r>
          </w:p>
          <w:p w14:paraId="0B3C5DE0" w14:textId="77777777" w:rsidR="00BF7F0E" w:rsidRDefault="00BF7F0E" w:rsidP="002B28F4">
            <w:pPr>
              <w:jc w:val="both"/>
              <w:rPr>
                <w:rFonts w:eastAsia="MS Mincho" w:cstheme="minorHAnsi"/>
              </w:rPr>
            </w:pPr>
          </w:p>
        </w:tc>
      </w:tr>
    </w:tbl>
    <w:p w14:paraId="206FA6DE" w14:textId="77777777" w:rsidR="00FA715A" w:rsidRDefault="00FA715A" w:rsidP="00EB2C2D">
      <w:pPr>
        <w:jc w:val="both"/>
        <w:rPr>
          <w:rFonts w:eastAsia="MS Mincho" w:cstheme="minorHAnsi"/>
        </w:rPr>
      </w:pPr>
    </w:p>
    <w:p w14:paraId="0E986856" w14:textId="77777777" w:rsidR="006D766B" w:rsidRDefault="006D766B">
      <w:pPr>
        <w:spacing w:after="160" w:line="259" w:lineRule="auto"/>
        <w:rPr>
          <w:rFonts w:eastAsia="MS Mincho" w:cstheme="minorHAnsi"/>
        </w:rPr>
        <w:sectPr w:rsidR="006D766B" w:rsidSect="00FE3FDC">
          <w:footerReference w:type="default" r:id="rId10"/>
          <w:pgSz w:w="11906" w:h="16838"/>
          <w:pgMar w:top="1440" w:right="1440" w:bottom="1440" w:left="1440" w:header="709" w:footer="709" w:gutter="0"/>
          <w:cols w:space="708"/>
          <w:docGrid w:linePitch="360"/>
        </w:sectPr>
      </w:pPr>
    </w:p>
    <w:p w14:paraId="12C54D86" w14:textId="6EAD6606" w:rsidR="006D766B" w:rsidRDefault="006B657C">
      <w:pPr>
        <w:spacing w:after="160" w:line="259" w:lineRule="auto"/>
        <w:rPr>
          <w:rFonts w:eastAsia="MS Mincho" w:cstheme="minorHAnsi"/>
        </w:rPr>
      </w:pPr>
      <w:r w:rsidRPr="00403B69">
        <w:rPr>
          <w:noProof/>
        </w:rPr>
        <w:lastRenderedPageBreak/>
        <w:drawing>
          <wp:inline distT="0" distB="0" distL="0" distR="0" wp14:anchorId="0D2FEF5D" wp14:editId="60F5F9FC">
            <wp:extent cx="8863330" cy="4828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4828540"/>
                    </a:xfrm>
                    <a:prstGeom prst="rect">
                      <a:avLst/>
                    </a:prstGeom>
                    <a:noFill/>
                    <a:ln>
                      <a:noFill/>
                    </a:ln>
                  </pic:spPr>
                </pic:pic>
              </a:graphicData>
            </a:graphic>
          </wp:inline>
        </w:drawing>
      </w:r>
    </w:p>
    <w:p w14:paraId="23267391" w14:textId="77777777" w:rsidR="006B657C" w:rsidRDefault="006B657C">
      <w:r>
        <w:br w:type="page"/>
      </w:r>
    </w:p>
    <w:tbl>
      <w:tblPr>
        <w:tblW w:w="14049" w:type="dxa"/>
        <w:tblInd w:w="93" w:type="dxa"/>
        <w:tblLook w:val="04A0" w:firstRow="1" w:lastRow="0" w:firstColumn="1" w:lastColumn="0" w:noHBand="0" w:noVBand="1"/>
      </w:tblPr>
      <w:tblGrid>
        <w:gridCol w:w="14049"/>
      </w:tblGrid>
      <w:tr w:rsidR="006B657C" w:rsidRPr="006B657C" w14:paraId="1EE43672" w14:textId="77777777" w:rsidTr="00D83D21">
        <w:trPr>
          <w:trHeight w:val="255"/>
        </w:trPr>
        <w:tc>
          <w:tcPr>
            <w:tcW w:w="14049" w:type="dxa"/>
            <w:tcBorders>
              <w:top w:val="nil"/>
              <w:left w:val="nil"/>
              <w:bottom w:val="nil"/>
              <w:right w:val="nil"/>
            </w:tcBorders>
            <w:shd w:val="clear" w:color="000000" w:fill="FFFFFF"/>
            <w:hideMark/>
          </w:tcPr>
          <w:p w14:paraId="29C25283" w14:textId="39D7B423" w:rsidR="006B657C" w:rsidRPr="006B657C" w:rsidRDefault="006B657C" w:rsidP="006B657C">
            <w:pPr>
              <w:rPr>
                <w:rFonts w:ascii="Times New Roman" w:eastAsia="Times New Roman" w:hAnsi="Times New Roman" w:cs="Times New Roman"/>
                <w:b/>
                <w:bCs/>
                <w:sz w:val="20"/>
                <w:szCs w:val="20"/>
                <w:highlight w:val="yellow"/>
                <w:lang w:val="en-AU" w:eastAsia="en-AU"/>
              </w:rPr>
            </w:pPr>
            <w:r w:rsidRPr="006B657C">
              <w:rPr>
                <w:rFonts w:ascii="Times New Roman" w:eastAsia="Times New Roman" w:hAnsi="Times New Roman" w:cs="Times New Roman"/>
                <w:b/>
                <w:bCs/>
                <w:sz w:val="20"/>
                <w:szCs w:val="20"/>
                <w:lang w:val="en-AU" w:eastAsia="en-AU"/>
              </w:rPr>
              <w:lastRenderedPageBreak/>
              <w:t>Notes</w:t>
            </w:r>
            <w:r w:rsidRPr="006B657C">
              <w:rPr>
                <w:rFonts w:ascii="Times New Roman" w:eastAsia="Times New Roman" w:hAnsi="Times New Roman" w:cs="Times New Roman"/>
                <w:sz w:val="20"/>
                <w:szCs w:val="20"/>
                <w:lang w:val="en-AU" w:eastAsia="en-AU"/>
              </w:rPr>
              <w:t>:</w:t>
            </w:r>
          </w:p>
        </w:tc>
      </w:tr>
      <w:tr w:rsidR="006B657C" w:rsidRPr="006B657C" w14:paraId="6A608C1B" w14:textId="77777777" w:rsidTr="00D83D21">
        <w:trPr>
          <w:trHeight w:val="255"/>
        </w:trPr>
        <w:tc>
          <w:tcPr>
            <w:tcW w:w="14049" w:type="dxa"/>
            <w:tcBorders>
              <w:top w:val="nil"/>
              <w:left w:val="nil"/>
              <w:bottom w:val="nil"/>
              <w:right w:val="nil"/>
            </w:tcBorders>
            <w:shd w:val="clear" w:color="000000" w:fill="FFFFFF"/>
            <w:vAlign w:val="center"/>
            <w:hideMark/>
          </w:tcPr>
          <w:p w14:paraId="34097880"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1. Source: WCFPC Annual catch estimates as at 28th August 2016.</w:t>
            </w:r>
          </w:p>
        </w:tc>
      </w:tr>
      <w:tr w:rsidR="006B657C" w:rsidRPr="006B657C" w14:paraId="37B7FDB4" w14:textId="77777777" w:rsidTr="00D83D21">
        <w:trPr>
          <w:trHeight w:val="300"/>
        </w:trPr>
        <w:tc>
          <w:tcPr>
            <w:tcW w:w="14049" w:type="dxa"/>
            <w:tcBorders>
              <w:top w:val="nil"/>
              <w:left w:val="nil"/>
              <w:bottom w:val="nil"/>
              <w:right w:val="nil"/>
            </w:tcBorders>
            <w:shd w:val="clear" w:color="000000" w:fill="FFFFFF"/>
            <w:vAlign w:val="center"/>
            <w:hideMark/>
          </w:tcPr>
          <w:p w14:paraId="14EBDE33"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 xml:space="preserve">2. Catch estimates in </w:t>
            </w:r>
            <w:r w:rsidRPr="006B657C">
              <w:rPr>
                <w:rFonts w:ascii="Times New Roman" w:eastAsia="Times New Roman" w:hAnsi="Times New Roman" w:cs="Times New Roman"/>
                <w:b/>
                <w:bCs/>
                <w:color w:val="FF0000"/>
                <w:sz w:val="18"/>
                <w:szCs w:val="18"/>
                <w:lang w:val="en-AU" w:eastAsia="en-AU"/>
              </w:rPr>
              <w:t>red</w:t>
            </w:r>
            <w:r w:rsidRPr="006B657C">
              <w:rPr>
                <w:rFonts w:ascii="Times New Roman" w:eastAsia="Times New Roman" w:hAnsi="Times New Roman" w:cs="Times New Roman"/>
                <w:sz w:val="18"/>
                <w:szCs w:val="18"/>
                <w:lang w:val="en-AU" w:eastAsia="en-AU"/>
              </w:rPr>
              <w:t xml:space="preserve"> have been carried over from previous years.</w:t>
            </w:r>
          </w:p>
        </w:tc>
      </w:tr>
      <w:tr w:rsidR="006B657C" w:rsidRPr="006B657C" w14:paraId="3A771119" w14:textId="77777777" w:rsidTr="00D83D21">
        <w:trPr>
          <w:trHeight w:val="390"/>
        </w:trPr>
        <w:tc>
          <w:tcPr>
            <w:tcW w:w="14049" w:type="dxa"/>
            <w:tcBorders>
              <w:top w:val="nil"/>
              <w:left w:val="nil"/>
              <w:bottom w:val="nil"/>
              <w:right w:val="nil"/>
            </w:tcBorders>
            <w:shd w:val="clear" w:color="000000" w:fill="FFFFFF"/>
            <w:vAlign w:val="center"/>
            <w:hideMark/>
          </w:tcPr>
          <w:p w14:paraId="288CBE8E"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3. Indonesia and Philippines have recently revised their estimates (see the respective Annual Catch Estimate Workshop reports at  (http://www.wcpfc.int/west-pacific-east-asia-oceanic-fisheries-management-project)</w:t>
            </w:r>
          </w:p>
        </w:tc>
      </w:tr>
      <w:tr w:rsidR="006B657C" w:rsidRPr="006B657C" w14:paraId="62D9B709" w14:textId="77777777" w:rsidTr="00D83D21">
        <w:trPr>
          <w:trHeight w:val="795"/>
        </w:trPr>
        <w:tc>
          <w:tcPr>
            <w:tcW w:w="14049" w:type="dxa"/>
            <w:tcBorders>
              <w:top w:val="nil"/>
              <w:left w:val="nil"/>
              <w:bottom w:val="nil"/>
              <w:right w:val="nil"/>
            </w:tcBorders>
            <w:shd w:val="clear" w:color="000000" w:fill="FFFFFF"/>
            <w:vAlign w:val="center"/>
            <w:hideMark/>
          </w:tcPr>
          <w:p w14:paraId="04D7B8D0"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4. Catches and effort of vessels operating under charters and similar arrangements have been attributed to host island states or territories in accordance with paragraph 5 of CMM 2012-01 and paragraph 5 CMM 2013-01 using the best information available to SPC-OFP.  However, in several cases, catches have not yet been attributed to the CCM responsible for the "charter or similar arrangements" since the flag state CCM has yet to advise that it has excluded these catches from their data (and thereby avoid double-counting).</w:t>
            </w:r>
          </w:p>
        </w:tc>
      </w:tr>
      <w:tr w:rsidR="006B657C" w:rsidRPr="006B657C" w14:paraId="715DA5B9" w14:textId="77777777" w:rsidTr="00D83D21">
        <w:trPr>
          <w:trHeight w:val="450"/>
        </w:trPr>
        <w:tc>
          <w:tcPr>
            <w:tcW w:w="14049" w:type="dxa"/>
            <w:tcBorders>
              <w:top w:val="nil"/>
              <w:left w:val="nil"/>
              <w:bottom w:val="nil"/>
              <w:right w:val="nil"/>
            </w:tcBorders>
            <w:shd w:val="clear" w:color="000000" w:fill="FFFFFF"/>
            <w:vAlign w:val="center"/>
            <w:hideMark/>
          </w:tcPr>
          <w:p w14:paraId="554FCC4E"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 xml:space="preserve">5. Estimates include archipelagic water catches which for some countries cannot be separated at this stage (e.g. Philippines). </w:t>
            </w:r>
          </w:p>
        </w:tc>
      </w:tr>
      <w:tr w:rsidR="006B657C" w:rsidRPr="006B657C" w14:paraId="42F7C3DD" w14:textId="77777777" w:rsidTr="00D83D21">
        <w:trPr>
          <w:trHeight w:val="375"/>
        </w:trPr>
        <w:tc>
          <w:tcPr>
            <w:tcW w:w="14049" w:type="dxa"/>
            <w:tcBorders>
              <w:top w:val="nil"/>
              <w:left w:val="nil"/>
              <w:bottom w:val="nil"/>
              <w:right w:val="nil"/>
            </w:tcBorders>
            <w:shd w:val="clear" w:color="000000" w:fill="FFFFFF"/>
            <w:vAlign w:val="center"/>
            <w:hideMark/>
          </w:tcPr>
          <w:p w14:paraId="30AB9ECC"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6. Subject to CNM on participatory rights, in accordance with paragraph 6 of CMM 2014-01  for years from 2015 onwards</w:t>
            </w:r>
          </w:p>
        </w:tc>
      </w:tr>
      <w:tr w:rsidR="006B657C" w:rsidRPr="006B657C" w14:paraId="48000839" w14:textId="77777777" w:rsidTr="00D83D21">
        <w:trPr>
          <w:trHeight w:val="330"/>
        </w:trPr>
        <w:tc>
          <w:tcPr>
            <w:tcW w:w="14049" w:type="dxa"/>
            <w:tcBorders>
              <w:top w:val="nil"/>
              <w:left w:val="nil"/>
              <w:bottom w:val="nil"/>
              <w:right w:val="nil"/>
            </w:tcBorders>
            <w:shd w:val="clear" w:color="000000" w:fill="FFFFFF"/>
            <w:vAlign w:val="center"/>
            <w:hideMark/>
          </w:tcPr>
          <w:p w14:paraId="3621C143"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7. Senegal committed to limiting its fishing activities in the WCPF Convention Area to one longline vessel -  WCFPC5 Report (Para. 44)</w:t>
            </w:r>
          </w:p>
        </w:tc>
      </w:tr>
      <w:tr w:rsidR="006B657C" w:rsidRPr="006B657C" w14:paraId="23E151B7" w14:textId="77777777" w:rsidTr="00D83D21">
        <w:trPr>
          <w:trHeight w:val="405"/>
        </w:trPr>
        <w:tc>
          <w:tcPr>
            <w:tcW w:w="14049" w:type="dxa"/>
            <w:tcBorders>
              <w:top w:val="nil"/>
              <w:left w:val="nil"/>
              <w:bottom w:val="nil"/>
              <w:right w:val="nil"/>
            </w:tcBorders>
            <w:shd w:val="clear" w:color="000000" w:fill="FFFFFF"/>
            <w:vAlign w:val="center"/>
            <w:hideMark/>
          </w:tcPr>
          <w:p w14:paraId="4448473A"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8. The Vietnam longline fleet are understood to fish outside the WCFPC Convention Area (South China Sea).</w:t>
            </w:r>
          </w:p>
        </w:tc>
      </w:tr>
      <w:tr w:rsidR="006B657C" w:rsidRPr="006B657C" w14:paraId="649DDBF0" w14:textId="77777777" w:rsidTr="00D83D21">
        <w:trPr>
          <w:trHeight w:val="255"/>
        </w:trPr>
        <w:tc>
          <w:tcPr>
            <w:tcW w:w="14049" w:type="dxa"/>
            <w:tcBorders>
              <w:top w:val="nil"/>
              <w:left w:val="nil"/>
              <w:bottom w:val="nil"/>
              <w:right w:val="nil"/>
            </w:tcBorders>
            <w:shd w:val="clear" w:color="000000" w:fill="FFFFFF"/>
            <w:vAlign w:val="center"/>
            <w:hideMark/>
          </w:tcPr>
          <w:p w14:paraId="1608A490"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 xml:space="preserve">9. Catches by the Chinese longline fleet in the Kiribati EEZ </w:t>
            </w:r>
            <w:r w:rsidRPr="006B657C">
              <w:rPr>
                <w:rFonts w:ascii="Times New Roman" w:eastAsia="Times New Roman" w:hAnsi="Times New Roman" w:cs="Times New Roman"/>
                <w:sz w:val="18"/>
                <w:szCs w:val="18"/>
                <w:u w:val="single"/>
                <w:lang w:val="en-AU" w:eastAsia="en-AU"/>
              </w:rPr>
              <w:t>are</w:t>
            </w:r>
            <w:r w:rsidRPr="006B657C">
              <w:rPr>
                <w:rFonts w:ascii="Times New Roman" w:eastAsia="Times New Roman" w:hAnsi="Times New Roman" w:cs="Times New Roman"/>
                <w:sz w:val="18"/>
                <w:szCs w:val="18"/>
                <w:lang w:val="en-AU" w:eastAsia="en-AU"/>
              </w:rPr>
              <w:t xml:space="preserve"> included in the estimates. </w:t>
            </w:r>
          </w:p>
        </w:tc>
      </w:tr>
      <w:tr w:rsidR="006B657C" w:rsidRPr="006B657C" w14:paraId="2B4D1442" w14:textId="77777777" w:rsidTr="00D83D21">
        <w:trPr>
          <w:trHeight w:val="255"/>
        </w:trPr>
        <w:tc>
          <w:tcPr>
            <w:tcW w:w="14049" w:type="dxa"/>
            <w:tcBorders>
              <w:top w:val="nil"/>
              <w:left w:val="nil"/>
              <w:bottom w:val="nil"/>
              <w:right w:val="nil"/>
            </w:tcBorders>
            <w:shd w:val="clear" w:color="000000" w:fill="FFFFFF"/>
            <w:vAlign w:val="center"/>
            <w:hideMark/>
          </w:tcPr>
          <w:p w14:paraId="170B65CC"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10. Catches by chartered Chinese, Korean and Chinese-Taipei flagged longline vessels licensed to fish in Solomon Islands waters have been attributed to the Solomon Islands for 2010, 2011 and 2014.</w:t>
            </w:r>
          </w:p>
        </w:tc>
      </w:tr>
      <w:tr w:rsidR="006B657C" w:rsidRPr="006B657C" w14:paraId="2424B35A" w14:textId="77777777" w:rsidTr="00D83D21">
        <w:trPr>
          <w:trHeight w:val="255"/>
        </w:trPr>
        <w:tc>
          <w:tcPr>
            <w:tcW w:w="14049" w:type="dxa"/>
            <w:tcBorders>
              <w:top w:val="nil"/>
              <w:left w:val="nil"/>
              <w:bottom w:val="nil"/>
              <w:right w:val="nil"/>
            </w:tcBorders>
            <w:shd w:val="clear" w:color="auto" w:fill="auto"/>
            <w:vAlign w:val="center"/>
            <w:hideMark/>
          </w:tcPr>
          <w:p w14:paraId="470EF6F3"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11. Does not yet cover development of new fisheries in the waters of small-island developing states (e.g. Tokelau)</w:t>
            </w:r>
          </w:p>
        </w:tc>
      </w:tr>
      <w:tr w:rsidR="006B657C" w:rsidRPr="006B657C" w14:paraId="5FED1F48" w14:textId="77777777" w:rsidTr="00D83D21">
        <w:trPr>
          <w:trHeight w:val="255"/>
        </w:trPr>
        <w:tc>
          <w:tcPr>
            <w:tcW w:w="14049" w:type="dxa"/>
            <w:tcBorders>
              <w:top w:val="nil"/>
              <w:left w:val="nil"/>
              <w:bottom w:val="nil"/>
              <w:right w:val="nil"/>
            </w:tcBorders>
            <w:shd w:val="clear" w:color="000000" w:fill="FFFFFF"/>
            <w:vAlign w:val="center"/>
            <w:hideMark/>
          </w:tcPr>
          <w:p w14:paraId="2F014CD4"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12. Indonesia yellowfin tuna catch excludes catches in Archipelagic waters.</w:t>
            </w:r>
          </w:p>
        </w:tc>
      </w:tr>
      <w:tr w:rsidR="006B657C" w:rsidRPr="006B657C" w14:paraId="76B83A0E" w14:textId="77777777" w:rsidTr="00D83D21">
        <w:trPr>
          <w:trHeight w:val="255"/>
        </w:trPr>
        <w:tc>
          <w:tcPr>
            <w:tcW w:w="14049" w:type="dxa"/>
            <w:tcBorders>
              <w:top w:val="nil"/>
              <w:left w:val="nil"/>
              <w:bottom w:val="nil"/>
              <w:right w:val="nil"/>
            </w:tcBorders>
            <w:shd w:val="clear" w:color="000000" w:fill="FFFFFF"/>
            <w:vAlign w:val="bottom"/>
          </w:tcPr>
          <w:p w14:paraId="26D5E4D3" w14:textId="77777777" w:rsidR="006B657C" w:rsidRPr="006B657C" w:rsidRDefault="006B657C" w:rsidP="006B657C">
            <w:pPr>
              <w:rPr>
                <w:rFonts w:ascii="Times New Roman" w:eastAsia="Times New Roman" w:hAnsi="Times New Roman" w:cs="Times New Roman"/>
                <w:sz w:val="18"/>
                <w:szCs w:val="18"/>
                <w:highlight w:val="yellow"/>
                <w:lang w:val="en-AU" w:eastAsia="en-AU"/>
              </w:rPr>
            </w:pPr>
            <w:r w:rsidRPr="006B657C">
              <w:rPr>
                <w:rFonts w:ascii="Times New Roman" w:eastAsia="Times New Roman" w:hAnsi="Times New Roman" w:cs="Times New Roman"/>
                <w:sz w:val="18"/>
                <w:szCs w:val="18"/>
                <w:lang w:val="en-AU" w:eastAsia="en-AU"/>
              </w:rPr>
              <w:t xml:space="preserve">13. Note although EU fleets are reported here separately by flag, it is understood that as per the relevant CMM the 2000 Mt limit applies to the combined EU-longline fleet.  </w:t>
            </w:r>
          </w:p>
        </w:tc>
      </w:tr>
    </w:tbl>
    <w:p w14:paraId="76615A5A" w14:textId="56E5461E" w:rsidR="00FA715A" w:rsidRDefault="00FA715A">
      <w:pPr>
        <w:spacing w:after="160" w:line="259" w:lineRule="auto"/>
        <w:rPr>
          <w:rFonts w:eastAsia="MS Mincho" w:cstheme="minorHAnsi"/>
        </w:rPr>
      </w:pPr>
      <w:r>
        <w:rPr>
          <w:rFonts w:eastAsia="MS Mincho" w:cstheme="minorHAnsi"/>
        </w:rPr>
        <w:br w:type="page"/>
      </w:r>
    </w:p>
    <w:p w14:paraId="0D1156E0" w14:textId="77777777" w:rsidR="00C15E8B" w:rsidRDefault="00C15E8B">
      <w:pPr>
        <w:spacing w:after="160" w:line="259" w:lineRule="auto"/>
        <w:rPr>
          <w:rFonts w:eastAsia="MS Mincho" w:cstheme="minorHAnsi"/>
          <w:b/>
          <w:u w:val="single"/>
        </w:rPr>
        <w:sectPr w:rsidR="00C15E8B" w:rsidSect="006D766B">
          <w:pgSz w:w="16838" w:h="11906" w:orient="landscape"/>
          <w:pgMar w:top="1440" w:right="1440" w:bottom="1440" w:left="1440" w:header="709" w:footer="709" w:gutter="0"/>
          <w:cols w:space="708"/>
          <w:docGrid w:linePitch="360"/>
        </w:sectPr>
      </w:pPr>
    </w:p>
    <w:p w14:paraId="44AAAB25" w14:textId="75F4AA81" w:rsidR="002B28F4" w:rsidRPr="00A23351" w:rsidRDefault="002B28F4" w:rsidP="00805B82">
      <w:pPr>
        <w:spacing w:after="160" w:line="259" w:lineRule="auto"/>
        <w:ind w:left="2160" w:firstLine="720"/>
        <w:rPr>
          <w:lang w:val="en-NZ"/>
        </w:rPr>
      </w:pPr>
      <w:r>
        <w:rPr>
          <w:noProof/>
        </w:rPr>
        <w:lastRenderedPageBreak/>
        <w:drawing>
          <wp:inline distT="0" distB="0" distL="0" distR="0" wp14:anchorId="55A7E15B" wp14:editId="247D4810">
            <wp:extent cx="209550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104900"/>
                    </a:xfrm>
                    <a:prstGeom prst="rect">
                      <a:avLst/>
                    </a:prstGeom>
                    <a:noFill/>
                    <a:ln>
                      <a:noFill/>
                    </a:ln>
                  </pic:spPr>
                </pic:pic>
              </a:graphicData>
            </a:graphic>
          </wp:inline>
        </w:drawing>
      </w:r>
    </w:p>
    <w:p w14:paraId="62748806" w14:textId="77777777" w:rsidR="002B28F4" w:rsidRPr="007F1662" w:rsidRDefault="002B28F4" w:rsidP="002B28F4">
      <w:pPr>
        <w:tabs>
          <w:tab w:val="left" w:pos="9360"/>
          <w:tab w:val="left" w:pos="9630"/>
        </w:tabs>
        <w:spacing w:line="260" w:lineRule="exact"/>
        <w:ind w:left="90" w:right="100"/>
        <w:jc w:val="center"/>
        <w:rPr>
          <w:rFonts w:ascii="Times New Roman" w:hAnsi="Times New Roman"/>
          <w:b/>
        </w:rPr>
      </w:pPr>
      <w:r w:rsidRPr="007F1662">
        <w:rPr>
          <w:rFonts w:ascii="Times New Roman" w:hAnsi="Times New Roman"/>
          <w:b/>
        </w:rPr>
        <w:t>COMMISSION</w:t>
      </w:r>
    </w:p>
    <w:p w14:paraId="2B93495D" w14:textId="77777777" w:rsidR="002B28F4" w:rsidRPr="007F1662" w:rsidRDefault="002B28F4" w:rsidP="002B28F4">
      <w:pPr>
        <w:tabs>
          <w:tab w:val="left" w:pos="9360"/>
          <w:tab w:val="left" w:pos="9630"/>
        </w:tabs>
        <w:spacing w:line="260" w:lineRule="exact"/>
        <w:ind w:left="90" w:right="100"/>
        <w:jc w:val="center"/>
        <w:rPr>
          <w:rFonts w:ascii="Times New Roman" w:hAnsi="Times New Roman"/>
          <w:b/>
        </w:rPr>
      </w:pPr>
      <w:r w:rsidRPr="007F1662">
        <w:rPr>
          <w:rFonts w:ascii="Times New Roman" w:hAnsi="Times New Roman"/>
          <w:b/>
        </w:rPr>
        <w:t>TWELFTH REGULAR SESSION</w:t>
      </w:r>
    </w:p>
    <w:p w14:paraId="4C723FF0" w14:textId="77777777" w:rsidR="002B28F4" w:rsidRPr="007F1662" w:rsidRDefault="002B28F4" w:rsidP="002B28F4">
      <w:pPr>
        <w:tabs>
          <w:tab w:val="left" w:pos="9360"/>
          <w:tab w:val="left" w:pos="9630"/>
        </w:tabs>
        <w:spacing w:line="260" w:lineRule="exact"/>
        <w:ind w:left="90" w:right="100"/>
        <w:jc w:val="center"/>
        <w:rPr>
          <w:rFonts w:ascii="Times New Roman" w:hAnsi="Times New Roman"/>
        </w:rPr>
      </w:pPr>
      <w:r w:rsidRPr="007F1662">
        <w:rPr>
          <w:rFonts w:ascii="Times New Roman" w:hAnsi="Times New Roman"/>
        </w:rPr>
        <w:t>Bali, Indonesia</w:t>
      </w:r>
    </w:p>
    <w:p w14:paraId="560BBB25" w14:textId="77777777" w:rsidR="002B28F4" w:rsidRPr="007F1662" w:rsidRDefault="002B28F4" w:rsidP="002B28F4">
      <w:pPr>
        <w:tabs>
          <w:tab w:val="left" w:pos="9360"/>
          <w:tab w:val="left" w:pos="9630"/>
        </w:tabs>
        <w:spacing w:line="260" w:lineRule="exact"/>
        <w:ind w:left="90" w:right="100"/>
        <w:jc w:val="center"/>
        <w:rPr>
          <w:rFonts w:ascii="Times New Roman" w:hAnsi="Times New Roman"/>
        </w:rPr>
      </w:pPr>
      <w:r w:rsidRPr="007F1662">
        <w:rPr>
          <w:rFonts w:ascii="Times New Roman" w:hAnsi="Times New Roman"/>
        </w:rPr>
        <w:t>3-8 December 2015</w:t>
      </w:r>
    </w:p>
    <w:p w14:paraId="1B1755EE" w14:textId="77777777" w:rsidR="002B28F4" w:rsidRPr="00174395" w:rsidRDefault="002B28F4" w:rsidP="002B28F4">
      <w:pPr>
        <w:pStyle w:val="BodyText3"/>
        <w:pBdr>
          <w:top w:val="single" w:sz="12" w:space="1" w:color="auto"/>
          <w:bottom w:val="single" w:sz="12" w:space="1" w:color="auto"/>
        </w:pBdr>
        <w:tabs>
          <w:tab w:val="left" w:pos="3765"/>
        </w:tabs>
        <w:jc w:val="center"/>
        <w:rPr>
          <w:rFonts w:ascii="Times New Roman" w:hAnsi="Times New Roman" w:cs="Times New Roman"/>
          <w:b/>
          <w:sz w:val="24"/>
          <w:szCs w:val="24"/>
        </w:rPr>
      </w:pPr>
      <w:r w:rsidRPr="00174395">
        <w:rPr>
          <w:rFonts w:ascii="Times New Roman" w:hAnsi="Times New Roman" w:cs="Times New Roman"/>
          <w:b/>
          <w:sz w:val="24"/>
          <w:szCs w:val="24"/>
        </w:rPr>
        <w:t>AGREED WORK PLAN FOR THE ADOPTION OF HARVEST STRATEGIES UNDER CMM 2014-06</w:t>
      </w:r>
      <w:r>
        <w:rPr>
          <w:rStyle w:val="FootnoteReference"/>
          <w:rFonts w:ascii="Times New Roman" w:hAnsi="Times New Roman" w:cs="Times New Roman"/>
          <w:sz w:val="24"/>
          <w:szCs w:val="24"/>
        </w:rPr>
        <w:footnoteReference w:id="11"/>
      </w:r>
    </w:p>
    <w:p w14:paraId="69485CFB" w14:textId="77777777" w:rsidR="002B28F4" w:rsidRDefault="002B28F4" w:rsidP="002B28F4">
      <w:pPr>
        <w:autoSpaceDE w:val="0"/>
        <w:autoSpaceDN w:val="0"/>
        <w:adjustRightInd w:val="0"/>
        <w:rPr>
          <w:rFonts w:ascii="Calibri" w:hAnsi="Calibri" w:cs="Calibri"/>
          <w:color w:val="000000"/>
        </w:rPr>
      </w:pPr>
    </w:p>
    <w:p w14:paraId="1823FB01" w14:textId="77777777" w:rsidR="002B28F4" w:rsidRDefault="002B28F4" w:rsidP="002B28F4">
      <w:pPr>
        <w:autoSpaceDE w:val="0"/>
        <w:autoSpaceDN w:val="0"/>
        <w:adjustRightInd w:val="0"/>
        <w:jc w:val="both"/>
        <w:rPr>
          <w:rFonts w:ascii="Calibri" w:hAnsi="Calibri" w:cs="Calibri"/>
          <w:color w:val="000000"/>
        </w:rPr>
      </w:pPr>
      <w:r>
        <w:rPr>
          <w:rFonts w:ascii="Calibri" w:hAnsi="Calibri" w:cs="Calibri"/>
          <w:color w:val="000000"/>
        </w:rPr>
        <w:t>This plan is intended to give effect to the requirements contained in paragraph 13 of CMM 2014-06:</w:t>
      </w:r>
    </w:p>
    <w:p w14:paraId="37610578" w14:textId="77777777" w:rsidR="002B28F4" w:rsidRDefault="002B28F4" w:rsidP="002B28F4">
      <w:pPr>
        <w:autoSpaceDE w:val="0"/>
        <w:autoSpaceDN w:val="0"/>
        <w:adjustRightInd w:val="0"/>
        <w:jc w:val="both"/>
        <w:rPr>
          <w:rFonts w:ascii="Calibri" w:hAnsi="Calibri" w:cs="Calibri"/>
          <w:color w:val="000000"/>
        </w:rPr>
      </w:pPr>
    </w:p>
    <w:p w14:paraId="201B9799" w14:textId="77777777" w:rsidR="002B28F4" w:rsidRDefault="002B28F4" w:rsidP="002B28F4">
      <w:pPr>
        <w:autoSpaceDE w:val="0"/>
        <w:autoSpaceDN w:val="0"/>
        <w:adjustRightInd w:val="0"/>
        <w:ind w:left="540" w:right="566"/>
        <w:jc w:val="both"/>
        <w:rPr>
          <w:rFonts w:ascii="Calibri,Italic" w:hAnsi="Calibri,Italic" w:cs="Calibri,Italic"/>
          <w:i/>
          <w:iCs/>
          <w:color w:val="000000"/>
        </w:rPr>
      </w:pPr>
      <w:r>
        <w:rPr>
          <w:rFonts w:ascii="Calibri,Italic" w:hAnsi="Calibri,Italic" w:cs="Calibri,Italic"/>
          <w:i/>
          <w:iCs/>
          <w:color w:val="000000"/>
        </w:rPr>
        <w:t>“The Commission shall agree a workplan and indicative timeframes to adopt or refine harvest strategies for skipjack, bigeye, yellowfin, South Pacific albacore, Pacific bluefin and northern albacore tuna by no later than the twelfth meeting of the Commission in 2015. This workplan will be subject to review in 2017. The Commission may agree timeframes to adopt harvest strategies for other fisheries or stocks.”</w:t>
      </w:r>
    </w:p>
    <w:p w14:paraId="5D939B9A" w14:textId="77777777" w:rsidR="002B28F4" w:rsidRDefault="002B28F4" w:rsidP="002B28F4">
      <w:pPr>
        <w:autoSpaceDE w:val="0"/>
        <w:autoSpaceDN w:val="0"/>
        <w:adjustRightInd w:val="0"/>
        <w:jc w:val="both"/>
        <w:rPr>
          <w:rFonts w:ascii="Calibri" w:hAnsi="Calibri" w:cs="Calibri"/>
          <w:color w:val="000000"/>
        </w:rPr>
      </w:pPr>
    </w:p>
    <w:p w14:paraId="02C546AE" w14:textId="77777777" w:rsidR="002B28F4" w:rsidRDefault="002B28F4" w:rsidP="002B28F4">
      <w:pPr>
        <w:autoSpaceDE w:val="0"/>
        <w:autoSpaceDN w:val="0"/>
        <w:adjustRightInd w:val="0"/>
        <w:jc w:val="both"/>
        <w:rPr>
          <w:rFonts w:ascii="Calibri" w:hAnsi="Calibri" w:cs="Calibri"/>
          <w:color w:val="000000"/>
        </w:rPr>
      </w:pPr>
      <w:r>
        <w:rPr>
          <w:rFonts w:ascii="Calibri" w:hAnsi="Calibri" w:cs="Calibri"/>
          <w:color w:val="000000"/>
        </w:rPr>
        <w:t>A proposed schedule of actions to adopt or refine harvest strategies is provided for skipjack, bigeye, yellowfin and South Pacific albacore (it is noted that under the CMM the Northern Committee will be responsible for developing a schedule for Pacific bluefin and north Pacific albacore). These actions in the draft work plan are based upon the “Elements of a harvest strategy” in paragraph 7 of CMM 2014-06:</w:t>
      </w:r>
    </w:p>
    <w:p w14:paraId="65352B9E" w14:textId="77777777" w:rsidR="002B28F4" w:rsidRDefault="002B28F4" w:rsidP="002B28F4">
      <w:pPr>
        <w:autoSpaceDE w:val="0"/>
        <w:autoSpaceDN w:val="0"/>
        <w:adjustRightInd w:val="0"/>
        <w:jc w:val="both"/>
        <w:rPr>
          <w:rFonts w:ascii="Calibri,Italic" w:hAnsi="Calibri,Italic" w:cs="Calibri,Italic"/>
          <w:i/>
          <w:iCs/>
          <w:color w:val="000000"/>
        </w:rPr>
      </w:pPr>
    </w:p>
    <w:p w14:paraId="43D74543" w14:textId="77777777" w:rsidR="002B28F4" w:rsidRDefault="002B28F4" w:rsidP="002B28F4">
      <w:pPr>
        <w:autoSpaceDE w:val="0"/>
        <w:autoSpaceDN w:val="0"/>
        <w:adjustRightInd w:val="0"/>
        <w:jc w:val="both"/>
        <w:rPr>
          <w:rFonts w:ascii="Calibri,BoldItalic" w:hAnsi="Calibri,BoldItalic" w:cs="Calibri,BoldItalic"/>
          <w:b/>
          <w:bCs/>
          <w:i/>
          <w:iCs/>
          <w:color w:val="000000"/>
        </w:rPr>
      </w:pPr>
      <w:r>
        <w:rPr>
          <w:rFonts w:ascii="Calibri,Italic" w:hAnsi="Calibri,Italic" w:cs="Calibri,Italic"/>
          <w:i/>
          <w:iCs/>
          <w:color w:val="000000"/>
        </w:rPr>
        <w:t>“</w:t>
      </w:r>
      <w:r>
        <w:rPr>
          <w:rFonts w:ascii="Calibri,BoldItalic" w:hAnsi="Calibri,BoldItalic" w:cs="Calibri,BoldItalic"/>
          <w:b/>
          <w:bCs/>
          <w:i/>
          <w:iCs/>
          <w:color w:val="000000"/>
        </w:rPr>
        <w:t>Elements of a harvest strategy</w:t>
      </w:r>
    </w:p>
    <w:p w14:paraId="3488E54C" w14:textId="77777777" w:rsidR="002B28F4" w:rsidRDefault="002B28F4" w:rsidP="002B28F4">
      <w:pPr>
        <w:autoSpaceDE w:val="0"/>
        <w:autoSpaceDN w:val="0"/>
        <w:adjustRightInd w:val="0"/>
        <w:jc w:val="both"/>
        <w:rPr>
          <w:rFonts w:ascii="Calibri,Italic" w:hAnsi="Calibri,Italic" w:cs="Calibri,Italic"/>
          <w:i/>
          <w:iCs/>
          <w:color w:val="000000"/>
        </w:rPr>
      </w:pPr>
    </w:p>
    <w:p w14:paraId="02D152CE" w14:textId="77777777" w:rsidR="002B28F4" w:rsidRDefault="002B28F4" w:rsidP="002B28F4">
      <w:pPr>
        <w:autoSpaceDE w:val="0"/>
        <w:autoSpaceDN w:val="0"/>
        <w:adjustRightInd w:val="0"/>
        <w:jc w:val="both"/>
        <w:rPr>
          <w:rFonts w:ascii="Calibri,Italic" w:hAnsi="Calibri,Italic" w:cs="Calibri,Italic"/>
          <w:i/>
          <w:iCs/>
          <w:color w:val="000000"/>
        </w:rPr>
      </w:pPr>
      <w:r>
        <w:rPr>
          <w:rFonts w:ascii="Calibri,Italic" w:hAnsi="Calibri,Italic" w:cs="Calibri,Italic"/>
          <w:i/>
          <w:iCs/>
          <w:color w:val="000000"/>
        </w:rPr>
        <w:t>7. Each harvest strategy developed in accordance with this CMM shall, wherever possible and where appropriate, contain the following elements:</w:t>
      </w:r>
    </w:p>
    <w:p w14:paraId="3362532C" w14:textId="77777777" w:rsidR="002B28F4" w:rsidRDefault="002B28F4" w:rsidP="002B28F4">
      <w:pPr>
        <w:autoSpaceDE w:val="0"/>
        <w:autoSpaceDN w:val="0"/>
        <w:adjustRightInd w:val="0"/>
        <w:jc w:val="both"/>
        <w:rPr>
          <w:rFonts w:ascii="Calibri,Italic" w:hAnsi="Calibri,Italic" w:cs="Calibri,Italic"/>
          <w:i/>
          <w:iCs/>
          <w:color w:val="000000"/>
        </w:rPr>
      </w:pPr>
    </w:p>
    <w:p w14:paraId="5E1D8A83" w14:textId="77777777" w:rsidR="002B28F4" w:rsidRDefault="002B28F4" w:rsidP="002B28F4">
      <w:pPr>
        <w:autoSpaceDE w:val="0"/>
        <w:autoSpaceDN w:val="0"/>
        <w:adjustRightInd w:val="0"/>
        <w:ind w:left="720"/>
        <w:jc w:val="both"/>
        <w:rPr>
          <w:rFonts w:ascii="Calibri,Italic" w:hAnsi="Calibri,Italic" w:cs="Calibri,Italic"/>
          <w:i/>
          <w:iCs/>
          <w:color w:val="000000"/>
        </w:rPr>
      </w:pPr>
      <w:r>
        <w:rPr>
          <w:rFonts w:ascii="Calibri,Italic" w:hAnsi="Calibri,Italic" w:cs="Calibri,Italic"/>
          <w:i/>
          <w:iCs/>
          <w:color w:val="000000"/>
        </w:rPr>
        <w:t>a. Defined operational objectives, including timeframes, for the fishery or stock (‘management objectives’)</w:t>
      </w:r>
    </w:p>
    <w:p w14:paraId="2E57B808" w14:textId="77777777" w:rsidR="002B28F4" w:rsidRDefault="002B28F4" w:rsidP="002B28F4">
      <w:pPr>
        <w:autoSpaceDE w:val="0"/>
        <w:autoSpaceDN w:val="0"/>
        <w:adjustRightInd w:val="0"/>
        <w:ind w:left="720"/>
        <w:jc w:val="both"/>
        <w:rPr>
          <w:rFonts w:ascii="Calibri,Italic" w:hAnsi="Calibri,Italic" w:cs="Calibri,Italic"/>
          <w:i/>
          <w:iCs/>
          <w:color w:val="000000"/>
        </w:rPr>
      </w:pPr>
    </w:p>
    <w:p w14:paraId="763BC8B8" w14:textId="77777777" w:rsidR="002B28F4" w:rsidRDefault="002B28F4" w:rsidP="002B28F4">
      <w:pPr>
        <w:autoSpaceDE w:val="0"/>
        <w:autoSpaceDN w:val="0"/>
        <w:adjustRightInd w:val="0"/>
        <w:ind w:left="720"/>
        <w:jc w:val="both"/>
        <w:rPr>
          <w:rFonts w:ascii="Calibri,Italic" w:hAnsi="Calibri,Italic" w:cs="Calibri,Italic"/>
          <w:i/>
          <w:iCs/>
          <w:color w:val="000000"/>
        </w:rPr>
      </w:pPr>
      <w:r>
        <w:rPr>
          <w:rFonts w:ascii="Calibri,Italic" w:hAnsi="Calibri,Italic" w:cs="Calibri,Italic"/>
          <w:i/>
          <w:iCs/>
          <w:color w:val="000000"/>
        </w:rPr>
        <w:t>b. Target and limit reference points for each stock (‘reference points’)</w:t>
      </w:r>
    </w:p>
    <w:p w14:paraId="6E90356D" w14:textId="77777777" w:rsidR="002B28F4" w:rsidRDefault="002B28F4" w:rsidP="002B28F4">
      <w:pPr>
        <w:autoSpaceDE w:val="0"/>
        <w:autoSpaceDN w:val="0"/>
        <w:adjustRightInd w:val="0"/>
        <w:ind w:left="720"/>
        <w:jc w:val="both"/>
        <w:rPr>
          <w:rFonts w:ascii="Calibri,Italic" w:hAnsi="Calibri,Italic" w:cs="Calibri,Italic"/>
          <w:i/>
          <w:iCs/>
          <w:color w:val="000000"/>
        </w:rPr>
      </w:pPr>
    </w:p>
    <w:p w14:paraId="2D5E76BB" w14:textId="77777777" w:rsidR="002B28F4" w:rsidRDefault="002B28F4" w:rsidP="002B28F4">
      <w:pPr>
        <w:autoSpaceDE w:val="0"/>
        <w:autoSpaceDN w:val="0"/>
        <w:adjustRightInd w:val="0"/>
        <w:ind w:left="720"/>
        <w:jc w:val="both"/>
        <w:rPr>
          <w:rFonts w:ascii="Calibri,Italic" w:hAnsi="Calibri,Italic" w:cs="Calibri,Italic"/>
          <w:i/>
          <w:iCs/>
          <w:color w:val="000000"/>
        </w:rPr>
      </w:pPr>
      <w:r>
        <w:rPr>
          <w:rFonts w:ascii="Calibri,Italic" w:hAnsi="Calibri,Italic" w:cs="Calibri,Italic"/>
          <w:i/>
          <w:iCs/>
          <w:color w:val="000000"/>
        </w:rPr>
        <w:t>c. Acceptable levels of risk of not breaching limit reference points (‘acceptable levels of risk’)</w:t>
      </w:r>
    </w:p>
    <w:p w14:paraId="1BFDBF93" w14:textId="77777777" w:rsidR="002B28F4" w:rsidRDefault="002B28F4" w:rsidP="002B28F4">
      <w:pPr>
        <w:autoSpaceDE w:val="0"/>
        <w:autoSpaceDN w:val="0"/>
        <w:adjustRightInd w:val="0"/>
        <w:ind w:left="720"/>
        <w:jc w:val="both"/>
        <w:rPr>
          <w:rFonts w:ascii="Calibri,Italic" w:hAnsi="Calibri,Italic" w:cs="Calibri,Italic"/>
          <w:i/>
          <w:iCs/>
          <w:color w:val="000000"/>
        </w:rPr>
      </w:pPr>
    </w:p>
    <w:p w14:paraId="70AB237F" w14:textId="77777777" w:rsidR="002B28F4" w:rsidRDefault="002B28F4" w:rsidP="002B28F4">
      <w:pPr>
        <w:autoSpaceDE w:val="0"/>
        <w:autoSpaceDN w:val="0"/>
        <w:adjustRightInd w:val="0"/>
        <w:ind w:left="720"/>
        <w:jc w:val="both"/>
        <w:rPr>
          <w:rFonts w:ascii="Calibri,Italic" w:hAnsi="Calibri,Italic" w:cs="Calibri,Italic"/>
          <w:i/>
          <w:iCs/>
          <w:color w:val="000000"/>
        </w:rPr>
      </w:pPr>
      <w:r>
        <w:rPr>
          <w:rFonts w:ascii="Calibri,Italic" w:hAnsi="Calibri,Italic" w:cs="Calibri,Italic"/>
          <w:i/>
          <w:iCs/>
          <w:color w:val="000000"/>
        </w:rPr>
        <w:t>d. A monitoring strategy using best available information to assess performance against reference points (‘monitoring strategy’)</w:t>
      </w:r>
    </w:p>
    <w:p w14:paraId="707DA8B5" w14:textId="77777777" w:rsidR="002B28F4" w:rsidRDefault="002B28F4" w:rsidP="002B28F4">
      <w:pPr>
        <w:autoSpaceDE w:val="0"/>
        <w:autoSpaceDN w:val="0"/>
        <w:adjustRightInd w:val="0"/>
        <w:ind w:left="720"/>
        <w:jc w:val="both"/>
        <w:rPr>
          <w:rFonts w:ascii="Calibri,Italic" w:hAnsi="Calibri,Italic" w:cs="Calibri,Italic"/>
          <w:i/>
          <w:iCs/>
          <w:color w:val="000000"/>
        </w:rPr>
      </w:pPr>
    </w:p>
    <w:p w14:paraId="1FBE2569" w14:textId="77777777" w:rsidR="002B28F4" w:rsidRDefault="002B28F4" w:rsidP="002B28F4">
      <w:pPr>
        <w:autoSpaceDE w:val="0"/>
        <w:autoSpaceDN w:val="0"/>
        <w:adjustRightInd w:val="0"/>
        <w:ind w:left="720"/>
        <w:jc w:val="both"/>
        <w:rPr>
          <w:rFonts w:ascii="Calibri,Italic" w:hAnsi="Calibri,Italic" w:cs="Calibri,Italic"/>
          <w:i/>
          <w:iCs/>
          <w:color w:val="000000"/>
        </w:rPr>
      </w:pPr>
      <w:r>
        <w:rPr>
          <w:rFonts w:ascii="Calibri,Italic" w:hAnsi="Calibri,Italic" w:cs="Calibri,Italic"/>
          <w:i/>
          <w:iCs/>
          <w:color w:val="000000"/>
        </w:rPr>
        <w:lastRenderedPageBreak/>
        <w:t>e. Decision rules that aim to achieve the target reference point and aim to avoid the limit reference point (‘harvest control rules’), and</w:t>
      </w:r>
    </w:p>
    <w:p w14:paraId="5CADF825" w14:textId="77777777" w:rsidR="002B28F4" w:rsidRDefault="002B28F4" w:rsidP="002B28F4">
      <w:pPr>
        <w:autoSpaceDE w:val="0"/>
        <w:autoSpaceDN w:val="0"/>
        <w:adjustRightInd w:val="0"/>
        <w:ind w:left="720"/>
        <w:jc w:val="both"/>
        <w:rPr>
          <w:rFonts w:ascii="Calibri,Italic" w:hAnsi="Calibri,Italic" w:cs="Calibri,Italic"/>
          <w:i/>
          <w:iCs/>
          <w:color w:val="000000"/>
        </w:rPr>
      </w:pPr>
    </w:p>
    <w:p w14:paraId="13F7B94A" w14:textId="77777777" w:rsidR="0074190B" w:rsidRDefault="002B28F4" w:rsidP="0074190B">
      <w:pPr>
        <w:autoSpaceDE w:val="0"/>
        <w:autoSpaceDN w:val="0"/>
        <w:adjustRightInd w:val="0"/>
        <w:ind w:left="720"/>
        <w:jc w:val="both"/>
        <w:rPr>
          <w:rFonts w:ascii="Calibri,Italic" w:hAnsi="Calibri,Italic" w:cs="Calibri,Italic"/>
          <w:i/>
          <w:iCs/>
          <w:color w:val="000000"/>
        </w:rPr>
      </w:pPr>
      <w:r>
        <w:rPr>
          <w:rFonts w:ascii="Calibri,Italic" w:hAnsi="Calibri,Italic" w:cs="Calibri,Italic"/>
          <w:i/>
          <w:iCs/>
          <w:color w:val="000000"/>
        </w:rPr>
        <w:t>f. An evaluation of the performance of the proposed harvest control rules against management objectives, including risk assessment (‘management strategy evaluation’).”</w:t>
      </w:r>
    </w:p>
    <w:p w14:paraId="28D6BCD5" w14:textId="77777777" w:rsidR="0074190B" w:rsidRDefault="0074190B" w:rsidP="0074190B">
      <w:pPr>
        <w:autoSpaceDE w:val="0"/>
        <w:autoSpaceDN w:val="0"/>
        <w:adjustRightInd w:val="0"/>
        <w:ind w:left="720"/>
        <w:jc w:val="both"/>
        <w:rPr>
          <w:rFonts w:ascii="Calibri,Italic" w:hAnsi="Calibri,Italic" w:cs="Calibri,Italic"/>
          <w:i/>
          <w:iCs/>
          <w:color w:val="000000"/>
        </w:rPr>
      </w:pPr>
    </w:p>
    <w:p w14:paraId="1FB63660" w14:textId="2DEAEEC5" w:rsidR="002B28F4" w:rsidRPr="0074190B" w:rsidRDefault="002B28F4" w:rsidP="0074190B">
      <w:pPr>
        <w:autoSpaceDE w:val="0"/>
        <w:autoSpaceDN w:val="0"/>
        <w:adjustRightInd w:val="0"/>
        <w:jc w:val="both"/>
        <w:rPr>
          <w:rFonts w:ascii="Calibri,Italic" w:hAnsi="Calibri,Italic" w:cs="Calibri,Italic"/>
          <w:i/>
          <w:iCs/>
          <w:color w:val="000000"/>
        </w:rPr>
      </w:pPr>
      <w:r w:rsidRPr="00402B28">
        <w:rPr>
          <w:rFonts w:cs="Calibri,Italic"/>
          <w:b/>
          <w:iCs/>
          <w:color w:val="000000"/>
        </w:rPr>
        <w:t>Explanatory Notes</w:t>
      </w:r>
    </w:p>
    <w:p w14:paraId="2C50D386" w14:textId="77777777" w:rsidR="002B28F4" w:rsidRPr="00CB1E36" w:rsidRDefault="002B28F4" w:rsidP="002B28F4">
      <w:pPr>
        <w:autoSpaceDE w:val="0"/>
        <w:autoSpaceDN w:val="0"/>
        <w:adjustRightInd w:val="0"/>
        <w:jc w:val="both"/>
        <w:rPr>
          <w:rFonts w:cs="Symbol"/>
          <w:color w:val="000000"/>
        </w:rPr>
      </w:pPr>
      <w:r>
        <w:rPr>
          <w:rFonts w:cs="Symbol"/>
          <w:color w:val="000000"/>
        </w:rPr>
        <w:t>For detailed information on the objectives, principles and elements of harvest strategies, m</w:t>
      </w:r>
      <w:r w:rsidRPr="00CB1E36">
        <w:rPr>
          <w:rFonts w:cs="Symbol"/>
          <w:color w:val="000000"/>
        </w:rPr>
        <w:t xml:space="preserve">embers </w:t>
      </w:r>
      <w:r>
        <w:rPr>
          <w:rFonts w:cs="Symbol"/>
          <w:color w:val="000000"/>
        </w:rPr>
        <w:t xml:space="preserve">are referred to </w:t>
      </w:r>
      <w:r w:rsidRPr="00CB1E36">
        <w:rPr>
          <w:rFonts w:cs="Symbol"/>
          <w:color w:val="000000"/>
        </w:rPr>
        <w:t xml:space="preserve">CMM2014-06 </w:t>
      </w:r>
      <w:r>
        <w:rPr>
          <w:rFonts w:cs="Symbol"/>
          <w:color w:val="000000"/>
        </w:rPr>
        <w:t xml:space="preserve">and its annex. </w:t>
      </w:r>
    </w:p>
    <w:p w14:paraId="33CF7C92" w14:textId="77777777" w:rsidR="002B28F4" w:rsidRDefault="002B28F4" w:rsidP="002B28F4">
      <w:pPr>
        <w:autoSpaceDE w:val="0"/>
        <w:autoSpaceDN w:val="0"/>
        <w:adjustRightInd w:val="0"/>
        <w:jc w:val="both"/>
        <w:rPr>
          <w:rFonts w:cs="Symbol"/>
          <w:b/>
          <w:color w:val="000000"/>
        </w:rPr>
      </w:pPr>
    </w:p>
    <w:p w14:paraId="39EAAC0E" w14:textId="77777777" w:rsidR="002B28F4" w:rsidRPr="003211A3" w:rsidRDefault="002B28F4" w:rsidP="002B28F4">
      <w:pPr>
        <w:autoSpaceDE w:val="0"/>
        <w:autoSpaceDN w:val="0"/>
        <w:adjustRightInd w:val="0"/>
        <w:jc w:val="both"/>
        <w:rPr>
          <w:rFonts w:cs="Symbol"/>
          <w:b/>
          <w:color w:val="000000"/>
        </w:rPr>
      </w:pPr>
      <w:r w:rsidRPr="003211A3">
        <w:rPr>
          <w:rFonts w:cs="Symbol"/>
          <w:b/>
          <w:color w:val="000000"/>
        </w:rPr>
        <w:t>Stocks or Fisheries?</w:t>
      </w:r>
    </w:p>
    <w:p w14:paraId="7AD765B5" w14:textId="77777777" w:rsidR="002B28F4" w:rsidRDefault="002B28F4" w:rsidP="002B28F4">
      <w:pPr>
        <w:autoSpaceDE w:val="0"/>
        <w:autoSpaceDN w:val="0"/>
        <w:adjustRightInd w:val="0"/>
        <w:jc w:val="both"/>
        <w:rPr>
          <w:rFonts w:cs="Calibri"/>
          <w:color w:val="000000"/>
        </w:rPr>
      </w:pPr>
      <w:r>
        <w:rPr>
          <w:rFonts w:cs="Calibri"/>
          <w:color w:val="000000"/>
        </w:rPr>
        <w:t xml:space="preserve">This work plan anticipates that the Commission will agree initial harvest strategy elements on a stock basis (limit reference points and acceptable levels of risk of breaching a limit reference point). All other harvest strategy elements, including objectives, target reference points, </w:t>
      </w:r>
      <w:r w:rsidRPr="00E62AD3">
        <w:rPr>
          <w:rFonts w:cs="Calibri"/>
          <w:color w:val="000000"/>
        </w:rPr>
        <w:t>Harvest Control Rules</w:t>
      </w:r>
      <w:r>
        <w:rPr>
          <w:rFonts w:cs="Calibri"/>
          <w:color w:val="000000"/>
        </w:rPr>
        <w:t>, and monitoring strategies,</w:t>
      </w:r>
      <w:r w:rsidRPr="00E62AD3">
        <w:rPr>
          <w:rFonts w:cs="Calibri"/>
          <w:color w:val="000000"/>
        </w:rPr>
        <w:t xml:space="preserve"> may be developed for stocks </w:t>
      </w:r>
      <w:r>
        <w:rPr>
          <w:rFonts w:cs="Calibri"/>
          <w:color w:val="000000"/>
        </w:rPr>
        <w:t>and/</w:t>
      </w:r>
      <w:r w:rsidRPr="00E62AD3">
        <w:rPr>
          <w:rFonts w:cs="Calibri"/>
          <w:color w:val="000000"/>
        </w:rPr>
        <w:t xml:space="preserve">or fisheries. </w:t>
      </w:r>
      <w:r>
        <w:rPr>
          <w:rFonts w:cs="Calibri"/>
          <w:color w:val="000000"/>
        </w:rPr>
        <w:t>As such, this work plan is organized assuming that harvest strategies will be initially developed on a stock-specific basis, but the Commission will reorganise it as needed if harvest strategy elements are adopted on a fishery-specific basis. Any h</w:t>
      </w:r>
      <w:r w:rsidRPr="00E62AD3">
        <w:rPr>
          <w:rFonts w:cs="Calibri"/>
          <w:color w:val="000000"/>
        </w:rPr>
        <w:t>arvest control rules developed for fisheries should be designed and evaluated to achieve the TRP for each of the</w:t>
      </w:r>
      <w:r>
        <w:rPr>
          <w:rFonts w:cs="Calibri"/>
          <w:color w:val="000000"/>
        </w:rPr>
        <w:t xml:space="preserve"> [main]</w:t>
      </w:r>
      <w:r w:rsidRPr="00E62AD3">
        <w:rPr>
          <w:rFonts w:cs="Calibri"/>
          <w:color w:val="000000"/>
        </w:rPr>
        <w:t xml:space="preserve"> stocks caught by that fishery. </w:t>
      </w:r>
    </w:p>
    <w:p w14:paraId="3465BBAD" w14:textId="77777777" w:rsidR="002B28F4" w:rsidRPr="003211A3" w:rsidRDefault="002B28F4" w:rsidP="002B28F4">
      <w:pPr>
        <w:autoSpaceDE w:val="0"/>
        <w:autoSpaceDN w:val="0"/>
        <w:adjustRightInd w:val="0"/>
        <w:jc w:val="both"/>
        <w:rPr>
          <w:rFonts w:cs="Symbol"/>
          <w:color w:val="000000"/>
        </w:rPr>
      </w:pPr>
    </w:p>
    <w:p w14:paraId="3DDDBD7B" w14:textId="77777777" w:rsidR="002B28F4" w:rsidRDefault="002B28F4" w:rsidP="002B28F4">
      <w:pPr>
        <w:autoSpaceDE w:val="0"/>
        <w:autoSpaceDN w:val="0"/>
        <w:adjustRightInd w:val="0"/>
        <w:jc w:val="both"/>
        <w:rPr>
          <w:rFonts w:cs="Calibri"/>
          <w:color w:val="000000"/>
        </w:rPr>
      </w:pPr>
      <w:r w:rsidRPr="003211A3">
        <w:rPr>
          <w:rFonts w:cs="Calibri"/>
          <w:color w:val="000000"/>
        </w:rPr>
        <w:t>Th</w:t>
      </w:r>
      <w:r>
        <w:rPr>
          <w:rFonts w:cs="Calibri"/>
          <w:color w:val="000000"/>
        </w:rPr>
        <w:t>e</w:t>
      </w:r>
      <w:r w:rsidRPr="003211A3">
        <w:rPr>
          <w:rFonts w:cs="Calibri"/>
          <w:color w:val="000000"/>
        </w:rPr>
        <w:t xml:space="preserve"> plan </w:t>
      </w:r>
      <w:r>
        <w:rPr>
          <w:rFonts w:cs="Calibri"/>
          <w:color w:val="000000"/>
        </w:rPr>
        <w:t xml:space="preserve">also </w:t>
      </w:r>
      <w:r w:rsidRPr="003211A3">
        <w:rPr>
          <w:rFonts w:cs="Calibri"/>
          <w:color w:val="000000"/>
        </w:rPr>
        <w:t xml:space="preserve">reflects the different level of progress amongst the four </w:t>
      </w:r>
      <w:r>
        <w:rPr>
          <w:rFonts w:cs="Calibri"/>
          <w:color w:val="000000"/>
        </w:rPr>
        <w:t>tuna stocks included in the work plan</w:t>
      </w:r>
      <w:r w:rsidRPr="003211A3">
        <w:rPr>
          <w:rFonts w:cs="Calibri"/>
          <w:color w:val="000000"/>
        </w:rPr>
        <w:t xml:space="preserve">. More rapid progress on harvest strategy elements for some </w:t>
      </w:r>
      <w:r>
        <w:rPr>
          <w:rFonts w:cs="Calibri"/>
          <w:color w:val="000000"/>
        </w:rPr>
        <w:t xml:space="preserve">stocks should </w:t>
      </w:r>
      <w:r w:rsidRPr="003211A3">
        <w:rPr>
          <w:rFonts w:cs="Calibri"/>
          <w:color w:val="000000"/>
        </w:rPr>
        <w:t>not undermine the progress</w:t>
      </w:r>
      <w:r>
        <w:rPr>
          <w:rFonts w:cs="Calibri"/>
          <w:color w:val="000000"/>
        </w:rPr>
        <w:t xml:space="preserve"> on</w:t>
      </w:r>
      <w:r w:rsidRPr="003211A3">
        <w:rPr>
          <w:rFonts w:cs="Calibri"/>
          <w:color w:val="000000"/>
        </w:rPr>
        <w:t xml:space="preserve"> other </w:t>
      </w:r>
      <w:r>
        <w:rPr>
          <w:rFonts w:cs="Calibri"/>
          <w:color w:val="000000"/>
        </w:rPr>
        <w:t>elements</w:t>
      </w:r>
      <w:r w:rsidRPr="003211A3">
        <w:rPr>
          <w:rFonts w:cs="Calibri"/>
          <w:color w:val="000000"/>
        </w:rPr>
        <w:t xml:space="preserve">. </w:t>
      </w:r>
    </w:p>
    <w:p w14:paraId="7EBAE528" w14:textId="77777777" w:rsidR="002B28F4" w:rsidRPr="003211A3" w:rsidRDefault="002B28F4" w:rsidP="002B28F4">
      <w:pPr>
        <w:autoSpaceDE w:val="0"/>
        <w:autoSpaceDN w:val="0"/>
        <w:adjustRightInd w:val="0"/>
        <w:jc w:val="both"/>
        <w:rPr>
          <w:rFonts w:cs="Calibri"/>
          <w:color w:val="000000"/>
        </w:rPr>
      </w:pPr>
    </w:p>
    <w:p w14:paraId="62F628B0" w14:textId="77777777" w:rsidR="002B28F4" w:rsidRPr="003211A3" w:rsidRDefault="002B28F4" w:rsidP="002B28F4">
      <w:pPr>
        <w:autoSpaceDE w:val="0"/>
        <w:autoSpaceDN w:val="0"/>
        <w:adjustRightInd w:val="0"/>
        <w:jc w:val="both"/>
        <w:rPr>
          <w:rFonts w:cs="Symbol"/>
          <w:b/>
          <w:color w:val="000000"/>
        </w:rPr>
      </w:pPr>
      <w:r w:rsidRPr="003211A3">
        <w:rPr>
          <w:rFonts w:cs="Symbol"/>
          <w:b/>
          <w:color w:val="000000"/>
        </w:rPr>
        <w:t>Rationale for Sequencing</w:t>
      </w:r>
    </w:p>
    <w:p w14:paraId="1883DD34" w14:textId="77777777" w:rsidR="002B28F4" w:rsidRDefault="002B28F4" w:rsidP="002B28F4">
      <w:pPr>
        <w:autoSpaceDE w:val="0"/>
        <w:autoSpaceDN w:val="0"/>
        <w:adjustRightInd w:val="0"/>
        <w:jc w:val="both"/>
        <w:rPr>
          <w:rFonts w:cs="Calibri"/>
          <w:color w:val="000000"/>
        </w:rPr>
      </w:pPr>
      <w:r>
        <w:rPr>
          <w:rFonts w:cs="Calibri"/>
          <w:color w:val="000000"/>
        </w:rPr>
        <w:t xml:space="preserve">The sequencing of the harvest strategy elements through the plan has been designed to allow efficient development of harvest strategies. Under the plan, the recording of management objectives and agreement on target reference points and risks of breaching limits reference points are planned to be undertaken first and these are followed by the development of harvest control rules. Management strategy evaluation is planned to ensure that harvest control rules meet objectives and target reference points. It is anticipated that management strategy evaluation and the development of harvest control rules will be an iterative process. </w:t>
      </w:r>
    </w:p>
    <w:p w14:paraId="15C9D1A2" w14:textId="77777777" w:rsidR="002B28F4" w:rsidRDefault="002B28F4" w:rsidP="002B28F4">
      <w:pPr>
        <w:autoSpaceDE w:val="0"/>
        <w:autoSpaceDN w:val="0"/>
        <w:adjustRightInd w:val="0"/>
        <w:jc w:val="both"/>
        <w:rPr>
          <w:rFonts w:cs="Calibri"/>
          <w:color w:val="000000"/>
        </w:rPr>
      </w:pPr>
    </w:p>
    <w:p w14:paraId="7A7C0119" w14:textId="77777777" w:rsidR="002B28F4" w:rsidRDefault="002B28F4" w:rsidP="002B28F4">
      <w:pPr>
        <w:autoSpaceDE w:val="0"/>
        <w:autoSpaceDN w:val="0"/>
        <w:adjustRightInd w:val="0"/>
        <w:jc w:val="both"/>
        <w:rPr>
          <w:rFonts w:cs="Calibri"/>
          <w:color w:val="000000"/>
        </w:rPr>
      </w:pPr>
      <w:r>
        <w:rPr>
          <w:rFonts w:cs="Calibri"/>
          <w:color w:val="000000"/>
        </w:rPr>
        <w:t xml:space="preserve">It is recognised that, for south Pacific albacore and skipjack tuna, the development of target reference points early has been dependent on a substantial body of analysis and modelling to explore the candidate targets suitability and alignment with objectives. Similar preparatory analysis will be required before adoption of target reference points for yellowfin and bigeye tunas. </w:t>
      </w:r>
      <w:r w:rsidRPr="003211A3">
        <w:rPr>
          <w:rFonts w:cs="Calibri"/>
          <w:color w:val="000000"/>
        </w:rPr>
        <w:t xml:space="preserve">The work plan for bigeye tuna </w:t>
      </w:r>
      <w:r>
        <w:rPr>
          <w:rFonts w:cs="Calibri"/>
          <w:color w:val="000000"/>
        </w:rPr>
        <w:t>differs from the other stocks</w:t>
      </w:r>
      <w:r w:rsidRPr="003211A3">
        <w:rPr>
          <w:rFonts w:cs="Calibri"/>
          <w:color w:val="000000"/>
        </w:rPr>
        <w:t xml:space="preserve"> to reflect its current status (below limit reference point). The first step</w:t>
      </w:r>
      <w:r>
        <w:rPr>
          <w:rFonts w:cs="Calibri"/>
          <w:color w:val="000000"/>
        </w:rPr>
        <w:t>s</w:t>
      </w:r>
      <w:r w:rsidRPr="003211A3">
        <w:rPr>
          <w:rFonts w:cs="Calibri"/>
          <w:color w:val="000000"/>
        </w:rPr>
        <w:t xml:space="preserve"> in </w:t>
      </w:r>
      <w:r>
        <w:rPr>
          <w:rFonts w:cs="Calibri"/>
          <w:color w:val="000000"/>
        </w:rPr>
        <w:t xml:space="preserve">the plan </w:t>
      </w:r>
      <w:r w:rsidRPr="003211A3">
        <w:rPr>
          <w:rFonts w:cs="Calibri"/>
          <w:color w:val="000000"/>
        </w:rPr>
        <w:t xml:space="preserve">for bigeye tuna </w:t>
      </w:r>
      <w:r>
        <w:rPr>
          <w:rFonts w:cs="Calibri"/>
          <w:color w:val="000000"/>
        </w:rPr>
        <w:t xml:space="preserve">relate </w:t>
      </w:r>
      <w:r w:rsidRPr="003211A3">
        <w:rPr>
          <w:rFonts w:cs="Calibri"/>
          <w:color w:val="000000"/>
        </w:rPr>
        <w:t>to rebuild</w:t>
      </w:r>
      <w:r>
        <w:rPr>
          <w:rFonts w:cs="Calibri"/>
          <w:color w:val="000000"/>
        </w:rPr>
        <w:t>ing</w:t>
      </w:r>
      <w:r w:rsidRPr="003211A3">
        <w:rPr>
          <w:rFonts w:cs="Calibri"/>
          <w:color w:val="000000"/>
        </w:rPr>
        <w:t xml:space="preserve"> the stock above its limit reference point.</w:t>
      </w:r>
    </w:p>
    <w:p w14:paraId="024326B4" w14:textId="77777777" w:rsidR="002B28F4" w:rsidRPr="003211A3" w:rsidRDefault="002B28F4" w:rsidP="002B28F4">
      <w:pPr>
        <w:autoSpaceDE w:val="0"/>
        <w:autoSpaceDN w:val="0"/>
        <w:adjustRightInd w:val="0"/>
        <w:jc w:val="both"/>
        <w:rPr>
          <w:rFonts w:cs="Calibri"/>
          <w:color w:val="000000"/>
        </w:rPr>
      </w:pPr>
    </w:p>
    <w:p w14:paraId="65307C5D" w14:textId="77777777" w:rsidR="002B28F4" w:rsidRPr="003211A3" w:rsidRDefault="002B28F4" w:rsidP="002B28F4">
      <w:pPr>
        <w:autoSpaceDE w:val="0"/>
        <w:autoSpaceDN w:val="0"/>
        <w:adjustRightInd w:val="0"/>
        <w:jc w:val="both"/>
        <w:rPr>
          <w:rFonts w:cs="Calibri"/>
          <w:b/>
          <w:color w:val="000000"/>
        </w:rPr>
      </w:pPr>
      <w:r w:rsidRPr="003211A3">
        <w:rPr>
          <w:rFonts w:cs="Calibri"/>
          <w:b/>
          <w:color w:val="000000"/>
        </w:rPr>
        <w:t>Recording Objectives</w:t>
      </w:r>
    </w:p>
    <w:p w14:paraId="101FE5BD" w14:textId="77777777" w:rsidR="002B28F4" w:rsidRPr="003211A3" w:rsidRDefault="002B28F4" w:rsidP="002B28F4">
      <w:pPr>
        <w:autoSpaceDE w:val="0"/>
        <w:autoSpaceDN w:val="0"/>
        <w:adjustRightInd w:val="0"/>
        <w:jc w:val="both"/>
        <w:rPr>
          <w:rFonts w:cs="Calibri"/>
          <w:color w:val="000000"/>
        </w:rPr>
      </w:pPr>
      <w:r w:rsidRPr="003211A3">
        <w:rPr>
          <w:rFonts w:cs="Calibri"/>
          <w:color w:val="000000"/>
        </w:rPr>
        <w:t xml:space="preserve">It is proposed that the Commission can initially ‘record’ a range of </w:t>
      </w:r>
      <w:r>
        <w:rPr>
          <w:rFonts w:cs="Calibri"/>
          <w:color w:val="000000"/>
        </w:rPr>
        <w:t xml:space="preserve">candidate </w:t>
      </w:r>
      <w:r w:rsidRPr="003211A3">
        <w:rPr>
          <w:rFonts w:cs="Calibri"/>
          <w:color w:val="000000"/>
        </w:rPr>
        <w:t xml:space="preserve">management objectives rather than ‘agree’ management objectives. This will </w:t>
      </w:r>
      <w:r>
        <w:rPr>
          <w:rFonts w:cs="Calibri"/>
          <w:color w:val="000000"/>
        </w:rPr>
        <w:t>allow</w:t>
      </w:r>
      <w:r w:rsidRPr="003211A3">
        <w:rPr>
          <w:rFonts w:cs="Calibri"/>
          <w:color w:val="000000"/>
        </w:rPr>
        <w:t xml:space="preserve"> development</w:t>
      </w:r>
      <w:r>
        <w:rPr>
          <w:rFonts w:cs="Calibri"/>
          <w:color w:val="000000"/>
        </w:rPr>
        <w:t xml:space="preserve"> of</w:t>
      </w:r>
      <w:r w:rsidRPr="003211A3">
        <w:rPr>
          <w:rFonts w:cs="Calibri"/>
          <w:color w:val="000000"/>
        </w:rPr>
        <w:t xml:space="preserve"> relevant performance measures for management strategy evaluation. It is noted that</w:t>
      </w:r>
      <w:r>
        <w:rPr>
          <w:rFonts w:cs="Calibri"/>
          <w:color w:val="000000"/>
        </w:rPr>
        <w:t xml:space="preserve"> the </w:t>
      </w:r>
      <w:r>
        <w:rPr>
          <w:rFonts w:cs="Calibri"/>
          <w:color w:val="000000"/>
        </w:rPr>
        <w:lastRenderedPageBreak/>
        <w:t>Commission has previously recorded a range of candidate objectives for tuna stocks and fisheries, including</w:t>
      </w:r>
      <w:r w:rsidRPr="003211A3">
        <w:rPr>
          <w:rFonts w:cs="Calibri"/>
          <w:color w:val="000000"/>
        </w:rPr>
        <w:t xml:space="preserve"> </w:t>
      </w:r>
      <w:r>
        <w:rPr>
          <w:rFonts w:cs="Calibri"/>
          <w:color w:val="000000"/>
        </w:rPr>
        <w:t xml:space="preserve">those in </w:t>
      </w:r>
      <w:r w:rsidRPr="003211A3">
        <w:rPr>
          <w:rFonts w:cs="Calibri"/>
          <w:color w:val="000000"/>
        </w:rPr>
        <w:t xml:space="preserve">the final </w:t>
      </w:r>
      <w:r>
        <w:rPr>
          <w:rFonts w:cs="Calibri"/>
          <w:color w:val="000000"/>
        </w:rPr>
        <w:t>‘Report o</w:t>
      </w:r>
      <w:r w:rsidRPr="00520542">
        <w:rPr>
          <w:rFonts w:cs="Calibri"/>
          <w:color w:val="000000"/>
        </w:rPr>
        <w:t xml:space="preserve">f </w:t>
      </w:r>
      <w:r>
        <w:rPr>
          <w:rFonts w:cs="Calibri"/>
          <w:color w:val="000000"/>
        </w:rPr>
        <w:t>t</w:t>
      </w:r>
      <w:r w:rsidRPr="00520542">
        <w:rPr>
          <w:rFonts w:cs="Calibri"/>
          <w:color w:val="000000"/>
        </w:rPr>
        <w:t>he Expert Working Group</w:t>
      </w:r>
      <w:r>
        <w:rPr>
          <w:rFonts w:cs="Calibri"/>
          <w:color w:val="000000"/>
        </w:rPr>
        <w:t xml:space="preserve"> </w:t>
      </w:r>
      <w:r w:rsidRPr="00520542">
        <w:rPr>
          <w:rFonts w:cs="Calibri"/>
          <w:color w:val="000000"/>
        </w:rPr>
        <w:t xml:space="preserve">Management Objectives, Performance Indicators </w:t>
      </w:r>
      <w:r>
        <w:rPr>
          <w:rFonts w:cs="Calibri"/>
          <w:color w:val="000000"/>
        </w:rPr>
        <w:t>a</w:t>
      </w:r>
      <w:r w:rsidRPr="00520542">
        <w:rPr>
          <w:rFonts w:cs="Calibri"/>
          <w:color w:val="000000"/>
        </w:rPr>
        <w:t>nd Reference Points</w:t>
      </w:r>
      <w:r>
        <w:rPr>
          <w:rFonts w:cs="Calibri"/>
          <w:color w:val="000000"/>
        </w:rPr>
        <w:t>’</w:t>
      </w:r>
      <w:r w:rsidRPr="00520542">
        <w:rPr>
          <w:rFonts w:cs="Calibri"/>
          <w:color w:val="000000"/>
        </w:rPr>
        <w:t xml:space="preserve"> </w:t>
      </w:r>
      <w:r w:rsidRPr="003211A3">
        <w:rPr>
          <w:rFonts w:cs="Calibri"/>
          <w:color w:val="000000"/>
        </w:rPr>
        <w:t>(</w:t>
      </w:r>
      <w:r w:rsidRPr="00520542">
        <w:rPr>
          <w:rFonts w:cs="Calibri"/>
          <w:color w:val="000000"/>
        </w:rPr>
        <w:t>MOW2-IP/01Rev 1</w:t>
      </w:r>
      <w:r w:rsidRPr="003211A3">
        <w:rPr>
          <w:rFonts w:cs="Calibri"/>
          <w:color w:val="000000"/>
        </w:rPr>
        <w:t>), which was developed in the course of the first two Management Objectives  Workshops (2012 and 2013) and accepted by WCPFC10.</w:t>
      </w:r>
    </w:p>
    <w:p w14:paraId="32BD47FF" w14:textId="77777777" w:rsidR="002B28F4" w:rsidRPr="003211A3" w:rsidRDefault="002B28F4" w:rsidP="002B28F4">
      <w:pPr>
        <w:autoSpaceDE w:val="0"/>
        <w:autoSpaceDN w:val="0"/>
        <w:adjustRightInd w:val="0"/>
        <w:jc w:val="both"/>
        <w:rPr>
          <w:rFonts w:cs="Symbol"/>
          <w:color w:val="000000"/>
        </w:rPr>
      </w:pPr>
    </w:p>
    <w:p w14:paraId="227FCE4A" w14:textId="77777777" w:rsidR="002B28F4" w:rsidRPr="005B25E7" w:rsidRDefault="002B28F4" w:rsidP="002B28F4">
      <w:pPr>
        <w:autoSpaceDE w:val="0"/>
        <w:autoSpaceDN w:val="0"/>
        <w:adjustRightInd w:val="0"/>
        <w:jc w:val="both"/>
        <w:rPr>
          <w:rFonts w:cs="Symbol"/>
          <w:b/>
          <w:color w:val="000000"/>
        </w:rPr>
      </w:pPr>
      <w:r w:rsidRPr="005B25E7">
        <w:rPr>
          <w:rFonts w:cs="Symbol"/>
          <w:b/>
          <w:color w:val="000000"/>
        </w:rPr>
        <w:t>Review and Amendment of the plan</w:t>
      </w:r>
    </w:p>
    <w:p w14:paraId="1C19BFC2" w14:textId="77777777" w:rsidR="002B28F4" w:rsidRPr="003211A3" w:rsidRDefault="002B28F4" w:rsidP="002B28F4">
      <w:pPr>
        <w:autoSpaceDE w:val="0"/>
        <w:autoSpaceDN w:val="0"/>
        <w:adjustRightInd w:val="0"/>
        <w:jc w:val="both"/>
        <w:rPr>
          <w:rFonts w:cs="Symbol"/>
          <w:color w:val="000000"/>
        </w:rPr>
      </w:pPr>
      <w:r>
        <w:rPr>
          <w:rFonts w:cs="Symbol"/>
          <w:color w:val="000000"/>
        </w:rPr>
        <w:t xml:space="preserve">It is recognised that there is a need for some </w:t>
      </w:r>
      <w:r w:rsidRPr="005B25E7">
        <w:rPr>
          <w:rFonts w:cs="Symbol"/>
          <w:color w:val="000000"/>
        </w:rPr>
        <w:t>flexibility in the plan</w:t>
      </w:r>
      <w:r>
        <w:rPr>
          <w:rFonts w:cs="Symbol"/>
          <w:color w:val="000000"/>
        </w:rPr>
        <w:t xml:space="preserve"> as work progresses. The </w:t>
      </w:r>
      <w:r w:rsidRPr="005B25E7">
        <w:rPr>
          <w:rFonts w:cs="Symbol"/>
          <w:color w:val="000000"/>
        </w:rPr>
        <w:t>workplan should be considered a living document</w:t>
      </w:r>
      <w:r>
        <w:rPr>
          <w:rFonts w:cs="Symbol"/>
          <w:color w:val="000000"/>
        </w:rPr>
        <w:t xml:space="preserve"> and it is proposed that progress against the plan be</w:t>
      </w:r>
      <w:r w:rsidRPr="005B25E7">
        <w:rPr>
          <w:rFonts w:cs="Symbol"/>
          <w:color w:val="000000"/>
        </w:rPr>
        <w:t xml:space="preserve"> reviewed annually by the Commission as a permanent agenda item. </w:t>
      </w:r>
      <w:r>
        <w:rPr>
          <w:rFonts w:cs="Symbol"/>
          <w:color w:val="000000"/>
        </w:rPr>
        <w:t>The plan may be amended following this review or following the advice of a subsidiary body.</w:t>
      </w:r>
    </w:p>
    <w:p w14:paraId="22DE24E9" w14:textId="77777777" w:rsidR="002B28F4" w:rsidRDefault="002B28F4" w:rsidP="002B28F4">
      <w:pPr>
        <w:autoSpaceDE w:val="0"/>
        <w:autoSpaceDN w:val="0"/>
        <w:adjustRightInd w:val="0"/>
        <w:rPr>
          <w:rFonts w:ascii="Calibri" w:hAnsi="Calibri" w:cs="Calibri"/>
          <w:color w:val="000000"/>
        </w:rPr>
      </w:pPr>
    </w:p>
    <w:p w14:paraId="3F3AB14C" w14:textId="77777777" w:rsidR="002B28F4" w:rsidRDefault="002B28F4" w:rsidP="002B28F4">
      <w:pPr>
        <w:rPr>
          <w:rFonts w:ascii="Calibri,Italic" w:hAnsi="Calibri,Italic" w:cs="Calibri,Italic"/>
          <w:i/>
          <w:iCs/>
          <w:color w:val="000000"/>
        </w:rPr>
      </w:pPr>
      <w:r>
        <w:rPr>
          <w:rFonts w:ascii="Calibri,Italic" w:hAnsi="Calibri,Italic" w:cs="Calibri,Italic"/>
          <w:i/>
          <w:iCs/>
          <w:color w:val="000000"/>
        </w:rPr>
        <w:br w:type="page"/>
      </w:r>
    </w:p>
    <w:p w14:paraId="49B0825B" w14:textId="77777777" w:rsidR="002B28F4" w:rsidRDefault="002B28F4" w:rsidP="002B28F4">
      <w:pPr>
        <w:sectPr w:rsidR="002B28F4" w:rsidSect="00FE3FDC">
          <w:headerReference w:type="default" r:id="rId13"/>
          <w:pgSz w:w="11906" w:h="16838"/>
          <w:pgMar w:top="1440" w:right="1440" w:bottom="1440" w:left="1440" w:header="709" w:footer="709" w:gutter="0"/>
          <w:cols w:space="708"/>
          <w:docGrid w:linePitch="360"/>
        </w:sectPr>
      </w:pPr>
    </w:p>
    <w:p w14:paraId="1385BD6B" w14:textId="77777777" w:rsidR="002B28F4" w:rsidRDefault="002B28F4" w:rsidP="002B28F4"/>
    <w:tbl>
      <w:tblPr>
        <w:tblStyle w:val="TableGrid"/>
        <w:tblW w:w="14174" w:type="dxa"/>
        <w:tblLook w:val="04A0" w:firstRow="1" w:lastRow="0" w:firstColumn="1" w:lastColumn="0" w:noHBand="0" w:noVBand="1"/>
      </w:tblPr>
      <w:tblGrid>
        <w:gridCol w:w="834"/>
        <w:gridCol w:w="3335"/>
        <w:gridCol w:w="3335"/>
        <w:gridCol w:w="3335"/>
        <w:gridCol w:w="3335"/>
      </w:tblGrid>
      <w:tr w:rsidR="002B28F4" w:rsidRPr="00700EEF" w14:paraId="5A081238" w14:textId="77777777" w:rsidTr="00FE3FDC">
        <w:tc>
          <w:tcPr>
            <w:tcW w:w="834" w:type="dxa"/>
          </w:tcPr>
          <w:p w14:paraId="0CC07BFB" w14:textId="77777777" w:rsidR="002B28F4" w:rsidRPr="002B4CBD" w:rsidRDefault="002B28F4" w:rsidP="00FE3FDC">
            <w:pPr>
              <w:rPr>
                <w:b/>
              </w:rPr>
            </w:pPr>
          </w:p>
        </w:tc>
        <w:tc>
          <w:tcPr>
            <w:tcW w:w="3335" w:type="dxa"/>
          </w:tcPr>
          <w:p w14:paraId="4F60F1F2" w14:textId="77777777" w:rsidR="002B28F4" w:rsidRPr="002B4CBD" w:rsidRDefault="002B28F4" w:rsidP="00FE3FDC">
            <w:pPr>
              <w:jc w:val="center"/>
              <w:rPr>
                <w:b/>
              </w:rPr>
            </w:pPr>
            <w:r w:rsidRPr="002B4CBD">
              <w:rPr>
                <w:b/>
              </w:rPr>
              <w:t>South Pacific Albacore</w:t>
            </w:r>
          </w:p>
        </w:tc>
        <w:tc>
          <w:tcPr>
            <w:tcW w:w="3335" w:type="dxa"/>
            <w:tcBorders>
              <w:right w:val="single" w:sz="4" w:space="0" w:color="808080" w:themeColor="background1" w:themeShade="80"/>
            </w:tcBorders>
          </w:tcPr>
          <w:p w14:paraId="552EBFBB" w14:textId="77777777" w:rsidR="002B28F4" w:rsidRPr="002B4CBD" w:rsidRDefault="002B28F4" w:rsidP="00FE3FDC">
            <w:pPr>
              <w:jc w:val="center"/>
              <w:rPr>
                <w:b/>
              </w:rPr>
            </w:pPr>
            <w:r w:rsidRPr="002B4CBD">
              <w:rPr>
                <w:b/>
              </w:rPr>
              <w:t>Skipjack</w:t>
            </w:r>
          </w:p>
        </w:tc>
        <w:tc>
          <w:tcPr>
            <w:tcW w:w="3335" w:type="dxa"/>
            <w:tcBorders>
              <w:left w:val="single" w:sz="4" w:space="0" w:color="808080" w:themeColor="background1" w:themeShade="80"/>
              <w:right w:val="single" w:sz="4" w:space="0" w:color="808080" w:themeColor="background1" w:themeShade="80"/>
            </w:tcBorders>
          </w:tcPr>
          <w:p w14:paraId="7D7E5B92" w14:textId="77777777" w:rsidR="002B28F4" w:rsidRPr="002B4CBD" w:rsidRDefault="002B28F4" w:rsidP="00FE3FDC">
            <w:pPr>
              <w:jc w:val="center"/>
              <w:rPr>
                <w:b/>
              </w:rPr>
            </w:pPr>
            <w:r w:rsidRPr="002B4CBD">
              <w:rPr>
                <w:b/>
              </w:rPr>
              <w:t xml:space="preserve">Bigeye </w:t>
            </w:r>
          </w:p>
        </w:tc>
        <w:tc>
          <w:tcPr>
            <w:tcW w:w="3335" w:type="dxa"/>
            <w:tcBorders>
              <w:left w:val="single" w:sz="4" w:space="0" w:color="808080" w:themeColor="background1" w:themeShade="80"/>
            </w:tcBorders>
          </w:tcPr>
          <w:p w14:paraId="738BECCB" w14:textId="77777777" w:rsidR="002B28F4" w:rsidRPr="002B4CBD" w:rsidRDefault="002B28F4" w:rsidP="00FE3FDC">
            <w:pPr>
              <w:jc w:val="center"/>
              <w:rPr>
                <w:b/>
              </w:rPr>
            </w:pPr>
            <w:r w:rsidRPr="002B4CBD">
              <w:rPr>
                <w:b/>
              </w:rPr>
              <w:t>Yellowfin</w:t>
            </w:r>
          </w:p>
        </w:tc>
      </w:tr>
      <w:tr w:rsidR="002B28F4" w:rsidRPr="00700EEF" w14:paraId="7A64D577" w14:textId="77777777" w:rsidTr="00FE3FDC">
        <w:tc>
          <w:tcPr>
            <w:tcW w:w="834" w:type="dxa"/>
          </w:tcPr>
          <w:p w14:paraId="02AFCC88" w14:textId="77777777" w:rsidR="002B28F4" w:rsidRPr="002B4CBD" w:rsidRDefault="002B28F4" w:rsidP="00FE3FDC">
            <w:pPr>
              <w:rPr>
                <w:b/>
              </w:rPr>
            </w:pPr>
          </w:p>
          <w:p w14:paraId="2D463D3F" w14:textId="77777777" w:rsidR="002B28F4" w:rsidRPr="002B4CBD" w:rsidRDefault="002B28F4" w:rsidP="00FE3FDC">
            <w:pPr>
              <w:rPr>
                <w:b/>
              </w:rPr>
            </w:pPr>
            <w:r w:rsidRPr="002B4CBD">
              <w:rPr>
                <w:b/>
              </w:rPr>
              <w:t>2015</w:t>
            </w:r>
          </w:p>
        </w:tc>
        <w:tc>
          <w:tcPr>
            <w:tcW w:w="3335" w:type="dxa"/>
          </w:tcPr>
          <w:p w14:paraId="7AA86A6F" w14:textId="77777777" w:rsidR="002B28F4" w:rsidRPr="002B4CBD" w:rsidRDefault="002B28F4" w:rsidP="00FE3FDC">
            <w:pPr>
              <w:rPr>
                <w:b/>
              </w:rPr>
            </w:pPr>
          </w:p>
          <w:p w14:paraId="2A081F49" w14:textId="77777777" w:rsidR="002B28F4" w:rsidRPr="002B4CBD" w:rsidRDefault="002B28F4" w:rsidP="00FE3FDC">
            <w:pPr>
              <w:pStyle w:val="Default"/>
              <w:rPr>
                <w:rFonts w:asciiTheme="minorHAnsi" w:hAnsiTheme="minorHAnsi"/>
                <w:color w:val="auto"/>
                <w:sz w:val="22"/>
                <w:szCs w:val="22"/>
              </w:rPr>
            </w:pPr>
            <w:r w:rsidRPr="002B4CBD">
              <w:rPr>
                <w:rFonts w:asciiTheme="minorHAnsi" w:hAnsiTheme="minorHAnsi"/>
                <w:color w:val="auto"/>
                <w:sz w:val="22"/>
                <w:szCs w:val="22"/>
              </w:rPr>
              <w:t>SC provide</w:t>
            </w:r>
            <w:r>
              <w:rPr>
                <w:rFonts w:asciiTheme="minorHAnsi" w:hAnsiTheme="minorHAnsi"/>
                <w:color w:val="auto"/>
                <w:sz w:val="22"/>
                <w:szCs w:val="22"/>
              </w:rPr>
              <w:t>d</w:t>
            </w:r>
            <w:r w:rsidRPr="002B4CBD">
              <w:rPr>
                <w:rFonts w:asciiTheme="minorHAnsi" w:hAnsiTheme="minorHAnsi"/>
                <w:color w:val="auto"/>
                <w:sz w:val="22"/>
                <w:szCs w:val="22"/>
              </w:rPr>
              <w:t xml:space="preserve"> advice on implications of a range of Target Reference Points for </w:t>
            </w:r>
            <w:r>
              <w:rPr>
                <w:rFonts w:asciiTheme="minorHAnsi" w:hAnsiTheme="minorHAnsi"/>
                <w:color w:val="auto"/>
                <w:sz w:val="22"/>
                <w:szCs w:val="22"/>
              </w:rPr>
              <w:t>S</w:t>
            </w:r>
            <w:r w:rsidRPr="002B4CBD">
              <w:rPr>
                <w:rFonts w:asciiTheme="minorHAnsi" w:hAnsiTheme="minorHAnsi"/>
                <w:color w:val="auto"/>
                <w:sz w:val="22"/>
                <w:szCs w:val="22"/>
              </w:rPr>
              <w:t>outh Pacific albacore.</w:t>
            </w:r>
          </w:p>
          <w:p w14:paraId="14A4E9D8" w14:textId="77777777" w:rsidR="002B28F4" w:rsidRPr="002B4CBD" w:rsidRDefault="002B28F4" w:rsidP="00FE3FDC">
            <w:pPr>
              <w:pStyle w:val="ListParagraph"/>
              <w:ind w:left="360"/>
            </w:pPr>
          </w:p>
          <w:p w14:paraId="15ABD166" w14:textId="77777777" w:rsidR="002B28F4" w:rsidRPr="002B4CBD" w:rsidRDefault="002B28F4" w:rsidP="00FE3FDC">
            <w:pPr>
              <w:pStyle w:val="ListParagraph"/>
              <w:ind w:left="360"/>
            </w:pPr>
          </w:p>
          <w:p w14:paraId="7B8CE5EE" w14:textId="77777777" w:rsidR="002B28F4" w:rsidRPr="002B4CBD" w:rsidRDefault="002B28F4" w:rsidP="00FE3FDC">
            <w:pPr>
              <w:pStyle w:val="ListParagraph"/>
              <w:ind w:left="360"/>
            </w:pPr>
          </w:p>
        </w:tc>
        <w:tc>
          <w:tcPr>
            <w:tcW w:w="3335" w:type="dxa"/>
            <w:tcBorders>
              <w:right w:val="single" w:sz="4" w:space="0" w:color="808080" w:themeColor="background1" w:themeShade="80"/>
            </w:tcBorders>
          </w:tcPr>
          <w:p w14:paraId="675DDE49" w14:textId="77777777" w:rsidR="002B28F4" w:rsidRPr="002B4CBD" w:rsidRDefault="002B28F4" w:rsidP="00FE3FDC">
            <w:pPr>
              <w:rPr>
                <w:b/>
              </w:rPr>
            </w:pPr>
          </w:p>
          <w:p w14:paraId="1725760E" w14:textId="77777777" w:rsidR="002B28F4" w:rsidRPr="002B4CBD" w:rsidRDefault="002B28F4" w:rsidP="00FE3FDC">
            <w:pPr>
              <w:rPr>
                <w:b/>
              </w:rPr>
            </w:pPr>
            <w:r>
              <w:rPr>
                <w:b/>
              </w:rPr>
              <w:t>Commission a</w:t>
            </w:r>
            <w:r w:rsidRPr="002B4CBD">
              <w:rPr>
                <w:b/>
              </w:rPr>
              <w:t>gree</w:t>
            </w:r>
            <w:r>
              <w:rPr>
                <w:b/>
              </w:rPr>
              <w:t>d an interim</w:t>
            </w:r>
            <w:r w:rsidRPr="002B4CBD">
              <w:rPr>
                <w:b/>
              </w:rPr>
              <w:t xml:space="preserve"> Target Reference Point (b).</w:t>
            </w:r>
          </w:p>
          <w:p w14:paraId="132EC145" w14:textId="77777777" w:rsidR="002B28F4" w:rsidRPr="002B4CBD" w:rsidRDefault="002B28F4" w:rsidP="00FE3FDC">
            <w:pPr>
              <w:rPr>
                <w:b/>
              </w:rPr>
            </w:pPr>
          </w:p>
          <w:p w14:paraId="03B920CD" w14:textId="77777777" w:rsidR="002B28F4" w:rsidRPr="002B4CBD" w:rsidRDefault="002B28F4" w:rsidP="00FE3FDC">
            <w:pPr>
              <w:pStyle w:val="Default"/>
              <w:ind w:left="360"/>
              <w:rPr>
                <w:rFonts w:asciiTheme="minorHAnsi" w:hAnsiTheme="minorHAnsi"/>
                <w:color w:val="auto"/>
                <w:sz w:val="22"/>
                <w:szCs w:val="22"/>
              </w:rPr>
            </w:pPr>
          </w:p>
          <w:p w14:paraId="702C1CCE" w14:textId="77777777" w:rsidR="002B28F4" w:rsidRPr="002B4CBD" w:rsidRDefault="002B28F4" w:rsidP="00FE3FDC"/>
        </w:tc>
        <w:tc>
          <w:tcPr>
            <w:tcW w:w="3335" w:type="dxa"/>
            <w:tcBorders>
              <w:left w:val="single" w:sz="4" w:space="0" w:color="808080" w:themeColor="background1" w:themeShade="80"/>
              <w:right w:val="single" w:sz="4" w:space="0" w:color="808080" w:themeColor="background1" w:themeShade="80"/>
            </w:tcBorders>
          </w:tcPr>
          <w:p w14:paraId="6759FDD9" w14:textId="77777777" w:rsidR="002B28F4" w:rsidRPr="002B4CBD" w:rsidRDefault="002B28F4" w:rsidP="00FE3FDC">
            <w:pPr>
              <w:pStyle w:val="ListParagraph"/>
              <w:ind w:left="360"/>
              <w:rPr>
                <w:b/>
              </w:rPr>
            </w:pPr>
          </w:p>
          <w:p w14:paraId="026C6725" w14:textId="77777777" w:rsidR="002B28F4" w:rsidRPr="002B4CBD" w:rsidRDefault="002B28F4" w:rsidP="00FE3FDC">
            <w:pPr>
              <w:rPr>
                <w:rFonts w:cs="Times New Roman"/>
              </w:rPr>
            </w:pPr>
            <w:r w:rsidRPr="002B4CBD">
              <w:rPr>
                <w:rFonts w:cs="Times New Roman"/>
              </w:rPr>
              <w:t>Commission task</w:t>
            </w:r>
            <w:r w:rsidRPr="007C6CBE">
              <w:rPr>
                <w:rFonts w:cs="Times New Roman"/>
              </w:rPr>
              <w:t>ed</w:t>
            </w:r>
            <w:r w:rsidRPr="002B4CBD">
              <w:rPr>
                <w:rFonts w:cs="Times New Roman"/>
              </w:rPr>
              <w:t xml:space="preserve"> SC to</w:t>
            </w:r>
            <w:r>
              <w:rPr>
                <w:rFonts w:cs="Times New Roman"/>
              </w:rPr>
              <w:t xml:space="preserve"> </w:t>
            </w:r>
            <w:r w:rsidRPr="002B4CBD">
              <w:rPr>
                <w:rFonts w:cs="Times New Roman"/>
              </w:rPr>
              <w:t>determine a biologically</w:t>
            </w:r>
            <w:r>
              <w:rPr>
                <w:rFonts w:cs="Times New Roman"/>
              </w:rPr>
              <w:t xml:space="preserve"> </w:t>
            </w:r>
            <w:r w:rsidRPr="002B4CBD">
              <w:rPr>
                <w:rFonts w:cs="Times New Roman"/>
              </w:rPr>
              <w:t>reasonable timeframe for</w:t>
            </w:r>
            <w:r>
              <w:rPr>
                <w:rFonts w:cs="Times New Roman"/>
              </w:rPr>
              <w:t xml:space="preserve"> </w:t>
            </w:r>
            <w:r w:rsidRPr="002B4CBD">
              <w:rPr>
                <w:rFonts w:cs="Times New Roman"/>
              </w:rPr>
              <w:t>rebuilding bigeye tuna to [or</w:t>
            </w:r>
            <w:r>
              <w:rPr>
                <w:rFonts w:cs="Times New Roman"/>
              </w:rPr>
              <w:t xml:space="preserve"> </w:t>
            </w:r>
            <w:r w:rsidRPr="002B4CBD">
              <w:rPr>
                <w:rFonts w:cs="Times New Roman"/>
              </w:rPr>
              <w:t>above] its limit reference</w:t>
            </w:r>
            <w:r>
              <w:rPr>
                <w:rFonts w:cs="Times New Roman"/>
              </w:rPr>
              <w:t xml:space="preserve"> </w:t>
            </w:r>
            <w:r w:rsidRPr="002B4CBD">
              <w:rPr>
                <w:rFonts w:cs="Times New Roman"/>
              </w:rPr>
              <w:t>point.</w:t>
            </w:r>
          </w:p>
          <w:p w14:paraId="13BDACD8" w14:textId="77777777" w:rsidR="002B28F4" w:rsidRPr="002B4CBD" w:rsidRDefault="002B28F4" w:rsidP="00FE3FDC"/>
        </w:tc>
        <w:tc>
          <w:tcPr>
            <w:tcW w:w="3335" w:type="dxa"/>
            <w:tcBorders>
              <w:left w:val="single" w:sz="4" w:space="0" w:color="808080" w:themeColor="background1" w:themeShade="80"/>
            </w:tcBorders>
          </w:tcPr>
          <w:p w14:paraId="6E9C8900" w14:textId="77777777" w:rsidR="002B28F4" w:rsidRPr="002B4CBD" w:rsidRDefault="002B28F4" w:rsidP="00FE3FDC">
            <w:pPr>
              <w:rPr>
                <w:b/>
              </w:rPr>
            </w:pPr>
          </w:p>
          <w:p w14:paraId="0640AE21" w14:textId="77777777" w:rsidR="002B28F4" w:rsidRPr="002B4CBD" w:rsidRDefault="002B28F4" w:rsidP="00FE3FDC">
            <w:pPr>
              <w:pStyle w:val="ListParagraph"/>
              <w:ind w:left="360"/>
              <w:rPr>
                <w:b/>
              </w:rPr>
            </w:pPr>
          </w:p>
        </w:tc>
      </w:tr>
      <w:tr w:rsidR="002B28F4" w:rsidRPr="00700EEF" w14:paraId="3DA1E243" w14:textId="77777777" w:rsidTr="00FE3FDC">
        <w:tc>
          <w:tcPr>
            <w:tcW w:w="834" w:type="dxa"/>
          </w:tcPr>
          <w:p w14:paraId="095E4041" w14:textId="77777777" w:rsidR="002B28F4" w:rsidRPr="002B4CBD" w:rsidRDefault="002B28F4" w:rsidP="00FE3FDC">
            <w:pPr>
              <w:rPr>
                <w:b/>
              </w:rPr>
            </w:pPr>
          </w:p>
        </w:tc>
        <w:tc>
          <w:tcPr>
            <w:tcW w:w="13340" w:type="dxa"/>
            <w:gridSpan w:val="4"/>
          </w:tcPr>
          <w:p w14:paraId="7FD3A133" w14:textId="77777777" w:rsidR="002B28F4" w:rsidRDefault="002B28F4" w:rsidP="00FE3FDC">
            <w:pPr>
              <w:rPr>
                <w:b/>
              </w:rPr>
            </w:pPr>
            <w:r w:rsidRPr="00B17B85">
              <w:rPr>
                <w:b/>
              </w:rPr>
              <w:t xml:space="preserve">Commission </w:t>
            </w:r>
            <w:r>
              <w:rPr>
                <w:b/>
              </w:rPr>
              <w:t>agreed to workplan for the adoption of harvest strategies under CMM 2014-</w:t>
            </w:r>
            <w:r w:rsidRPr="00FF2683">
              <w:rPr>
                <w:b/>
              </w:rPr>
              <w:t>06 [WCPFC12 Summary Report, Attachment Y]</w:t>
            </w:r>
          </w:p>
          <w:p w14:paraId="74DC2C71" w14:textId="77777777" w:rsidR="002B28F4" w:rsidRPr="002B4CBD" w:rsidRDefault="002B28F4" w:rsidP="00FE3FDC">
            <w:pPr>
              <w:rPr>
                <w:b/>
              </w:rPr>
            </w:pPr>
          </w:p>
        </w:tc>
      </w:tr>
    </w:tbl>
    <w:p w14:paraId="0671FDE2" w14:textId="77777777" w:rsidR="002B28F4" w:rsidRDefault="002B28F4" w:rsidP="002B28F4"/>
    <w:tbl>
      <w:tblPr>
        <w:tblStyle w:val="TableGrid"/>
        <w:tblW w:w="14174" w:type="dxa"/>
        <w:tblLook w:val="04A0" w:firstRow="1" w:lastRow="0" w:firstColumn="1" w:lastColumn="0" w:noHBand="0" w:noVBand="1"/>
      </w:tblPr>
      <w:tblGrid>
        <w:gridCol w:w="834"/>
        <w:gridCol w:w="3335"/>
        <w:gridCol w:w="3335"/>
        <w:gridCol w:w="3335"/>
        <w:gridCol w:w="3335"/>
      </w:tblGrid>
      <w:tr w:rsidR="002B28F4" w:rsidRPr="00C138FF" w14:paraId="577B857C" w14:textId="77777777" w:rsidTr="00FE3FDC">
        <w:tc>
          <w:tcPr>
            <w:tcW w:w="834" w:type="dxa"/>
          </w:tcPr>
          <w:p w14:paraId="5F356D6D" w14:textId="682634EC" w:rsidR="002B28F4" w:rsidRPr="00C138FF" w:rsidRDefault="002B28F4" w:rsidP="00FE3FDC">
            <w:pPr>
              <w:rPr>
                <w:b/>
              </w:rPr>
            </w:pPr>
            <w:r>
              <w:br w:type="page"/>
            </w:r>
          </w:p>
        </w:tc>
        <w:tc>
          <w:tcPr>
            <w:tcW w:w="3335" w:type="dxa"/>
          </w:tcPr>
          <w:p w14:paraId="1FB3E1B1" w14:textId="77777777" w:rsidR="002B28F4" w:rsidRPr="00C138FF" w:rsidRDefault="002B28F4" w:rsidP="00FE3FDC">
            <w:pPr>
              <w:jc w:val="center"/>
              <w:rPr>
                <w:b/>
              </w:rPr>
            </w:pPr>
            <w:r w:rsidRPr="00C138FF">
              <w:rPr>
                <w:b/>
              </w:rPr>
              <w:t>South Pacific Albacore</w:t>
            </w:r>
          </w:p>
        </w:tc>
        <w:tc>
          <w:tcPr>
            <w:tcW w:w="3335" w:type="dxa"/>
            <w:tcBorders>
              <w:right w:val="single" w:sz="4" w:space="0" w:color="808080" w:themeColor="background1" w:themeShade="80"/>
            </w:tcBorders>
          </w:tcPr>
          <w:p w14:paraId="52E5F6C7" w14:textId="77777777" w:rsidR="002B28F4" w:rsidRPr="00C138FF" w:rsidRDefault="002B28F4" w:rsidP="00FE3FDC">
            <w:pPr>
              <w:jc w:val="center"/>
              <w:rPr>
                <w:b/>
              </w:rPr>
            </w:pPr>
            <w:r w:rsidRPr="00C138FF">
              <w:rPr>
                <w:b/>
              </w:rPr>
              <w:t>Skipjack</w:t>
            </w:r>
          </w:p>
        </w:tc>
        <w:tc>
          <w:tcPr>
            <w:tcW w:w="3335" w:type="dxa"/>
            <w:tcBorders>
              <w:left w:val="single" w:sz="4" w:space="0" w:color="808080" w:themeColor="background1" w:themeShade="80"/>
              <w:right w:val="single" w:sz="4" w:space="0" w:color="808080" w:themeColor="background1" w:themeShade="80"/>
            </w:tcBorders>
          </w:tcPr>
          <w:p w14:paraId="5B3901F7" w14:textId="77777777" w:rsidR="002B28F4" w:rsidRPr="00C138FF" w:rsidRDefault="002B28F4" w:rsidP="00FE3FDC">
            <w:pPr>
              <w:jc w:val="center"/>
              <w:rPr>
                <w:b/>
              </w:rPr>
            </w:pPr>
            <w:r w:rsidRPr="00C138FF">
              <w:rPr>
                <w:b/>
              </w:rPr>
              <w:t>Bigeye</w:t>
            </w:r>
          </w:p>
        </w:tc>
        <w:tc>
          <w:tcPr>
            <w:tcW w:w="3335" w:type="dxa"/>
            <w:tcBorders>
              <w:left w:val="single" w:sz="4" w:space="0" w:color="808080" w:themeColor="background1" w:themeShade="80"/>
            </w:tcBorders>
          </w:tcPr>
          <w:p w14:paraId="350D3A1F" w14:textId="77777777" w:rsidR="002B28F4" w:rsidRPr="00C138FF" w:rsidRDefault="002B28F4" w:rsidP="00FE3FDC">
            <w:pPr>
              <w:jc w:val="center"/>
              <w:rPr>
                <w:b/>
              </w:rPr>
            </w:pPr>
            <w:r w:rsidRPr="00C138FF">
              <w:rPr>
                <w:b/>
              </w:rPr>
              <w:t>Yellowfin</w:t>
            </w:r>
          </w:p>
        </w:tc>
      </w:tr>
      <w:tr w:rsidR="002B28F4" w:rsidRPr="00C138FF" w14:paraId="1C4DC647" w14:textId="77777777" w:rsidTr="00FE3FDC">
        <w:tc>
          <w:tcPr>
            <w:tcW w:w="834" w:type="dxa"/>
          </w:tcPr>
          <w:p w14:paraId="38BCD82A" w14:textId="77777777" w:rsidR="002B28F4" w:rsidRPr="00B17B85" w:rsidRDefault="002B28F4" w:rsidP="00FE3FDC">
            <w:pPr>
              <w:rPr>
                <w:b/>
              </w:rPr>
            </w:pPr>
          </w:p>
          <w:p w14:paraId="3FBD8F3C" w14:textId="77777777" w:rsidR="002B28F4" w:rsidRPr="00B17B85" w:rsidRDefault="002B28F4" w:rsidP="00FE3FDC">
            <w:pPr>
              <w:rPr>
                <w:b/>
              </w:rPr>
            </w:pPr>
            <w:r w:rsidRPr="00B17B85">
              <w:rPr>
                <w:b/>
              </w:rPr>
              <w:t>2016</w:t>
            </w:r>
          </w:p>
        </w:tc>
        <w:tc>
          <w:tcPr>
            <w:tcW w:w="3335" w:type="dxa"/>
          </w:tcPr>
          <w:p w14:paraId="662CD1AD" w14:textId="77777777" w:rsidR="002B28F4" w:rsidRPr="00B17B85" w:rsidRDefault="002B28F4" w:rsidP="00FE3FDC">
            <w:pPr>
              <w:rPr>
                <w:b/>
              </w:rPr>
            </w:pPr>
          </w:p>
          <w:p w14:paraId="6074D4BA" w14:textId="77777777" w:rsidR="002B28F4" w:rsidRPr="00B17B85" w:rsidRDefault="002B28F4" w:rsidP="00FE3FDC">
            <w:pPr>
              <w:rPr>
                <w:b/>
              </w:rPr>
            </w:pPr>
            <w:r w:rsidRPr="00B17B85">
              <w:rPr>
                <w:b/>
              </w:rPr>
              <w:t>Commission considered management objectives for the fishery or stock (a).</w:t>
            </w:r>
            <w:r>
              <w:rPr>
                <w:b/>
              </w:rPr>
              <w:t xml:space="preserve"> </w:t>
            </w:r>
          </w:p>
          <w:p w14:paraId="7D11DF93" w14:textId="77777777" w:rsidR="002B28F4" w:rsidRPr="00B17B85" w:rsidRDefault="002B28F4" w:rsidP="00FE3FDC">
            <w:pPr>
              <w:rPr>
                <w:b/>
              </w:rPr>
            </w:pPr>
          </w:p>
          <w:p w14:paraId="31BAFBD8" w14:textId="77777777" w:rsidR="002B28F4" w:rsidRPr="00F40E80" w:rsidRDefault="002B28F4" w:rsidP="00FE3FDC">
            <w:pPr>
              <w:rPr>
                <w:b/>
              </w:rPr>
            </w:pPr>
            <w:r w:rsidRPr="00B17B85">
              <w:rPr>
                <w:b/>
              </w:rPr>
              <w:t>Performance indicators and M</w:t>
            </w:r>
            <w:r w:rsidRPr="00F40E80">
              <w:rPr>
                <w:b/>
              </w:rPr>
              <w:t>onitoring strategy (d).</w:t>
            </w:r>
          </w:p>
          <w:p w14:paraId="6D5C679B" w14:textId="77777777" w:rsidR="002B28F4" w:rsidRPr="00F40E80" w:rsidRDefault="002B28F4" w:rsidP="00697A41">
            <w:pPr>
              <w:pStyle w:val="ListParagraph"/>
              <w:numPr>
                <w:ilvl w:val="0"/>
                <w:numId w:val="8"/>
              </w:numPr>
            </w:pPr>
            <w:r w:rsidRPr="00F40E80">
              <w:t>SC provide</w:t>
            </w:r>
            <w:r w:rsidRPr="00B17B85">
              <w:t>d</w:t>
            </w:r>
            <w:r w:rsidRPr="00F40E80">
              <w:t xml:space="preserve"> advice on a monitoring strategy to assess performance against reference points.</w:t>
            </w:r>
          </w:p>
          <w:p w14:paraId="0CFF92DB" w14:textId="77777777" w:rsidR="002B28F4" w:rsidRPr="00F40E80" w:rsidRDefault="002B28F4" w:rsidP="00697A41">
            <w:pPr>
              <w:pStyle w:val="ListParagraph"/>
              <w:numPr>
                <w:ilvl w:val="0"/>
                <w:numId w:val="8"/>
              </w:numPr>
            </w:pPr>
            <w:r w:rsidRPr="00F40E80">
              <w:t>SC provide</w:t>
            </w:r>
            <w:r w:rsidRPr="00B17B85">
              <w:t>d</w:t>
            </w:r>
            <w:r w:rsidRPr="00F40E80">
              <w:t xml:space="preserve"> advice on a range of performance indicators to evaluate performance of harvest control rules.</w:t>
            </w:r>
          </w:p>
          <w:p w14:paraId="43B1A49D" w14:textId="77777777" w:rsidR="002B28F4" w:rsidRPr="00F40E80" w:rsidRDefault="002B28F4" w:rsidP="00697A41">
            <w:pPr>
              <w:pStyle w:val="ListParagraph"/>
              <w:numPr>
                <w:ilvl w:val="0"/>
                <w:numId w:val="8"/>
              </w:numPr>
            </w:pPr>
            <w:r w:rsidRPr="00B17B85">
              <w:lastRenderedPageBreak/>
              <w:t xml:space="preserve">Commission tasked SPC/SC to develop </w:t>
            </w:r>
            <w:r>
              <w:t xml:space="preserve">interim </w:t>
            </w:r>
            <w:r w:rsidRPr="00F40E80">
              <w:t>performance indicators to evaluate harvest control rules</w:t>
            </w:r>
            <w:r>
              <w:t>.</w:t>
            </w:r>
          </w:p>
          <w:p w14:paraId="1104F8B3" w14:textId="77777777" w:rsidR="002B28F4" w:rsidRPr="00526FAB" w:rsidRDefault="002B28F4" w:rsidP="00697A41">
            <w:pPr>
              <w:pStyle w:val="ListParagraph"/>
              <w:numPr>
                <w:ilvl w:val="0"/>
                <w:numId w:val="8"/>
              </w:numPr>
              <w:rPr>
                <w:i/>
              </w:rPr>
            </w:pPr>
            <w:r w:rsidRPr="00526FAB">
              <w:rPr>
                <w:i/>
              </w:rPr>
              <w:t xml:space="preserve">[Commission agree to a </w:t>
            </w:r>
            <w:r w:rsidRPr="00526FAB">
              <w:rPr>
                <w:b/>
                <w:i/>
              </w:rPr>
              <w:t xml:space="preserve">monitoring strategy </w:t>
            </w:r>
            <w:r w:rsidRPr="00526FAB">
              <w:rPr>
                <w:i/>
              </w:rPr>
              <w:t>to assess performance against reference points.]</w:t>
            </w:r>
          </w:p>
        </w:tc>
        <w:tc>
          <w:tcPr>
            <w:tcW w:w="3335" w:type="dxa"/>
            <w:tcBorders>
              <w:right w:val="single" w:sz="4" w:space="0" w:color="808080" w:themeColor="background1" w:themeShade="80"/>
            </w:tcBorders>
          </w:tcPr>
          <w:p w14:paraId="06C5A074" w14:textId="77777777" w:rsidR="002B28F4" w:rsidRPr="00526FAB" w:rsidRDefault="002B28F4" w:rsidP="00FE3FDC">
            <w:pPr>
              <w:rPr>
                <w:b/>
              </w:rPr>
            </w:pPr>
          </w:p>
          <w:p w14:paraId="66A9492C" w14:textId="77777777" w:rsidR="002B28F4" w:rsidRPr="00526FAB" w:rsidRDefault="002B28F4" w:rsidP="00FE3FDC">
            <w:pPr>
              <w:rPr>
                <w:b/>
              </w:rPr>
            </w:pPr>
            <w:r w:rsidRPr="00526FAB">
              <w:rPr>
                <w:b/>
              </w:rPr>
              <w:t>Commission considered management objectives for the fishery or stock (a).</w:t>
            </w:r>
          </w:p>
          <w:p w14:paraId="0768FE52" w14:textId="77777777" w:rsidR="002B28F4" w:rsidRPr="00526FAB" w:rsidRDefault="002B28F4" w:rsidP="00FE3FDC">
            <w:pPr>
              <w:rPr>
                <w:b/>
              </w:rPr>
            </w:pPr>
          </w:p>
          <w:p w14:paraId="61F14164" w14:textId="77777777" w:rsidR="002B28F4" w:rsidRPr="00526FAB" w:rsidRDefault="002B28F4" w:rsidP="00FE3FDC">
            <w:pPr>
              <w:rPr>
                <w:b/>
              </w:rPr>
            </w:pPr>
            <w:r w:rsidRPr="00526FAB">
              <w:rPr>
                <w:b/>
              </w:rPr>
              <w:t>Performance indicators and Monitoring strategy (d).</w:t>
            </w:r>
          </w:p>
          <w:p w14:paraId="7F667C9B" w14:textId="77777777" w:rsidR="002B28F4" w:rsidRPr="00526FAB" w:rsidRDefault="002B28F4" w:rsidP="00697A41">
            <w:pPr>
              <w:pStyle w:val="ListParagraph"/>
              <w:numPr>
                <w:ilvl w:val="0"/>
                <w:numId w:val="8"/>
              </w:numPr>
            </w:pPr>
            <w:r w:rsidRPr="00526FAB">
              <w:t>SC provided advice on a monitoring strategy to assess performance against reference points.</w:t>
            </w:r>
          </w:p>
          <w:p w14:paraId="19C73A00" w14:textId="77777777" w:rsidR="002B28F4" w:rsidRPr="00526FAB" w:rsidRDefault="002B28F4" w:rsidP="00697A41">
            <w:pPr>
              <w:pStyle w:val="ListParagraph"/>
              <w:numPr>
                <w:ilvl w:val="0"/>
                <w:numId w:val="8"/>
              </w:numPr>
            </w:pPr>
            <w:r w:rsidRPr="00526FAB">
              <w:t>SC provide advice on a range of performance indicators to evaluate performance of harvest control rules.</w:t>
            </w:r>
          </w:p>
          <w:p w14:paraId="0B08D6DD" w14:textId="77777777" w:rsidR="002B28F4" w:rsidRPr="00526FAB" w:rsidRDefault="002B28F4" w:rsidP="00697A41">
            <w:pPr>
              <w:pStyle w:val="ListParagraph"/>
              <w:numPr>
                <w:ilvl w:val="0"/>
                <w:numId w:val="8"/>
              </w:numPr>
            </w:pPr>
            <w:r w:rsidRPr="00526FAB">
              <w:lastRenderedPageBreak/>
              <w:t>Commission agreed interim performance indicators to evaluate harvest control rules.</w:t>
            </w:r>
            <w:r w:rsidRPr="00526FAB">
              <w:rPr>
                <w:b/>
              </w:rPr>
              <w:t xml:space="preserve"> [see </w:t>
            </w:r>
            <w:r w:rsidRPr="001571DA">
              <w:rPr>
                <w:b/>
              </w:rPr>
              <w:t>WCPFC13 Summary</w:t>
            </w:r>
            <w:r>
              <w:rPr>
                <w:b/>
              </w:rPr>
              <w:t xml:space="preserve"> Report Attachment M</w:t>
            </w:r>
            <w:r w:rsidRPr="00526FAB">
              <w:rPr>
                <w:b/>
              </w:rPr>
              <w:t>]</w:t>
            </w:r>
          </w:p>
          <w:p w14:paraId="6D278CFC" w14:textId="77777777" w:rsidR="002B28F4" w:rsidRPr="00526FAB" w:rsidRDefault="002B28F4" w:rsidP="00697A41">
            <w:pPr>
              <w:pStyle w:val="ListParagraph"/>
              <w:numPr>
                <w:ilvl w:val="0"/>
                <w:numId w:val="8"/>
              </w:numPr>
              <w:rPr>
                <w:b/>
              </w:rPr>
            </w:pPr>
            <w:r w:rsidRPr="00526FAB">
              <w:rPr>
                <w:i/>
              </w:rPr>
              <w:t xml:space="preserve">[Commission agree to a </w:t>
            </w:r>
            <w:r w:rsidRPr="00526FAB">
              <w:rPr>
                <w:b/>
                <w:i/>
              </w:rPr>
              <w:t xml:space="preserve">monitoring strategy </w:t>
            </w:r>
            <w:r w:rsidRPr="00526FAB">
              <w:rPr>
                <w:i/>
              </w:rPr>
              <w:t>to assess performance against reference points.]</w:t>
            </w:r>
          </w:p>
        </w:tc>
        <w:tc>
          <w:tcPr>
            <w:tcW w:w="3335" w:type="dxa"/>
            <w:tcBorders>
              <w:left w:val="single" w:sz="4" w:space="0" w:color="808080" w:themeColor="background1" w:themeShade="80"/>
              <w:right w:val="single" w:sz="4" w:space="0" w:color="808080" w:themeColor="background1" w:themeShade="80"/>
            </w:tcBorders>
          </w:tcPr>
          <w:p w14:paraId="2158A24D" w14:textId="77777777" w:rsidR="002B28F4" w:rsidRPr="00526FAB" w:rsidRDefault="002B28F4" w:rsidP="00FE3FDC">
            <w:pPr>
              <w:rPr>
                <w:b/>
              </w:rPr>
            </w:pPr>
          </w:p>
          <w:p w14:paraId="60571619" w14:textId="77777777" w:rsidR="002B28F4" w:rsidRPr="00526FAB" w:rsidRDefault="002B28F4" w:rsidP="00FE3FDC">
            <w:pPr>
              <w:rPr>
                <w:b/>
              </w:rPr>
            </w:pPr>
            <w:r w:rsidRPr="00526FAB">
              <w:rPr>
                <w:b/>
              </w:rPr>
              <w:t>Commission considered management objectives for the fishery or stock (a).</w:t>
            </w:r>
          </w:p>
          <w:p w14:paraId="07F7AAC8" w14:textId="77777777" w:rsidR="002B28F4" w:rsidRPr="00526FAB" w:rsidRDefault="002B28F4" w:rsidP="00FE3FDC">
            <w:pPr>
              <w:rPr>
                <w:b/>
              </w:rPr>
            </w:pPr>
          </w:p>
          <w:p w14:paraId="435F6B23" w14:textId="77777777" w:rsidR="002B28F4" w:rsidRPr="00526FAB" w:rsidRDefault="002B28F4" w:rsidP="00FE3FDC">
            <w:pPr>
              <w:rPr>
                <w:b/>
              </w:rPr>
            </w:pPr>
            <w:r w:rsidRPr="00526FAB">
              <w:rPr>
                <w:b/>
              </w:rPr>
              <w:t>Commission agreed timeframes to rebuild stock to limit reference point. [see page 8 of HSW]</w:t>
            </w:r>
          </w:p>
          <w:p w14:paraId="3E9DE532" w14:textId="77777777" w:rsidR="002B28F4" w:rsidRPr="00526FAB" w:rsidRDefault="002B28F4" w:rsidP="00FE3FDC"/>
          <w:p w14:paraId="4A6E93F1" w14:textId="77777777" w:rsidR="002B28F4" w:rsidRPr="00526FAB" w:rsidRDefault="002B28F4" w:rsidP="00FE3FDC"/>
        </w:tc>
        <w:tc>
          <w:tcPr>
            <w:tcW w:w="3335" w:type="dxa"/>
            <w:tcBorders>
              <w:left w:val="single" w:sz="4" w:space="0" w:color="808080" w:themeColor="background1" w:themeShade="80"/>
            </w:tcBorders>
          </w:tcPr>
          <w:p w14:paraId="0F2E6A28" w14:textId="77777777" w:rsidR="002B28F4" w:rsidRPr="00B17B85" w:rsidRDefault="002B28F4" w:rsidP="00FE3FDC">
            <w:pPr>
              <w:rPr>
                <w:b/>
              </w:rPr>
            </w:pPr>
          </w:p>
          <w:p w14:paraId="02AB3FB3" w14:textId="77777777" w:rsidR="002B28F4" w:rsidRPr="00B17B85" w:rsidRDefault="002B28F4" w:rsidP="00FE3FDC">
            <w:pPr>
              <w:rPr>
                <w:b/>
              </w:rPr>
            </w:pPr>
            <w:r w:rsidRPr="00B17B85">
              <w:rPr>
                <w:b/>
              </w:rPr>
              <w:t>Commission considered management objectives for the fishery or stock (a).</w:t>
            </w:r>
          </w:p>
          <w:p w14:paraId="7EB76E38" w14:textId="77777777" w:rsidR="002B28F4" w:rsidRPr="00B17B85" w:rsidRDefault="002B28F4" w:rsidP="00FE3FDC">
            <w:pPr>
              <w:rPr>
                <w:b/>
              </w:rPr>
            </w:pPr>
          </w:p>
          <w:p w14:paraId="5E0C6363" w14:textId="77777777" w:rsidR="002B28F4" w:rsidRPr="00B17B85" w:rsidRDefault="002B28F4" w:rsidP="00FE3FDC">
            <w:pPr>
              <w:rPr>
                <w:b/>
              </w:rPr>
            </w:pPr>
          </w:p>
        </w:tc>
      </w:tr>
      <w:tr w:rsidR="002B28F4" w:rsidRPr="00C138FF" w14:paraId="1B0002DD" w14:textId="77777777" w:rsidTr="00FE3FDC">
        <w:tc>
          <w:tcPr>
            <w:tcW w:w="834" w:type="dxa"/>
          </w:tcPr>
          <w:p w14:paraId="6EBC4830" w14:textId="77777777" w:rsidR="002B28F4" w:rsidRPr="00C138FF" w:rsidRDefault="002B28F4" w:rsidP="00FE3FDC">
            <w:pPr>
              <w:rPr>
                <w:b/>
              </w:rPr>
            </w:pPr>
          </w:p>
        </w:tc>
        <w:tc>
          <w:tcPr>
            <w:tcW w:w="13340" w:type="dxa"/>
            <w:gridSpan w:val="4"/>
          </w:tcPr>
          <w:p w14:paraId="482A54B2" w14:textId="77777777" w:rsidR="002B28F4" w:rsidRPr="00526FAB" w:rsidRDefault="002B28F4" w:rsidP="00FE3FDC">
            <w:pPr>
              <w:rPr>
                <w:b/>
              </w:rPr>
            </w:pPr>
            <w:r w:rsidRPr="00526FAB">
              <w:rPr>
                <w:b/>
              </w:rPr>
              <w:t>Commission agreed on interim maximum acceptable risk level for breaching the LRP (c). [see page 8 of HSW]</w:t>
            </w:r>
          </w:p>
        </w:tc>
      </w:tr>
      <w:tr w:rsidR="002B28F4" w:rsidRPr="00C138FF" w14:paraId="494D4370" w14:textId="77777777" w:rsidTr="00FE3FDC">
        <w:tc>
          <w:tcPr>
            <w:tcW w:w="834" w:type="dxa"/>
          </w:tcPr>
          <w:p w14:paraId="6A7A95B9" w14:textId="77777777" w:rsidR="002B28F4" w:rsidRPr="00C138FF" w:rsidRDefault="002B28F4" w:rsidP="00FE3FDC">
            <w:pPr>
              <w:rPr>
                <w:b/>
              </w:rPr>
            </w:pPr>
          </w:p>
        </w:tc>
        <w:tc>
          <w:tcPr>
            <w:tcW w:w="13340" w:type="dxa"/>
            <w:gridSpan w:val="4"/>
          </w:tcPr>
          <w:p w14:paraId="7BCED84F" w14:textId="77777777" w:rsidR="002B28F4" w:rsidRPr="00B17B85" w:rsidRDefault="002B28F4" w:rsidP="00FE3FDC">
            <w:pPr>
              <w:rPr>
                <w:b/>
              </w:rPr>
            </w:pPr>
            <w:r w:rsidRPr="00B17B85">
              <w:rPr>
                <w:b/>
              </w:rPr>
              <w:t xml:space="preserve">Commission </w:t>
            </w:r>
            <w:r>
              <w:rPr>
                <w:b/>
              </w:rPr>
              <w:t>agreed to a refined workplan for the adoption of harvest strategies under CMM 2014-</w:t>
            </w:r>
            <w:r w:rsidRPr="00FF2683">
              <w:rPr>
                <w:b/>
              </w:rPr>
              <w:t xml:space="preserve">06 </w:t>
            </w:r>
            <w:r w:rsidRPr="00A068DB">
              <w:rPr>
                <w:b/>
                <w:sz w:val="20"/>
              </w:rPr>
              <w:t xml:space="preserve">[WCPFC13 </w:t>
            </w:r>
            <w:r>
              <w:rPr>
                <w:b/>
                <w:sz w:val="20"/>
              </w:rPr>
              <w:t>S</w:t>
            </w:r>
            <w:r w:rsidRPr="00A068DB">
              <w:rPr>
                <w:b/>
                <w:sz w:val="20"/>
              </w:rPr>
              <w:t xml:space="preserve">ummary </w:t>
            </w:r>
            <w:r>
              <w:rPr>
                <w:b/>
                <w:sz w:val="20"/>
              </w:rPr>
              <w:t>R</w:t>
            </w:r>
            <w:r w:rsidRPr="00A068DB">
              <w:rPr>
                <w:b/>
                <w:sz w:val="20"/>
              </w:rPr>
              <w:t>eport Attachment N]</w:t>
            </w:r>
          </w:p>
        </w:tc>
      </w:tr>
      <w:tr w:rsidR="002B28F4" w:rsidRPr="00C138FF" w14:paraId="100836C9" w14:textId="77777777" w:rsidTr="00FE3FDC">
        <w:tc>
          <w:tcPr>
            <w:tcW w:w="834" w:type="dxa"/>
          </w:tcPr>
          <w:p w14:paraId="3420F987" w14:textId="77777777" w:rsidR="002B28F4" w:rsidRPr="00C138FF" w:rsidRDefault="002B28F4" w:rsidP="00FE3FDC">
            <w:pPr>
              <w:rPr>
                <w:b/>
              </w:rPr>
            </w:pPr>
          </w:p>
        </w:tc>
        <w:tc>
          <w:tcPr>
            <w:tcW w:w="13340" w:type="dxa"/>
            <w:gridSpan w:val="4"/>
          </w:tcPr>
          <w:p w14:paraId="701181B6" w14:textId="77777777" w:rsidR="002B28F4" w:rsidRPr="00084AC7" w:rsidRDefault="002B28F4" w:rsidP="00FE3FDC">
            <w:r w:rsidRPr="00084AC7">
              <w:rPr>
                <w:b/>
              </w:rPr>
              <w:t>Progress Summary:</w:t>
            </w:r>
            <w:r>
              <w:t xml:space="preserve"> </w:t>
            </w:r>
          </w:p>
          <w:p w14:paraId="6AAA22DE" w14:textId="77777777" w:rsidR="002B28F4" w:rsidRDefault="002B28F4" w:rsidP="00FE3FDC">
            <w:r>
              <w:t>Recognised the need for some harvest strategy elements to be adopted as ‘interim’ noting that they be reconsidered as the harvest strategy process develops.</w:t>
            </w:r>
          </w:p>
          <w:p w14:paraId="1C089350" w14:textId="77777777" w:rsidR="002B28F4" w:rsidRPr="00F40E80" w:rsidRDefault="002B28F4" w:rsidP="00FE3FDC">
            <w:r w:rsidRPr="00084AC7">
              <w:t>Consider</w:t>
            </w:r>
            <w:r>
              <w:t>ed</w:t>
            </w:r>
            <w:r w:rsidRPr="00084AC7">
              <w:t xml:space="preserve"> management objectives for the fisheries or stocks</w:t>
            </w:r>
            <w:r>
              <w:t xml:space="preserve"> and made progress on identifying performance measures for tropical purse seine fisheries. For South Pacific albacore </w:t>
            </w:r>
            <w:r w:rsidRPr="001571DA">
              <w:t>acknowledged the benefit of SPC adapting the</w:t>
            </w:r>
            <w:r>
              <w:t xml:space="preserve"> same</w:t>
            </w:r>
            <w:r w:rsidRPr="001571DA">
              <w:t xml:space="preserve"> list of indicators to further similar work for south Pacific albacore</w:t>
            </w:r>
            <w:r>
              <w:t>.  Commenced some early discussions on the relationship between harvest strategies for the different species and multispecies issues.</w:t>
            </w:r>
          </w:p>
        </w:tc>
      </w:tr>
    </w:tbl>
    <w:p w14:paraId="262A84E1" w14:textId="70E072CE" w:rsidR="0074190B" w:rsidRDefault="0074190B" w:rsidP="002B28F4"/>
    <w:p w14:paraId="6DA144EA" w14:textId="77777777" w:rsidR="0074190B" w:rsidRDefault="0074190B">
      <w:pPr>
        <w:spacing w:after="160" w:line="259" w:lineRule="auto"/>
      </w:pPr>
      <w:r>
        <w:br w:type="page"/>
      </w:r>
    </w:p>
    <w:p w14:paraId="13604FC2" w14:textId="77777777" w:rsidR="002B28F4" w:rsidRDefault="002B28F4" w:rsidP="002B28F4"/>
    <w:tbl>
      <w:tblPr>
        <w:tblStyle w:val="TableGrid"/>
        <w:tblW w:w="14174" w:type="dxa"/>
        <w:tblLook w:val="04A0" w:firstRow="1" w:lastRow="0" w:firstColumn="1" w:lastColumn="0" w:noHBand="0" w:noVBand="1"/>
      </w:tblPr>
      <w:tblGrid>
        <w:gridCol w:w="834"/>
        <w:gridCol w:w="3335"/>
        <w:gridCol w:w="3335"/>
        <w:gridCol w:w="3335"/>
        <w:gridCol w:w="3335"/>
      </w:tblGrid>
      <w:tr w:rsidR="002B28F4" w14:paraId="4D665EA9" w14:textId="77777777" w:rsidTr="00FE3FDC">
        <w:tc>
          <w:tcPr>
            <w:tcW w:w="834" w:type="dxa"/>
          </w:tcPr>
          <w:p w14:paraId="483866A2" w14:textId="77777777" w:rsidR="002B28F4" w:rsidRDefault="002B28F4" w:rsidP="00FE3FDC">
            <w:pPr>
              <w:rPr>
                <w:b/>
              </w:rPr>
            </w:pPr>
          </w:p>
        </w:tc>
        <w:tc>
          <w:tcPr>
            <w:tcW w:w="3335" w:type="dxa"/>
          </w:tcPr>
          <w:p w14:paraId="36C625DA" w14:textId="77777777" w:rsidR="002B28F4" w:rsidRDefault="002B28F4" w:rsidP="00FE3FDC">
            <w:pPr>
              <w:jc w:val="center"/>
              <w:rPr>
                <w:b/>
              </w:rPr>
            </w:pPr>
            <w:r>
              <w:rPr>
                <w:b/>
              </w:rPr>
              <w:t>South Pacific Albacore</w:t>
            </w:r>
          </w:p>
        </w:tc>
        <w:tc>
          <w:tcPr>
            <w:tcW w:w="3335" w:type="dxa"/>
            <w:tcBorders>
              <w:right w:val="single" w:sz="4" w:space="0" w:color="808080" w:themeColor="background1" w:themeShade="80"/>
            </w:tcBorders>
          </w:tcPr>
          <w:p w14:paraId="6AA6DD3B" w14:textId="77777777" w:rsidR="002B28F4" w:rsidRDefault="002B28F4" w:rsidP="00FE3FDC">
            <w:pPr>
              <w:pStyle w:val="ListParagraph"/>
              <w:ind w:left="360"/>
              <w:jc w:val="center"/>
              <w:rPr>
                <w:b/>
              </w:rPr>
            </w:pPr>
            <w:r>
              <w:rPr>
                <w:b/>
              </w:rPr>
              <w:t>Skipjack</w:t>
            </w:r>
          </w:p>
        </w:tc>
        <w:tc>
          <w:tcPr>
            <w:tcW w:w="3335" w:type="dxa"/>
            <w:tcBorders>
              <w:left w:val="single" w:sz="4" w:space="0" w:color="808080" w:themeColor="background1" w:themeShade="80"/>
              <w:right w:val="single" w:sz="4" w:space="0" w:color="808080" w:themeColor="background1" w:themeShade="80"/>
            </w:tcBorders>
          </w:tcPr>
          <w:p w14:paraId="1E8213C0" w14:textId="77777777" w:rsidR="002B28F4" w:rsidRDefault="002B28F4" w:rsidP="00FE3FDC">
            <w:pPr>
              <w:jc w:val="center"/>
              <w:rPr>
                <w:b/>
              </w:rPr>
            </w:pPr>
            <w:r>
              <w:rPr>
                <w:b/>
              </w:rPr>
              <w:t>Bigeye</w:t>
            </w:r>
          </w:p>
        </w:tc>
        <w:tc>
          <w:tcPr>
            <w:tcW w:w="3335" w:type="dxa"/>
            <w:tcBorders>
              <w:left w:val="single" w:sz="4" w:space="0" w:color="808080" w:themeColor="background1" w:themeShade="80"/>
            </w:tcBorders>
          </w:tcPr>
          <w:p w14:paraId="7F3C7521" w14:textId="77777777" w:rsidR="002B28F4" w:rsidRDefault="002B28F4" w:rsidP="00FE3FDC">
            <w:pPr>
              <w:jc w:val="center"/>
              <w:rPr>
                <w:b/>
              </w:rPr>
            </w:pPr>
            <w:r>
              <w:rPr>
                <w:b/>
              </w:rPr>
              <w:t>Yellowfin</w:t>
            </w:r>
          </w:p>
        </w:tc>
      </w:tr>
      <w:tr w:rsidR="002B28F4" w14:paraId="0673745F" w14:textId="77777777" w:rsidTr="00FE3FDC">
        <w:tc>
          <w:tcPr>
            <w:tcW w:w="834" w:type="dxa"/>
          </w:tcPr>
          <w:p w14:paraId="6B4A53FB" w14:textId="77777777" w:rsidR="002B28F4" w:rsidRDefault="002B28F4" w:rsidP="00FE3FDC">
            <w:pPr>
              <w:rPr>
                <w:b/>
              </w:rPr>
            </w:pPr>
          </w:p>
          <w:p w14:paraId="1D84B52E" w14:textId="77777777" w:rsidR="002B28F4" w:rsidRDefault="002B28F4" w:rsidP="00FE3FDC">
            <w:pPr>
              <w:rPr>
                <w:b/>
              </w:rPr>
            </w:pPr>
            <w:r>
              <w:rPr>
                <w:b/>
              </w:rPr>
              <w:t>2017</w:t>
            </w:r>
          </w:p>
        </w:tc>
        <w:tc>
          <w:tcPr>
            <w:tcW w:w="3335" w:type="dxa"/>
          </w:tcPr>
          <w:p w14:paraId="072755E5" w14:textId="77777777" w:rsidR="002B28F4" w:rsidRDefault="002B28F4" w:rsidP="00FE3FDC"/>
          <w:p w14:paraId="0B16DDCE" w14:textId="77777777" w:rsidR="002B28F4" w:rsidRPr="00F40E80" w:rsidRDefault="002B28F4" w:rsidP="00FE3FDC">
            <w:pPr>
              <w:rPr>
                <w:b/>
              </w:rPr>
            </w:pPr>
            <w:r w:rsidRPr="00F40E80">
              <w:rPr>
                <w:b/>
              </w:rPr>
              <w:t>Agree Target Reference Point (b).</w:t>
            </w:r>
          </w:p>
          <w:p w14:paraId="0747D060" w14:textId="77777777" w:rsidR="002B28F4" w:rsidRDefault="002B28F4" w:rsidP="00697A41">
            <w:pPr>
              <w:pStyle w:val="ListParagraph"/>
              <w:numPr>
                <w:ilvl w:val="0"/>
                <w:numId w:val="6"/>
              </w:numPr>
            </w:pPr>
            <w:r>
              <w:t xml:space="preserve">Commission agree a </w:t>
            </w:r>
            <w:r>
              <w:rPr>
                <w:b/>
              </w:rPr>
              <w:t xml:space="preserve">Target Reference Point </w:t>
            </w:r>
            <w:r>
              <w:t xml:space="preserve">for south pacific albacore. </w:t>
            </w:r>
          </w:p>
          <w:p w14:paraId="6911B09D" w14:textId="77777777" w:rsidR="002B28F4" w:rsidRDefault="002B28F4" w:rsidP="00FE3FDC">
            <w:pPr>
              <w:rPr>
                <w:b/>
              </w:rPr>
            </w:pPr>
            <w:r w:rsidRPr="00D24826">
              <w:br/>
            </w:r>
            <w:r>
              <w:rPr>
                <w:b/>
              </w:rPr>
              <w:t>Develop harvest control rules (e).</w:t>
            </w:r>
          </w:p>
          <w:p w14:paraId="66B16AA6" w14:textId="77777777" w:rsidR="002B28F4" w:rsidRPr="00F40E80" w:rsidRDefault="002B28F4" w:rsidP="00FE3FDC">
            <w:r w:rsidRPr="00F40E80">
              <w:t>and</w:t>
            </w:r>
          </w:p>
          <w:p w14:paraId="3F55468F" w14:textId="77777777" w:rsidR="002B28F4" w:rsidRDefault="002B28F4" w:rsidP="00FE3FDC">
            <w:pPr>
              <w:rPr>
                <w:b/>
              </w:rPr>
            </w:pPr>
            <w:r>
              <w:rPr>
                <w:b/>
              </w:rPr>
              <w:t>Management strategy evaluation (f).</w:t>
            </w:r>
          </w:p>
          <w:p w14:paraId="4580B723" w14:textId="77777777" w:rsidR="002B28F4" w:rsidRDefault="002B28F4" w:rsidP="00697A41">
            <w:pPr>
              <w:pStyle w:val="ListParagraph"/>
              <w:numPr>
                <w:ilvl w:val="0"/>
                <w:numId w:val="8"/>
              </w:numPr>
            </w:pPr>
            <w:r>
              <w:t xml:space="preserve">SC provide advice on candidate harvest control rules based on agreed reference points. </w:t>
            </w:r>
          </w:p>
          <w:p w14:paraId="75FE95B9" w14:textId="77777777" w:rsidR="002B28F4" w:rsidRDefault="002B28F4" w:rsidP="00FE3FDC"/>
          <w:p w14:paraId="42C2DC82" w14:textId="77777777" w:rsidR="002B28F4" w:rsidRDefault="002B28F4" w:rsidP="00697A41">
            <w:pPr>
              <w:pStyle w:val="ListParagraph"/>
              <w:numPr>
                <w:ilvl w:val="0"/>
                <w:numId w:val="7"/>
              </w:numPr>
            </w:pPr>
            <w:r>
              <w:t xml:space="preserve">Commission consider advice on progress towards </w:t>
            </w:r>
            <w:r>
              <w:rPr>
                <w:b/>
              </w:rPr>
              <w:t>harvest control rules</w:t>
            </w:r>
            <w:r>
              <w:t xml:space="preserve">. </w:t>
            </w:r>
          </w:p>
          <w:p w14:paraId="48923C45" w14:textId="77777777" w:rsidR="002B28F4" w:rsidRDefault="002B28F4" w:rsidP="00FE3FDC"/>
          <w:p w14:paraId="2D1F0320" w14:textId="77777777" w:rsidR="002B28F4" w:rsidRDefault="002B28F4" w:rsidP="00FE3FDC">
            <w:pPr>
              <w:pStyle w:val="ListParagraph"/>
              <w:ind w:left="360"/>
            </w:pPr>
          </w:p>
        </w:tc>
        <w:tc>
          <w:tcPr>
            <w:tcW w:w="3335" w:type="dxa"/>
            <w:tcBorders>
              <w:right w:val="single" w:sz="4" w:space="0" w:color="808080" w:themeColor="background1" w:themeShade="80"/>
            </w:tcBorders>
          </w:tcPr>
          <w:p w14:paraId="19C7B739" w14:textId="77777777" w:rsidR="002B28F4" w:rsidRDefault="002B28F4" w:rsidP="00FE3FDC">
            <w:pPr>
              <w:pStyle w:val="ListParagraph"/>
              <w:ind w:left="0"/>
              <w:rPr>
                <w:b/>
              </w:rPr>
            </w:pPr>
          </w:p>
          <w:p w14:paraId="1DCCBBF5" w14:textId="77777777" w:rsidR="002B28F4" w:rsidRDefault="002B28F4" w:rsidP="00FE3FDC">
            <w:pPr>
              <w:pStyle w:val="ListParagraph"/>
              <w:ind w:left="0"/>
              <w:rPr>
                <w:b/>
              </w:rPr>
            </w:pPr>
            <w:r>
              <w:rPr>
                <w:b/>
              </w:rPr>
              <w:t>Develop harvest control rules (e)</w:t>
            </w:r>
          </w:p>
          <w:p w14:paraId="52536CF6" w14:textId="77777777" w:rsidR="002B28F4" w:rsidRPr="00F40E80" w:rsidRDefault="002B28F4" w:rsidP="00FE3FDC">
            <w:pPr>
              <w:pStyle w:val="ListParagraph"/>
              <w:ind w:left="0"/>
            </w:pPr>
            <w:r w:rsidRPr="00F40E80">
              <w:t>and</w:t>
            </w:r>
          </w:p>
          <w:p w14:paraId="6587F3BB" w14:textId="77777777" w:rsidR="002B28F4" w:rsidRDefault="002B28F4" w:rsidP="00FE3FDC">
            <w:pPr>
              <w:rPr>
                <w:b/>
              </w:rPr>
            </w:pPr>
            <w:r>
              <w:rPr>
                <w:b/>
              </w:rPr>
              <w:t>Management strategy evaluation (f).</w:t>
            </w:r>
          </w:p>
          <w:p w14:paraId="2B9E2906" w14:textId="77777777" w:rsidR="002B28F4" w:rsidRDefault="002B28F4" w:rsidP="00FE3FDC">
            <w:pPr>
              <w:rPr>
                <w:b/>
              </w:rPr>
            </w:pPr>
          </w:p>
          <w:p w14:paraId="6D9887B8" w14:textId="77777777" w:rsidR="002B28F4" w:rsidRDefault="002B28F4" w:rsidP="00697A41">
            <w:pPr>
              <w:pStyle w:val="ListParagraph"/>
              <w:numPr>
                <w:ilvl w:val="0"/>
                <w:numId w:val="8"/>
              </w:numPr>
            </w:pPr>
            <w:r>
              <w:t xml:space="preserve">SC provide advice on candidate harvest control rules based on agreed reference points. </w:t>
            </w:r>
          </w:p>
          <w:p w14:paraId="0F9B950F" w14:textId="77777777" w:rsidR="002B28F4" w:rsidRDefault="002B28F4" w:rsidP="00FE3FDC">
            <w:pPr>
              <w:pStyle w:val="ListParagraph"/>
              <w:ind w:left="360"/>
            </w:pPr>
          </w:p>
          <w:p w14:paraId="5EB213A0" w14:textId="77777777" w:rsidR="002B28F4" w:rsidRDefault="002B28F4" w:rsidP="00697A41">
            <w:pPr>
              <w:pStyle w:val="ListParagraph"/>
              <w:numPr>
                <w:ilvl w:val="0"/>
                <w:numId w:val="8"/>
              </w:numPr>
            </w:pPr>
            <w:r>
              <w:t xml:space="preserve">Commission consider advice on progress towards </w:t>
            </w:r>
            <w:r>
              <w:rPr>
                <w:b/>
              </w:rPr>
              <w:t>harvest control rules</w:t>
            </w:r>
            <w:r>
              <w:t xml:space="preserve">. </w:t>
            </w:r>
          </w:p>
          <w:p w14:paraId="70A7BD49" w14:textId="77777777" w:rsidR="002B28F4" w:rsidRDefault="002B28F4" w:rsidP="00FE3FDC">
            <w:pPr>
              <w:rPr>
                <w:b/>
              </w:rPr>
            </w:pPr>
          </w:p>
        </w:tc>
        <w:tc>
          <w:tcPr>
            <w:tcW w:w="3335" w:type="dxa"/>
            <w:tcBorders>
              <w:left w:val="single" w:sz="4" w:space="0" w:color="808080" w:themeColor="background1" w:themeShade="80"/>
              <w:right w:val="single" w:sz="4" w:space="0" w:color="808080" w:themeColor="background1" w:themeShade="80"/>
            </w:tcBorders>
          </w:tcPr>
          <w:p w14:paraId="6E158364" w14:textId="77777777" w:rsidR="002B28F4" w:rsidRDefault="002B28F4" w:rsidP="00FE3FDC">
            <w:pPr>
              <w:rPr>
                <w:b/>
              </w:rPr>
            </w:pPr>
          </w:p>
          <w:p w14:paraId="4A5E867E" w14:textId="77777777" w:rsidR="002B28F4" w:rsidRPr="004328D6" w:rsidRDefault="002B28F4" w:rsidP="00FE3FDC">
            <w:pPr>
              <w:rPr>
                <w:b/>
              </w:rPr>
            </w:pPr>
            <w:r>
              <w:rPr>
                <w:b/>
              </w:rPr>
              <w:t>Agree performance indicators and M</w:t>
            </w:r>
            <w:r w:rsidRPr="004328D6">
              <w:rPr>
                <w:b/>
              </w:rPr>
              <w:t>onitoring strategy (d).</w:t>
            </w:r>
          </w:p>
          <w:p w14:paraId="275A70A8" w14:textId="77777777" w:rsidR="002B28F4" w:rsidRDefault="002B28F4" w:rsidP="00697A41">
            <w:pPr>
              <w:pStyle w:val="ListParagraph"/>
              <w:numPr>
                <w:ilvl w:val="0"/>
                <w:numId w:val="8"/>
              </w:numPr>
            </w:pPr>
            <w:r w:rsidRPr="005C2D47">
              <w:t xml:space="preserve"> </w:t>
            </w:r>
            <w:r w:rsidRPr="004328D6">
              <w:t>SC provide advice on a range of performance indicators to evaluate performance of harvest control rules.</w:t>
            </w:r>
          </w:p>
          <w:p w14:paraId="53A0B18D" w14:textId="77777777" w:rsidR="002B28F4" w:rsidRPr="004328D6" w:rsidRDefault="002B28F4" w:rsidP="00697A41">
            <w:pPr>
              <w:pStyle w:val="ListParagraph"/>
              <w:numPr>
                <w:ilvl w:val="0"/>
                <w:numId w:val="8"/>
              </w:numPr>
            </w:pPr>
            <w:r w:rsidRPr="004328D6">
              <w:t>Commission agree interim performance indicators to evaluate harvest control rules</w:t>
            </w:r>
          </w:p>
          <w:p w14:paraId="56C843DD" w14:textId="77777777" w:rsidR="002B28F4" w:rsidRDefault="002B28F4" w:rsidP="00FE3FDC"/>
          <w:p w14:paraId="5BE066BA" w14:textId="77777777" w:rsidR="002B28F4" w:rsidRDefault="002B28F4" w:rsidP="00FE3FDC">
            <w:r w:rsidRPr="00F40E80">
              <w:t>[SC report on BET status following</w:t>
            </w:r>
            <w:r>
              <w:t xml:space="preserve"> updated assessment.]</w:t>
            </w:r>
          </w:p>
          <w:p w14:paraId="4AD1C78F" w14:textId="77777777" w:rsidR="002B28F4" w:rsidRDefault="002B28F4" w:rsidP="00FE3FDC"/>
          <w:p w14:paraId="6CE1988E" w14:textId="77777777" w:rsidR="002B28F4" w:rsidRDefault="002B28F4" w:rsidP="00FE3FDC">
            <w:r>
              <w:t xml:space="preserve">[SC and SPC provide advice to the Commission on the likely outcomes of revised tropical tuna measure.]   </w:t>
            </w:r>
            <w:r w:rsidRPr="00F40E80">
              <w:t xml:space="preserve"> </w:t>
            </w:r>
          </w:p>
          <w:p w14:paraId="25A67719" w14:textId="77777777" w:rsidR="002B28F4" w:rsidRDefault="002B28F4" w:rsidP="00FE3FDC">
            <w:pPr>
              <w:pStyle w:val="ListParagraph"/>
              <w:ind w:left="360"/>
            </w:pPr>
          </w:p>
        </w:tc>
        <w:tc>
          <w:tcPr>
            <w:tcW w:w="3335" w:type="dxa"/>
            <w:tcBorders>
              <w:left w:val="single" w:sz="4" w:space="0" w:color="808080" w:themeColor="background1" w:themeShade="80"/>
            </w:tcBorders>
          </w:tcPr>
          <w:p w14:paraId="7E33C921" w14:textId="77777777" w:rsidR="002B28F4" w:rsidRDefault="002B28F4" w:rsidP="00FE3FDC">
            <w:pPr>
              <w:rPr>
                <w:b/>
              </w:rPr>
            </w:pPr>
          </w:p>
          <w:p w14:paraId="23B7E908" w14:textId="77777777" w:rsidR="002B28F4" w:rsidRPr="004328D6" w:rsidRDefault="002B28F4" w:rsidP="00FE3FDC">
            <w:pPr>
              <w:rPr>
                <w:b/>
              </w:rPr>
            </w:pPr>
            <w:r>
              <w:rPr>
                <w:b/>
              </w:rPr>
              <w:t>Agree performance indicators and M</w:t>
            </w:r>
            <w:r w:rsidRPr="004328D6">
              <w:rPr>
                <w:b/>
              </w:rPr>
              <w:t>onitoring strategy (d).</w:t>
            </w:r>
          </w:p>
          <w:p w14:paraId="61739D10" w14:textId="77777777" w:rsidR="002B28F4" w:rsidRDefault="002B28F4" w:rsidP="00697A41">
            <w:pPr>
              <w:pStyle w:val="ListParagraph"/>
              <w:numPr>
                <w:ilvl w:val="0"/>
                <w:numId w:val="8"/>
              </w:numPr>
            </w:pPr>
            <w:r w:rsidRPr="004328D6">
              <w:t>SC provide advice on a range of performance indicators to evaluate performance of harvest control rules.</w:t>
            </w:r>
          </w:p>
          <w:p w14:paraId="2B5D61C1" w14:textId="77777777" w:rsidR="002B28F4" w:rsidRPr="004328D6" w:rsidRDefault="002B28F4" w:rsidP="00697A41">
            <w:pPr>
              <w:pStyle w:val="ListParagraph"/>
              <w:numPr>
                <w:ilvl w:val="0"/>
                <w:numId w:val="8"/>
              </w:numPr>
            </w:pPr>
            <w:r w:rsidRPr="004328D6">
              <w:t>Commission agree interim performance indicators to evaluate harvest control rules</w:t>
            </w:r>
          </w:p>
          <w:p w14:paraId="387BF504" w14:textId="77777777" w:rsidR="002B28F4" w:rsidRPr="00F40E80" w:rsidRDefault="002B28F4" w:rsidP="00FE3FDC">
            <w:pPr>
              <w:rPr>
                <w:b/>
              </w:rPr>
            </w:pPr>
          </w:p>
        </w:tc>
      </w:tr>
      <w:tr w:rsidR="002B28F4" w14:paraId="0A666945" w14:textId="77777777" w:rsidTr="00FE3FDC">
        <w:tc>
          <w:tcPr>
            <w:tcW w:w="834" w:type="dxa"/>
          </w:tcPr>
          <w:p w14:paraId="164412CB" w14:textId="77777777" w:rsidR="002B28F4" w:rsidRDefault="002B28F4" w:rsidP="00FE3FDC">
            <w:pPr>
              <w:rPr>
                <w:b/>
              </w:rPr>
            </w:pPr>
          </w:p>
        </w:tc>
        <w:tc>
          <w:tcPr>
            <w:tcW w:w="13340" w:type="dxa"/>
            <w:gridSpan w:val="4"/>
          </w:tcPr>
          <w:p w14:paraId="4C91A4A7" w14:textId="77777777" w:rsidR="002B28F4" w:rsidRDefault="002B28F4" w:rsidP="00FE3FDC">
            <w:pPr>
              <w:rPr>
                <w:b/>
              </w:rPr>
            </w:pPr>
            <w:r>
              <w:rPr>
                <w:b/>
              </w:rPr>
              <w:t>Consider management objectives for stocks and fisheries (a).</w:t>
            </w:r>
          </w:p>
        </w:tc>
      </w:tr>
    </w:tbl>
    <w:p w14:paraId="15E1444D" w14:textId="77777777" w:rsidR="002B28F4" w:rsidRDefault="002B28F4" w:rsidP="002B28F4">
      <w:r>
        <w:br w:type="page"/>
      </w:r>
    </w:p>
    <w:tbl>
      <w:tblPr>
        <w:tblStyle w:val="TableGrid"/>
        <w:tblW w:w="14174" w:type="dxa"/>
        <w:tblLook w:val="04A0" w:firstRow="1" w:lastRow="0" w:firstColumn="1" w:lastColumn="0" w:noHBand="0" w:noVBand="1"/>
      </w:tblPr>
      <w:tblGrid>
        <w:gridCol w:w="834"/>
        <w:gridCol w:w="3335"/>
        <w:gridCol w:w="3335"/>
        <w:gridCol w:w="3335"/>
        <w:gridCol w:w="3335"/>
      </w:tblGrid>
      <w:tr w:rsidR="002B28F4" w14:paraId="70BAE7C0" w14:textId="77777777" w:rsidTr="00FE3FDC">
        <w:tc>
          <w:tcPr>
            <w:tcW w:w="834" w:type="dxa"/>
          </w:tcPr>
          <w:p w14:paraId="7E05F557" w14:textId="77777777" w:rsidR="002B28F4" w:rsidRDefault="002B28F4" w:rsidP="00FE3FDC">
            <w:pPr>
              <w:rPr>
                <w:b/>
              </w:rPr>
            </w:pPr>
          </w:p>
        </w:tc>
        <w:tc>
          <w:tcPr>
            <w:tcW w:w="3335" w:type="dxa"/>
          </w:tcPr>
          <w:p w14:paraId="45A213B9" w14:textId="77777777" w:rsidR="002B28F4" w:rsidRDefault="002B28F4" w:rsidP="00FE3FDC">
            <w:pPr>
              <w:jc w:val="center"/>
              <w:rPr>
                <w:b/>
              </w:rPr>
            </w:pPr>
            <w:r>
              <w:rPr>
                <w:b/>
              </w:rPr>
              <w:t>South Pacific Albacore</w:t>
            </w:r>
          </w:p>
        </w:tc>
        <w:tc>
          <w:tcPr>
            <w:tcW w:w="3335" w:type="dxa"/>
            <w:tcBorders>
              <w:right w:val="single" w:sz="4" w:space="0" w:color="808080" w:themeColor="background1" w:themeShade="80"/>
            </w:tcBorders>
          </w:tcPr>
          <w:p w14:paraId="75DB89A1" w14:textId="77777777" w:rsidR="002B28F4" w:rsidRDefault="002B28F4" w:rsidP="00FE3FDC">
            <w:pPr>
              <w:jc w:val="center"/>
              <w:rPr>
                <w:b/>
              </w:rPr>
            </w:pPr>
            <w:r>
              <w:rPr>
                <w:b/>
              </w:rPr>
              <w:t>Skipjack</w:t>
            </w:r>
          </w:p>
        </w:tc>
        <w:tc>
          <w:tcPr>
            <w:tcW w:w="3335" w:type="dxa"/>
            <w:tcBorders>
              <w:left w:val="single" w:sz="4" w:space="0" w:color="808080" w:themeColor="background1" w:themeShade="80"/>
              <w:right w:val="single" w:sz="4" w:space="0" w:color="808080" w:themeColor="background1" w:themeShade="80"/>
            </w:tcBorders>
          </w:tcPr>
          <w:p w14:paraId="023BD523" w14:textId="77777777" w:rsidR="002B28F4" w:rsidRDefault="002B28F4" w:rsidP="00FE3FDC">
            <w:pPr>
              <w:pStyle w:val="ListParagraph"/>
              <w:ind w:left="360"/>
              <w:jc w:val="center"/>
            </w:pPr>
            <w:r>
              <w:rPr>
                <w:b/>
              </w:rPr>
              <w:t>Bigeye</w:t>
            </w:r>
          </w:p>
        </w:tc>
        <w:tc>
          <w:tcPr>
            <w:tcW w:w="3335" w:type="dxa"/>
            <w:tcBorders>
              <w:left w:val="single" w:sz="4" w:space="0" w:color="808080" w:themeColor="background1" w:themeShade="80"/>
            </w:tcBorders>
          </w:tcPr>
          <w:p w14:paraId="4C6C45B4" w14:textId="77777777" w:rsidR="002B28F4" w:rsidRDefault="002B28F4" w:rsidP="00FE3FDC">
            <w:pPr>
              <w:jc w:val="center"/>
              <w:rPr>
                <w:b/>
              </w:rPr>
            </w:pPr>
            <w:r>
              <w:rPr>
                <w:b/>
              </w:rPr>
              <w:t>Yellowfin</w:t>
            </w:r>
          </w:p>
        </w:tc>
      </w:tr>
      <w:tr w:rsidR="002B28F4" w14:paraId="1D5DCD51" w14:textId="77777777" w:rsidTr="00FE3FDC">
        <w:tc>
          <w:tcPr>
            <w:tcW w:w="834" w:type="dxa"/>
          </w:tcPr>
          <w:p w14:paraId="4D59AE08" w14:textId="77777777" w:rsidR="002B28F4" w:rsidRDefault="002B28F4" w:rsidP="00FE3FDC">
            <w:pPr>
              <w:rPr>
                <w:b/>
              </w:rPr>
            </w:pPr>
          </w:p>
          <w:p w14:paraId="0476375C" w14:textId="77777777" w:rsidR="002B28F4" w:rsidRDefault="002B28F4" w:rsidP="00FE3FDC">
            <w:pPr>
              <w:rPr>
                <w:b/>
              </w:rPr>
            </w:pPr>
            <w:r>
              <w:rPr>
                <w:b/>
              </w:rPr>
              <w:t>2018</w:t>
            </w:r>
          </w:p>
        </w:tc>
        <w:tc>
          <w:tcPr>
            <w:tcW w:w="3335" w:type="dxa"/>
          </w:tcPr>
          <w:p w14:paraId="46367EB7" w14:textId="77777777" w:rsidR="002B28F4" w:rsidRDefault="002B28F4" w:rsidP="00FE3FDC">
            <w:pPr>
              <w:rPr>
                <w:b/>
              </w:rPr>
            </w:pPr>
          </w:p>
          <w:p w14:paraId="33A81875" w14:textId="77777777" w:rsidR="002B28F4" w:rsidRDefault="002B28F4" w:rsidP="00FE3FDC">
            <w:pPr>
              <w:rPr>
                <w:b/>
              </w:rPr>
            </w:pPr>
            <w:r>
              <w:rPr>
                <w:b/>
              </w:rPr>
              <w:t>Develop harvest control rules (e)</w:t>
            </w:r>
          </w:p>
          <w:p w14:paraId="52BF2282" w14:textId="77777777" w:rsidR="002B28F4" w:rsidRPr="00F01F41" w:rsidRDefault="002B28F4" w:rsidP="00FE3FDC">
            <w:r w:rsidRPr="00F01F41">
              <w:t>and</w:t>
            </w:r>
          </w:p>
          <w:p w14:paraId="099BC58C" w14:textId="77777777" w:rsidR="002B28F4" w:rsidRDefault="002B28F4" w:rsidP="00FE3FDC">
            <w:pPr>
              <w:rPr>
                <w:b/>
              </w:rPr>
            </w:pPr>
            <w:r>
              <w:rPr>
                <w:b/>
              </w:rPr>
              <w:t>Management strategy evaluation</w:t>
            </w:r>
          </w:p>
          <w:p w14:paraId="37F64A0D" w14:textId="77777777" w:rsidR="002B28F4" w:rsidRDefault="002B28F4" w:rsidP="00FE3FDC">
            <w:pPr>
              <w:rPr>
                <w:b/>
              </w:rPr>
            </w:pPr>
            <w:r>
              <w:rPr>
                <w:b/>
              </w:rPr>
              <w:t>(f)</w:t>
            </w:r>
          </w:p>
          <w:p w14:paraId="7E83A56B" w14:textId="77777777" w:rsidR="002B28F4" w:rsidRDefault="002B28F4" w:rsidP="00FE3FDC">
            <w:pPr>
              <w:rPr>
                <w:b/>
              </w:rPr>
            </w:pPr>
          </w:p>
          <w:p w14:paraId="1B6DEBC4" w14:textId="77777777" w:rsidR="002B28F4" w:rsidRDefault="002B28F4" w:rsidP="00697A41">
            <w:pPr>
              <w:pStyle w:val="ListParagraph"/>
              <w:numPr>
                <w:ilvl w:val="0"/>
                <w:numId w:val="8"/>
              </w:numPr>
            </w:pPr>
            <w:r>
              <w:t>SC provide advice on performance of candidate harvest control rules.</w:t>
            </w:r>
          </w:p>
          <w:p w14:paraId="62FA7546" w14:textId="77777777" w:rsidR="002B28F4" w:rsidRDefault="002B28F4" w:rsidP="00FE3FDC">
            <w:pPr>
              <w:pStyle w:val="ListParagraph"/>
              <w:ind w:left="360"/>
            </w:pPr>
          </w:p>
          <w:p w14:paraId="3D71EBAD" w14:textId="77777777" w:rsidR="002B28F4" w:rsidRDefault="002B28F4" w:rsidP="00697A41">
            <w:pPr>
              <w:pStyle w:val="ListParagraph"/>
              <w:numPr>
                <w:ilvl w:val="0"/>
                <w:numId w:val="8"/>
              </w:numPr>
            </w:pPr>
            <w:r>
              <w:t>TCC consider the implications of candidate harvest control rules.</w:t>
            </w:r>
          </w:p>
          <w:p w14:paraId="566B1F3E" w14:textId="77777777" w:rsidR="002B28F4" w:rsidRDefault="002B28F4" w:rsidP="00FE3FDC"/>
          <w:p w14:paraId="669A6DBB" w14:textId="77777777" w:rsidR="002B28F4" w:rsidRDefault="002B28F4" w:rsidP="00697A41">
            <w:pPr>
              <w:pStyle w:val="ListParagraph"/>
              <w:numPr>
                <w:ilvl w:val="0"/>
                <w:numId w:val="8"/>
              </w:numPr>
            </w:pPr>
            <w:r>
              <w:t xml:space="preserve">Commission consider advice on progress towards </w:t>
            </w:r>
            <w:r>
              <w:rPr>
                <w:b/>
              </w:rPr>
              <w:t>harvest control rules</w:t>
            </w:r>
            <w:r>
              <w:t>.</w:t>
            </w:r>
          </w:p>
          <w:p w14:paraId="4D708177" w14:textId="77777777" w:rsidR="002B28F4" w:rsidRDefault="002B28F4" w:rsidP="00FE3FDC"/>
        </w:tc>
        <w:tc>
          <w:tcPr>
            <w:tcW w:w="3335" w:type="dxa"/>
            <w:tcBorders>
              <w:right w:val="single" w:sz="4" w:space="0" w:color="808080" w:themeColor="background1" w:themeShade="80"/>
            </w:tcBorders>
          </w:tcPr>
          <w:p w14:paraId="70238699" w14:textId="77777777" w:rsidR="002B28F4" w:rsidRDefault="002B28F4" w:rsidP="00FE3FDC">
            <w:pPr>
              <w:rPr>
                <w:b/>
              </w:rPr>
            </w:pPr>
          </w:p>
          <w:p w14:paraId="1DEF89A7" w14:textId="77777777" w:rsidR="002B28F4" w:rsidRDefault="002B28F4" w:rsidP="00FE3FDC">
            <w:pPr>
              <w:rPr>
                <w:b/>
              </w:rPr>
            </w:pPr>
            <w:r>
              <w:rPr>
                <w:b/>
              </w:rPr>
              <w:t>Develop harvest control rules (e)</w:t>
            </w:r>
          </w:p>
          <w:p w14:paraId="09809F11" w14:textId="77777777" w:rsidR="002B28F4" w:rsidRPr="00F01F41" w:rsidRDefault="002B28F4" w:rsidP="00FE3FDC">
            <w:r w:rsidRPr="00F01F41">
              <w:t>and</w:t>
            </w:r>
          </w:p>
          <w:p w14:paraId="26630906" w14:textId="77777777" w:rsidR="002B28F4" w:rsidRDefault="002B28F4" w:rsidP="00FE3FDC">
            <w:pPr>
              <w:rPr>
                <w:b/>
              </w:rPr>
            </w:pPr>
            <w:r>
              <w:rPr>
                <w:b/>
              </w:rPr>
              <w:t>Management strategy evaluation</w:t>
            </w:r>
          </w:p>
          <w:p w14:paraId="405DE759" w14:textId="77777777" w:rsidR="002B28F4" w:rsidRDefault="002B28F4" w:rsidP="00FE3FDC">
            <w:pPr>
              <w:rPr>
                <w:b/>
              </w:rPr>
            </w:pPr>
            <w:r>
              <w:rPr>
                <w:b/>
              </w:rPr>
              <w:t>(f)</w:t>
            </w:r>
          </w:p>
          <w:p w14:paraId="6D8115B3" w14:textId="77777777" w:rsidR="002B28F4" w:rsidRDefault="002B28F4" w:rsidP="00FE3FDC">
            <w:pPr>
              <w:pStyle w:val="ListParagraph"/>
              <w:ind w:left="360"/>
              <w:rPr>
                <w:b/>
              </w:rPr>
            </w:pPr>
          </w:p>
          <w:p w14:paraId="0C2A621A" w14:textId="77777777" w:rsidR="002B28F4" w:rsidRDefault="002B28F4" w:rsidP="00697A41">
            <w:pPr>
              <w:pStyle w:val="ListParagraph"/>
              <w:numPr>
                <w:ilvl w:val="0"/>
                <w:numId w:val="8"/>
              </w:numPr>
            </w:pPr>
            <w:r>
              <w:t>SC provide advice on performance of candidate harvest control rules.</w:t>
            </w:r>
          </w:p>
          <w:p w14:paraId="51022C7A" w14:textId="77777777" w:rsidR="002B28F4" w:rsidRDefault="002B28F4" w:rsidP="00FE3FDC">
            <w:pPr>
              <w:pStyle w:val="ListParagraph"/>
            </w:pPr>
          </w:p>
          <w:p w14:paraId="5B712487" w14:textId="77777777" w:rsidR="002B28F4" w:rsidRDefault="002B28F4" w:rsidP="00697A41">
            <w:pPr>
              <w:pStyle w:val="ListParagraph"/>
              <w:numPr>
                <w:ilvl w:val="0"/>
                <w:numId w:val="8"/>
              </w:numPr>
            </w:pPr>
            <w:r>
              <w:t>TCC consider the implications of candidate harvest control rules.</w:t>
            </w:r>
          </w:p>
          <w:p w14:paraId="1E933193" w14:textId="77777777" w:rsidR="002B28F4" w:rsidRDefault="002B28F4" w:rsidP="00FE3FDC">
            <w:pPr>
              <w:pStyle w:val="ListParagraph"/>
              <w:ind w:left="360"/>
            </w:pPr>
          </w:p>
          <w:p w14:paraId="0FE1A8C6" w14:textId="77777777" w:rsidR="002B28F4" w:rsidRDefault="002B28F4" w:rsidP="00697A41">
            <w:pPr>
              <w:pStyle w:val="ListParagraph"/>
              <w:numPr>
                <w:ilvl w:val="0"/>
                <w:numId w:val="8"/>
              </w:numPr>
            </w:pPr>
            <w:r>
              <w:t xml:space="preserve">Commission consider advice on progress towards </w:t>
            </w:r>
            <w:r>
              <w:rPr>
                <w:b/>
              </w:rPr>
              <w:t>harvest control rules</w:t>
            </w:r>
            <w:r>
              <w:t>.</w:t>
            </w:r>
          </w:p>
          <w:p w14:paraId="5F147BA2" w14:textId="77777777" w:rsidR="002B28F4" w:rsidRDefault="002B28F4" w:rsidP="00FE3FDC">
            <w:pPr>
              <w:rPr>
                <w:b/>
              </w:rPr>
            </w:pPr>
          </w:p>
        </w:tc>
        <w:tc>
          <w:tcPr>
            <w:tcW w:w="3335" w:type="dxa"/>
            <w:tcBorders>
              <w:left w:val="single" w:sz="4" w:space="0" w:color="808080" w:themeColor="background1" w:themeShade="80"/>
              <w:right w:val="single" w:sz="4" w:space="0" w:color="808080" w:themeColor="background1" w:themeShade="80"/>
            </w:tcBorders>
          </w:tcPr>
          <w:p w14:paraId="2FD7EF89" w14:textId="77777777" w:rsidR="002B28F4" w:rsidRDefault="002B28F4" w:rsidP="00FE3FDC">
            <w:pPr>
              <w:rPr>
                <w:b/>
              </w:rPr>
            </w:pPr>
          </w:p>
          <w:p w14:paraId="0A0D3403" w14:textId="77777777" w:rsidR="002B28F4" w:rsidRDefault="002B28F4" w:rsidP="00FE3FDC">
            <w:r>
              <w:t xml:space="preserve">[SC and SPC provide advice to the Commission on the likely outcomes of revised tropical tuna measure.]   </w:t>
            </w:r>
            <w:r w:rsidRPr="004328D6">
              <w:t xml:space="preserve"> </w:t>
            </w:r>
          </w:p>
          <w:p w14:paraId="37911761" w14:textId="77777777" w:rsidR="002B28F4" w:rsidRDefault="002B28F4" w:rsidP="00FE3FDC"/>
        </w:tc>
        <w:tc>
          <w:tcPr>
            <w:tcW w:w="3335" w:type="dxa"/>
            <w:tcBorders>
              <w:left w:val="single" w:sz="4" w:space="0" w:color="808080" w:themeColor="background1" w:themeShade="80"/>
            </w:tcBorders>
          </w:tcPr>
          <w:p w14:paraId="543AB83B" w14:textId="77777777" w:rsidR="002B28F4" w:rsidRDefault="002B28F4" w:rsidP="00FE3FDC">
            <w:pPr>
              <w:rPr>
                <w:b/>
              </w:rPr>
            </w:pPr>
          </w:p>
          <w:p w14:paraId="6BBAA106" w14:textId="77777777" w:rsidR="002B28F4" w:rsidRDefault="002B28F4" w:rsidP="00FE3FDC">
            <w:pPr>
              <w:rPr>
                <w:b/>
              </w:rPr>
            </w:pPr>
            <w:r>
              <w:rPr>
                <w:b/>
              </w:rPr>
              <w:t>Agree Target Reference Point (b).</w:t>
            </w:r>
          </w:p>
          <w:p w14:paraId="71C04B1A" w14:textId="77777777" w:rsidR="002B28F4" w:rsidRDefault="002B28F4" w:rsidP="00697A41">
            <w:pPr>
              <w:pStyle w:val="ListParagraph"/>
              <w:numPr>
                <w:ilvl w:val="0"/>
                <w:numId w:val="6"/>
              </w:numPr>
            </w:pPr>
            <w:r>
              <w:t>SC provide advice on a range of Target Reference Points for yellowfin.</w:t>
            </w:r>
          </w:p>
          <w:p w14:paraId="790E223F" w14:textId="77777777" w:rsidR="002B28F4" w:rsidRDefault="002B28F4" w:rsidP="00FE3FDC">
            <w:pPr>
              <w:pStyle w:val="ListParagraph"/>
              <w:ind w:left="360"/>
            </w:pPr>
          </w:p>
          <w:p w14:paraId="2E44CA31" w14:textId="77777777" w:rsidR="002B28F4" w:rsidRDefault="002B28F4" w:rsidP="00697A41">
            <w:pPr>
              <w:pStyle w:val="ListParagraph"/>
              <w:numPr>
                <w:ilvl w:val="0"/>
                <w:numId w:val="6"/>
              </w:numPr>
            </w:pPr>
            <w:r>
              <w:t xml:space="preserve">Commission agree a </w:t>
            </w:r>
            <w:r>
              <w:rPr>
                <w:b/>
              </w:rPr>
              <w:t xml:space="preserve">Target Reference Point </w:t>
            </w:r>
            <w:r>
              <w:t xml:space="preserve">for yellowfin. </w:t>
            </w:r>
          </w:p>
          <w:p w14:paraId="200D84A8" w14:textId="77777777" w:rsidR="002B28F4" w:rsidRDefault="002B28F4" w:rsidP="00FE3FDC">
            <w:pPr>
              <w:rPr>
                <w:b/>
              </w:rPr>
            </w:pPr>
          </w:p>
          <w:p w14:paraId="41A6E61E" w14:textId="77777777" w:rsidR="002B28F4" w:rsidRDefault="002B28F4" w:rsidP="00FE3FDC">
            <w:pPr>
              <w:rPr>
                <w:b/>
              </w:rPr>
            </w:pPr>
            <w:r>
              <w:rPr>
                <w:b/>
              </w:rPr>
              <w:t>Develop harvest control rules (e).</w:t>
            </w:r>
          </w:p>
          <w:p w14:paraId="3AD6D282" w14:textId="77777777" w:rsidR="002B28F4" w:rsidRDefault="002B28F4" w:rsidP="00FE3FDC">
            <w:pPr>
              <w:rPr>
                <w:b/>
              </w:rPr>
            </w:pPr>
          </w:p>
          <w:p w14:paraId="5E569540" w14:textId="77777777" w:rsidR="002B28F4" w:rsidRDefault="002B28F4" w:rsidP="00FE3FDC">
            <w:pPr>
              <w:rPr>
                <w:b/>
              </w:rPr>
            </w:pPr>
            <w:r>
              <w:rPr>
                <w:b/>
              </w:rPr>
              <w:t>Management strategy evaluation (f).</w:t>
            </w:r>
          </w:p>
          <w:p w14:paraId="3AA891CA" w14:textId="77777777" w:rsidR="002B28F4" w:rsidRDefault="002B28F4" w:rsidP="00FE3FDC">
            <w:pPr>
              <w:rPr>
                <w:b/>
              </w:rPr>
            </w:pPr>
          </w:p>
          <w:p w14:paraId="6FEDCE8B" w14:textId="77777777" w:rsidR="002B28F4" w:rsidRDefault="002B28F4" w:rsidP="00FE3FDC"/>
          <w:p w14:paraId="1119945F" w14:textId="77777777" w:rsidR="002B28F4" w:rsidRPr="00E75C68" w:rsidRDefault="002B28F4" w:rsidP="00FE3FDC"/>
        </w:tc>
      </w:tr>
      <w:tr w:rsidR="002B28F4" w14:paraId="2DE84C14" w14:textId="77777777" w:rsidTr="00FE3FDC">
        <w:tc>
          <w:tcPr>
            <w:tcW w:w="834" w:type="dxa"/>
          </w:tcPr>
          <w:p w14:paraId="329A56DF" w14:textId="77777777" w:rsidR="002B28F4" w:rsidRDefault="002B28F4" w:rsidP="00FE3FDC">
            <w:pPr>
              <w:rPr>
                <w:b/>
              </w:rPr>
            </w:pPr>
          </w:p>
        </w:tc>
        <w:tc>
          <w:tcPr>
            <w:tcW w:w="13340" w:type="dxa"/>
            <w:gridSpan w:val="4"/>
          </w:tcPr>
          <w:p w14:paraId="6603768F" w14:textId="77777777" w:rsidR="002B28F4" w:rsidRDefault="002B28F4" w:rsidP="00FE3FDC">
            <w:pPr>
              <w:rPr>
                <w:b/>
              </w:rPr>
            </w:pPr>
          </w:p>
        </w:tc>
      </w:tr>
    </w:tbl>
    <w:p w14:paraId="43BB65F8" w14:textId="77777777" w:rsidR="002B28F4" w:rsidRDefault="002B28F4" w:rsidP="002B28F4">
      <w:pPr>
        <w:rPr>
          <w:b/>
        </w:rPr>
      </w:pPr>
    </w:p>
    <w:p w14:paraId="0743B89C" w14:textId="77777777" w:rsidR="002B28F4" w:rsidRDefault="002B28F4" w:rsidP="002B28F4">
      <w:pPr>
        <w:rPr>
          <w:b/>
        </w:rPr>
      </w:pPr>
      <w:r>
        <w:rPr>
          <w:b/>
        </w:rPr>
        <w:br w:type="page"/>
      </w:r>
    </w:p>
    <w:tbl>
      <w:tblPr>
        <w:tblStyle w:val="TableGrid"/>
        <w:tblW w:w="14174" w:type="dxa"/>
        <w:tblLook w:val="04A0" w:firstRow="1" w:lastRow="0" w:firstColumn="1" w:lastColumn="0" w:noHBand="0" w:noVBand="1"/>
      </w:tblPr>
      <w:tblGrid>
        <w:gridCol w:w="834"/>
        <w:gridCol w:w="3335"/>
        <w:gridCol w:w="3335"/>
        <w:gridCol w:w="3335"/>
        <w:gridCol w:w="3335"/>
      </w:tblGrid>
      <w:tr w:rsidR="002B28F4" w14:paraId="6795AB27" w14:textId="77777777" w:rsidTr="00FE3FDC">
        <w:tc>
          <w:tcPr>
            <w:tcW w:w="834" w:type="dxa"/>
          </w:tcPr>
          <w:p w14:paraId="4C0DE029" w14:textId="77777777" w:rsidR="002B28F4" w:rsidRDefault="002B28F4" w:rsidP="00FE3FDC">
            <w:pPr>
              <w:rPr>
                <w:b/>
              </w:rPr>
            </w:pPr>
          </w:p>
        </w:tc>
        <w:tc>
          <w:tcPr>
            <w:tcW w:w="3335" w:type="dxa"/>
          </w:tcPr>
          <w:p w14:paraId="4B5D542B" w14:textId="77777777" w:rsidR="002B28F4" w:rsidRDefault="002B28F4" w:rsidP="00FE3FDC">
            <w:pPr>
              <w:jc w:val="center"/>
              <w:rPr>
                <w:b/>
              </w:rPr>
            </w:pPr>
            <w:r>
              <w:rPr>
                <w:b/>
              </w:rPr>
              <w:t>South Pacific Albacore</w:t>
            </w:r>
          </w:p>
        </w:tc>
        <w:tc>
          <w:tcPr>
            <w:tcW w:w="3335" w:type="dxa"/>
            <w:tcBorders>
              <w:right w:val="single" w:sz="4" w:space="0" w:color="808080" w:themeColor="background1" w:themeShade="80"/>
            </w:tcBorders>
          </w:tcPr>
          <w:p w14:paraId="5672D634" w14:textId="77777777" w:rsidR="002B28F4" w:rsidRDefault="002B28F4" w:rsidP="00FE3FDC">
            <w:pPr>
              <w:jc w:val="center"/>
              <w:rPr>
                <w:b/>
              </w:rPr>
            </w:pPr>
            <w:r>
              <w:rPr>
                <w:b/>
              </w:rPr>
              <w:t>Skipjack</w:t>
            </w:r>
          </w:p>
        </w:tc>
        <w:tc>
          <w:tcPr>
            <w:tcW w:w="3335" w:type="dxa"/>
            <w:tcBorders>
              <w:left w:val="single" w:sz="4" w:space="0" w:color="808080" w:themeColor="background1" w:themeShade="80"/>
              <w:right w:val="single" w:sz="4" w:space="0" w:color="808080" w:themeColor="background1" w:themeShade="80"/>
            </w:tcBorders>
          </w:tcPr>
          <w:p w14:paraId="0E9067E7" w14:textId="77777777" w:rsidR="002B28F4" w:rsidRDefault="002B28F4" w:rsidP="00FE3FDC">
            <w:pPr>
              <w:pStyle w:val="ListParagraph"/>
              <w:ind w:left="360"/>
              <w:jc w:val="center"/>
            </w:pPr>
            <w:r>
              <w:rPr>
                <w:b/>
              </w:rPr>
              <w:t>Bigeye</w:t>
            </w:r>
          </w:p>
        </w:tc>
        <w:tc>
          <w:tcPr>
            <w:tcW w:w="3335" w:type="dxa"/>
            <w:tcBorders>
              <w:left w:val="single" w:sz="4" w:space="0" w:color="808080" w:themeColor="background1" w:themeShade="80"/>
            </w:tcBorders>
          </w:tcPr>
          <w:p w14:paraId="54EEC8AE" w14:textId="77777777" w:rsidR="002B28F4" w:rsidRDefault="002B28F4" w:rsidP="00FE3FDC">
            <w:pPr>
              <w:jc w:val="center"/>
              <w:rPr>
                <w:b/>
              </w:rPr>
            </w:pPr>
            <w:r>
              <w:rPr>
                <w:b/>
              </w:rPr>
              <w:t>Yellowfin</w:t>
            </w:r>
          </w:p>
        </w:tc>
      </w:tr>
      <w:tr w:rsidR="002B28F4" w14:paraId="7BA02295" w14:textId="77777777" w:rsidTr="00FE3FDC">
        <w:tc>
          <w:tcPr>
            <w:tcW w:w="834" w:type="dxa"/>
          </w:tcPr>
          <w:p w14:paraId="73D3DF3E" w14:textId="77777777" w:rsidR="002B28F4" w:rsidRDefault="002B28F4" w:rsidP="00FE3FDC">
            <w:pPr>
              <w:rPr>
                <w:b/>
              </w:rPr>
            </w:pPr>
          </w:p>
          <w:p w14:paraId="222832D4" w14:textId="77777777" w:rsidR="002B28F4" w:rsidRDefault="002B28F4" w:rsidP="00FE3FDC">
            <w:pPr>
              <w:rPr>
                <w:b/>
              </w:rPr>
            </w:pPr>
            <w:r>
              <w:rPr>
                <w:b/>
              </w:rPr>
              <w:t>2019</w:t>
            </w:r>
          </w:p>
        </w:tc>
        <w:tc>
          <w:tcPr>
            <w:tcW w:w="3335" w:type="dxa"/>
          </w:tcPr>
          <w:p w14:paraId="7B32B8AB" w14:textId="77777777" w:rsidR="002B28F4" w:rsidRDefault="002B28F4" w:rsidP="00FE3FDC">
            <w:pPr>
              <w:rPr>
                <w:b/>
              </w:rPr>
            </w:pPr>
          </w:p>
          <w:p w14:paraId="63E3672A" w14:textId="77777777" w:rsidR="002B28F4" w:rsidRDefault="002B28F4" w:rsidP="00FE3FDC">
            <w:pPr>
              <w:rPr>
                <w:b/>
              </w:rPr>
            </w:pPr>
            <w:r>
              <w:rPr>
                <w:b/>
              </w:rPr>
              <w:t>Develop harvest control rules (e)</w:t>
            </w:r>
          </w:p>
          <w:p w14:paraId="25F99797" w14:textId="77777777" w:rsidR="002B28F4" w:rsidRPr="004328D6" w:rsidRDefault="002B28F4" w:rsidP="00FE3FDC">
            <w:r w:rsidRPr="004328D6">
              <w:t>and</w:t>
            </w:r>
          </w:p>
          <w:p w14:paraId="733953D2" w14:textId="77777777" w:rsidR="002B28F4" w:rsidRDefault="002B28F4" w:rsidP="00FE3FDC">
            <w:pPr>
              <w:rPr>
                <w:b/>
              </w:rPr>
            </w:pPr>
            <w:r>
              <w:rPr>
                <w:b/>
              </w:rPr>
              <w:t>Management strategy evaluation</w:t>
            </w:r>
          </w:p>
          <w:p w14:paraId="79518291" w14:textId="77777777" w:rsidR="002B28F4" w:rsidRDefault="002B28F4" w:rsidP="00FE3FDC">
            <w:pPr>
              <w:rPr>
                <w:b/>
              </w:rPr>
            </w:pPr>
            <w:r>
              <w:rPr>
                <w:b/>
              </w:rPr>
              <w:t>(f)</w:t>
            </w:r>
          </w:p>
          <w:p w14:paraId="470AE871" w14:textId="77777777" w:rsidR="002B28F4" w:rsidRDefault="002B28F4" w:rsidP="00FE3FDC">
            <w:pPr>
              <w:rPr>
                <w:b/>
              </w:rPr>
            </w:pPr>
          </w:p>
          <w:p w14:paraId="088402F5" w14:textId="77777777" w:rsidR="002B28F4" w:rsidRDefault="002B28F4" w:rsidP="00697A41">
            <w:pPr>
              <w:pStyle w:val="ListParagraph"/>
              <w:numPr>
                <w:ilvl w:val="0"/>
                <w:numId w:val="8"/>
              </w:numPr>
            </w:pPr>
            <w:r>
              <w:t>SC provide advice on performance of candidate harvest control rules.</w:t>
            </w:r>
          </w:p>
          <w:p w14:paraId="4B72248E" w14:textId="77777777" w:rsidR="002B28F4" w:rsidRDefault="002B28F4" w:rsidP="00FE3FDC">
            <w:pPr>
              <w:pStyle w:val="ListParagraph"/>
              <w:ind w:left="360"/>
            </w:pPr>
          </w:p>
          <w:p w14:paraId="74F13439" w14:textId="77777777" w:rsidR="002B28F4" w:rsidRDefault="002B28F4" w:rsidP="00697A41">
            <w:pPr>
              <w:pStyle w:val="ListParagraph"/>
              <w:numPr>
                <w:ilvl w:val="0"/>
                <w:numId w:val="8"/>
              </w:numPr>
            </w:pPr>
            <w:r>
              <w:t>TCC consider the implications of candidate harvest control rules.</w:t>
            </w:r>
          </w:p>
          <w:p w14:paraId="646D6A56" w14:textId="77777777" w:rsidR="002B28F4" w:rsidRDefault="002B28F4" w:rsidP="00FE3FDC"/>
          <w:p w14:paraId="54955A5B" w14:textId="77777777" w:rsidR="002B28F4" w:rsidRDefault="002B28F4" w:rsidP="00697A41">
            <w:pPr>
              <w:pStyle w:val="ListParagraph"/>
              <w:numPr>
                <w:ilvl w:val="0"/>
                <w:numId w:val="8"/>
              </w:numPr>
            </w:pPr>
            <w:r>
              <w:t xml:space="preserve">Commission consider advice on progress towards </w:t>
            </w:r>
            <w:r>
              <w:rPr>
                <w:b/>
              </w:rPr>
              <w:t>harvest control rules</w:t>
            </w:r>
            <w:r>
              <w:t>.</w:t>
            </w:r>
          </w:p>
          <w:p w14:paraId="00B82B3B" w14:textId="77777777" w:rsidR="002B28F4" w:rsidRDefault="002B28F4" w:rsidP="00FE3FDC"/>
        </w:tc>
        <w:tc>
          <w:tcPr>
            <w:tcW w:w="3335" w:type="dxa"/>
            <w:tcBorders>
              <w:right w:val="single" w:sz="4" w:space="0" w:color="808080" w:themeColor="background1" w:themeShade="80"/>
            </w:tcBorders>
          </w:tcPr>
          <w:p w14:paraId="345F2591" w14:textId="77777777" w:rsidR="002B28F4" w:rsidRDefault="002B28F4" w:rsidP="00FE3FDC">
            <w:pPr>
              <w:rPr>
                <w:b/>
              </w:rPr>
            </w:pPr>
          </w:p>
          <w:p w14:paraId="4130E8D2" w14:textId="77777777" w:rsidR="002B28F4" w:rsidRDefault="002B28F4" w:rsidP="00FE3FDC">
            <w:pPr>
              <w:rPr>
                <w:b/>
              </w:rPr>
            </w:pPr>
            <w:r>
              <w:rPr>
                <w:b/>
              </w:rPr>
              <w:t>Develop harvest control rules (e)</w:t>
            </w:r>
          </w:p>
          <w:p w14:paraId="0C6087A9" w14:textId="77777777" w:rsidR="002B28F4" w:rsidRPr="00F01F41" w:rsidRDefault="002B28F4" w:rsidP="00FE3FDC">
            <w:r w:rsidRPr="00F01F41">
              <w:t>and</w:t>
            </w:r>
          </w:p>
          <w:p w14:paraId="6E412593" w14:textId="77777777" w:rsidR="002B28F4" w:rsidRDefault="002B28F4" w:rsidP="00FE3FDC">
            <w:pPr>
              <w:rPr>
                <w:b/>
              </w:rPr>
            </w:pPr>
            <w:r>
              <w:rPr>
                <w:b/>
              </w:rPr>
              <w:t>Management strategy evaluation</w:t>
            </w:r>
          </w:p>
          <w:p w14:paraId="544B67AC" w14:textId="77777777" w:rsidR="002B28F4" w:rsidRDefault="002B28F4" w:rsidP="00FE3FDC">
            <w:pPr>
              <w:rPr>
                <w:b/>
              </w:rPr>
            </w:pPr>
            <w:r>
              <w:rPr>
                <w:b/>
              </w:rPr>
              <w:t>(f)</w:t>
            </w:r>
          </w:p>
          <w:p w14:paraId="6BD50148" w14:textId="77777777" w:rsidR="002B28F4" w:rsidRDefault="002B28F4" w:rsidP="00FE3FDC">
            <w:pPr>
              <w:pStyle w:val="ListParagraph"/>
              <w:ind w:left="360"/>
              <w:rPr>
                <w:b/>
              </w:rPr>
            </w:pPr>
          </w:p>
          <w:p w14:paraId="659F1227" w14:textId="77777777" w:rsidR="002B28F4" w:rsidRDefault="002B28F4" w:rsidP="00697A41">
            <w:pPr>
              <w:pStyle w:val="ListParagraph"/>
              <w:numPr>
                <w:ilvl w:val="0"/>
                <w:numId w:val="8"/>
              </w:numPr>
            </w:pPr>
            <w:r>
              <w:t>SC provide advice on performance of candidate harvest control rules.</w:t>
            </w:r>
          </w:p>
          <w:p w14:paraId="22884AB2" w14:textId="77777777" w:rsidR="002B28F4" w:rsidRDefault="002B28F4" w:rsidP="00697A41">
            <w:pPr>
              <w:pStyle w:val="ListParagraph"/>
              <w:numPr>
                <w:ilvl w:val="0"/>
                <w:numId w:val="8"/>
              </w:numPr>
            </w:pPr>
            <w:r>
              <w:t>TCC consider the implications of candidate harvest control rules.</w:t>
            </w:r>
          </w:p>
          <w:p w14:paraId="61A6510C" w14:textId="77777777" w:rsidR="002B28F4" w:rsidRDefault="002B28F4" w:rsidP="00697A41">
            <w:pPr>
              <w:pStyle w:val="ListParagraph"/>
              <w:numPr>
                <w:ilvl w:val="0"/>
                <w:numId w:val="8"/>
              </w:numPr>
            </w:pPr>
            <w:r>
              <w:t xml:space="preserve">Commission consider advice on </w:t>
            </w:r>
            <w:r w:rsidRPr="0036715C">
              <w:t xml:space="preserve">progress towards </w:t>
            </w:r>
            <w:r w:rsidRPr="00F01F41">
              <w:t>harvest control rules</w:t>
            </w:r>
            <w:r w:rsidRPr="0036715C">
              <w:t>.</w:t>
            </w:r>
          </w:p>
          <w:p w14:paraId="44803704" w14:textId="77777777" w:rsidR="002B28F4" w:rsidRPr="00F01F41" w:rsidRDefault="002B28F4" w:rsidP="00FE3FDC">
            <w:pPr>
              <w:rPr>
                <w:b/>
              </w:rPr>
            </w:pPr>
          </w:p>
        </w:tc>
        <w:tc>
          <w:tcPr>
            <w:tcW w:w="3335" w:type="dxa"/>
            <w:tcBorders>
              <w:left w:val="single" w:sz="4" w:space="0" w:color="808080" w:themeColor="background1" w:themeShade="80"/>
              <w:right w:val="single" w:sz="4" w:space="0" w:color="808080" w:themeColor="background1" w:themeShade="80"/>
            </w:tcBorders>
          </w:tcPr>
          <w:p w14:paraId="05CB5F63" w14:textId="77777777" w:rsidR="002B28F4" w:rsidRDefault="002B28F4" w:rsidP="00FE3FDC">
            <w:pPr>
              <w:rPr>
                <w:b/>
              </w:rPr>
            </w:pPr>
          </w:p>
          <w:p w14:paraId="6616FEA7" w14:textId="77777777" w:rsidR="002B28F4" w:rsidRDefault="002B28F4" w:rsidP="00FE3FDC">
            <w:r>
              <w:rPr>
                <w:b/>
              </w:rPr>
              <w:t>Agree Target Reference Point (b).</w:t>
            </w:r>
          </w:p>
          <w:p w14:paraId="1B343485" w14:textId="77777777" w:rsidR="002B28F4" w:rsidRDefault="002B28F4" w:rsidP="00697A41">
            <w:pPr>
              <w:pStyle w:val="ListParagraph"/>
              <w:numPr>
                <w:ilvl w:val="0"/>
                <w:numId w:val="6"/>
              </w:numPr>
            </w:pPr>
            <w:r>
              <w:t>SC provide advice on a range of Target Reference Points for bigeye.</w:t>
            </w:r>
          </w:p>
          <w:p w14:paraId="3CCFA2B7" w14:textId="77777777" w:rsidR="002B28F4" w:rsidRDefault="002B28F4" w:rsidP="00FE3FDC">
            <w:pPr>
              <w:pStyle w:val="ListParagraph"/>
              <w:ind w:left="360"/>
            </w:pPr>
          </w:p>
          <w:p w14:paraId="04A21C81" w14:textId="77777777" w:rsidR="002B28F4" w:rsidRDefault="002B28F4" w:rsidP="00697A41">
            <w:pPr>
              <w:pStyle w:val="ListParagraph"/>
              <w:numPr>
                <w:ilvl w:val="0"/>
                <w:numId w:val="6"/>
              </w:numPr>
            </w:pPr>
            <w:r>
              <w:t xml:space="preserve">Commission agree a </w:t>
            </w:r>
            <w:r>
              <w:rPr>
                <w:b/>
              </w:rPr>
              <w:t xml:space="preserve">Target Reference Point </w:t>
            </w:r>
            <w:r>
              <w:t>for bigeye.</w:t>
            </w:r>
          </w:p>
          <w:p w14:paraId="5A2C220E" w14:textId="77777777" w:rsidR="002B28F4" w:rsidRDefault="002B28F4" w:rsidP="00FE3FDC">
            <w:pPr>
              <w:rPr>
                <w:b/>
              </w:rPr>
            </w:pPr>
          </w:p>
          <w:p w14:paraId="6A235ED5" w14:textId="77777777" w:rsidR="002B28F4" w:rsidRDefault="002B28F4" w:rsidP="00FE3FDC">
            <w:pPr>
              <w:rPr>
                <w:b/>
              </w:rPr>
            </w:pPr>
            <w:r>
              <w:rPr>
                <w:b/>
              </w:rPr>
              <w:t>Agree monitoring strategy (d).</w:t>
            </w:r>
          </w:p>
          <w:p w14:paraId="69F9F2DC" w14:textId="77777777" w:rsidR="002B28F4" w:rsidRDefault="002B28F4" w:rsidP="00FE3FDC">
            <w:pPr>
              <w:rPr>
                <w:b/>
              </w:rPr>
            </w:pPr>
            <w:r>
              <w:rPr>
                <w:b/>
              </w:rPr>
              <w:t>Develop harvest control rules (e).</w:t>
            </w:r>
          </w:p>
          <w:p w14:paraId="34E6C7D3" w14:textId="77777777" w:rsidR="002B28F4" w:rsidRDefault="002B28F4" w:rsidP="00FE3FDC">
            <w:pPr>
              <w:rPr>
                <w:b/>
              </w:rPr>
            </w:pPr>
            <w:r>
              <w:rPr>
                <w:b/>
              </w:rPr>
              <w:t>Management strategy evaluation (f).</w:t>
            </w:r>
          </w:p>
          <w:p w14:paraId="148CC4B1" w14:textId="77777777" w:rsidR="002B28F4" w:rsidRDefault="002B28F4" w:rsidP="00697A41">
            <w:pPr>
              <w:pStyle w:val="ListParagraph"/>
              <w:numPr>
                <w:ilvl w:val="0"/>
                <w:numId w:val="8"/>
              </w:numPr>
            </w:pPr>
            <w:r>
              <w:t>SC provide advice on a monitoring strategy to assess performance against reference points.</w:t>
            </w:r>
          </w:p>
          <w:p w14:paraId="7762885F" w14:textId="77777777" w:rsidR="002B28F4" w:rsidRDefault="002B28F4" w:rsidP="00FE3FDC">
            <w:pPr>
              <w:pStyle w:val="ListParagraph"/>
              <w:ind w:left="360"/>
            </w:pPr>
          </w:p>
          <w:p w14:paraId="1A16AF0F" w14:textId="77777777" w:rsidR="002B28F4" w:rsidRDefault="002B28F4" w:rsidP="00697A41">
            <w:pPr>
              <w:pStyle w:val="ListParagraph"/>
              <w:numPr>
                <w:ilvl w:val="0"/>
                <w:numId w:val="8"/>
              </w:numPr>
            </w:pPr>
            <w:r>
              <w:t>SC provide advice on a range of performance indicators to evaluate performance of harvest control rules.</w:t>
            </w:r>
          </w:p>
          <w:p w14:paraId="73468061" w14:textId="77777777" w:rsidR="002B28F4" w:rsidRDefault="002B28F4" w:rsidP="00FE3FDC">
            <w:pPr>
              <w:pStyle w:val="ListParagraph"/>
              <w:ind w:left="360"/>
            </w:pPr>
          </w:p>
          <w:p w14:paraId="72B7F056" w14:textId="77777777" w:rsidR="002B28F4" w:rsidRDefault="002B28F4" w:rsidP="00697A41">
            <w:pPr>
              <w:pStyle w:val="ListParagraph"/>
              <w:numPr>
                <w:ilvl w:val="0"/>
                <w:numId w:val="8"/>
              </w:numPr>
            </w:pPr>
            <w:r>
              <w:t xml:space="preserve">Commission agree to a </w:t>
            </w:r>
            <w:r>
              <w:rPr>
                <w:b/>
              </w:rPr>
              <w:t xml:space="preserve">monitoring strategy </w:t>
            </w:r>
            <w:r>
              <w:t xml:space="preserve">to </w:t>
            </w:r>
            <w:r>
              <w:lastRenderedPageBreak/>
              <w:t>assess performance against reference points.</w:t>
            </w:r>
          </w:p>
          <w:p w14:paraId="158C110D" w14:textId="77777777" w:rsidR="002B28F4" w:rsidRDefault="002B28F4" w:rsidP="00FE3FDC">
            <w:pPr>
              <w:pStyle w:val="ListParagraph"/>
              <w:ind w:left="360"/>
            </w:pPr>
          </w:p>
          <w:p w14:paraId="3976D24D" w14:textId="77777777" w:rsidR="002B28F4" w:rsidRDefault="002B28F4" w:rsidP="00FE3FDC">
            <w:r>
              <w:t xml:space="preserve">Commission agree performance indicators to evaluate </w:t>
            </w:r>
            <w:r>
              <w:rPr>
                <w:b/>
              </w:rPr>
              <w:t>harvest control rules</w:t>
            </w:r>
          </w:p>
        </w:tc>
        <w:tc>
          <w:tcPr>
            <w:tcW w:w="3335" w:type="dxa"/>
            <w:tcBorders>
              <w:left w:val="single" w:sz="4" w:space="0" w:color="808080" w:themeColor="background1" w:themeShade="80"/>
            </w:tcBorders>
          </w:tcPr>
          <w:p w14:paraId="1E6E9EC1" w14:textId="77777777" w:rsidR="002B28F4" w:rsidRPr="00E75C68" w:rsidRDefault="002B28F4" w:rsidP="00FE3FDC"/>
          <w:p w14:paraId="14CD103B" w14:textId="77777777" w:rsidR="002B28F4" w:rsidRPr="004328D6" w:rsidRDefault="002B28F4" w:rsidP="00FE3FDC">
            <w:pPr>
              <w:rPr>
                <w:b/>
              </w:rPr>
            </w:pPr>
            <w:r>
              <w:rPr>
                <w:b/>
              </w:rPr>
              <w:t>Agree performance indicators and M</w:t>
            </w:r>
            <w:r w:rsidRPr="004328D6">
              <w:rPr>
                <w:b/>
              </w:rPr>
              <w:t>onitoring strategy (d).</w:t>
            </w:r>
          </w:p>
          <w:p w14:paraId="19F4712A" w14:textId="77777777" w:rsidR="002B28F4" w:rsidRDefault="002B28F4" w:rsidP="00697A41">
            <w:pPr>
              <w:pStyle w:val="ListParagraph"/>
              <w:numPr>
                <w:ilvl w:val="0"/>
                <w:numId w:val="8"/>
              </w:numPr>
            </w:pPr>
            <w:r>
              <w:t>SC provide advice on a monitoring strategy to assess performance against reference points.</w:t>
            </w:r>
          </w:p>
          <w:p w14:paraId="51A627E8" w14:textId="77777777" w:rsidR="002B28F4" w:rsidRDefault="002B28F4" w:rsidP="00FE3FDC">
            <w:pPr>
              <w:ind w:left="360"/>
              <w:contextualSpacing/>
            </w:pPr>
          </w:p>
          <w:p w14:paraId="6E55CC57" w14:textId="77777777" w:rsidR="002B28F4" w:rsidRDefault="002B28F4" w:rsidP="00697A41">
            <w:pPr>
              <w:pStyle w:val="ListParagraph"/>
              <w:numPr>
                <w:ilvl w:val="0"/>
                <w:numId w:val="8"/>
              </w:numPr>
            </w:pPr>
            <w:r>
              <w:t xml:space="preserve">Commission agree to a </w:t>
            </w:r>
            <w:r>
              <w:rPr>
                <w:b/>
              </w:rPr>
              <w:t>monitoring strategy</w:t>
            </w:r>
            <w:r>
              <w:t xml:space="preserve"> to assess performance against reference points.</w:t>
            </w:r>
          </w:p>
          <w:p w14:paraId="6C8D165F" w14:textId="77777777" w:rsidR="002B28F4" w:rsidRDefault="002B28F4" w:rsidP="00FE3FDC">
            <w:pPr>
              <w:pStyle w:val="ListParagraph"/>
              <w:ind w:left="360"/>
            </w:pPr>
          </w:p>
        </w:tc>
      </w:tr>
    </w:tbl>
    <w:p w14:paraId="495BB9DF" w14:textId="77777777" w:rsidR="002B28F4" w:rsidRDefault="002B28F4" w:rsidP="002B28F4">
      <w:pPr>
        <w:rPr>
          <w:b/>
        </w:rPr>
        <w:sectPr w:rsidR="002B28F4" w:rsidSect="00FE3FDC">
          <w:pgSz w:w="16838" w:h="11906" w:orient="landscape"/>
          <w:pgMar w:top="1440" w:right="1440" w:bottom="1440" w:left="1440" w:header="709" w:footer="709" w:gutter="0"/>
          <w:cols w:space="708"/>
          <w:docGrid w:linePitch="360"/>
        </w:sectPr>
      </w:pPr>
    </w:p>
    <w:p w14:paraId="5EF670B5" w14:textId="77777777" w:rsidR="002B28F4" w:rsidRPr="00526FAB" w:rsidRDefault="002B28F4" w:rsidP="002B28F4">
      <w:pPr>
        <w:rPr>
          <w:b/>
          <w:sz w:val="28"/>
          <w:szCs w:val="28"/>
          <w:u w:val="single"/>
        </w:rPr>
      </w:pPr>
      <w:r>
        <w:rPr>
          <w:b/>
          <w:sz w:val="28"/>
          <w:szCs w:val="28"/>
          <w:u w:val="single"/>
        </w:rPr>
        <w:lastRenderedPageBreak/>
        <w:t xml:space="preserve">Annex: </w:t>
      </w:r>
      <w:r w:rsidRPr="00526FAB">
        <w:rPr>
          <w:b/>
          <w:sz w:val="28"/>
          <w:szCs w:val="28"/>
          <w:u w:val="single"/>
        </w:rPr>
        <w:t>Record of outcomes from WCPFC13 related to the Harvest Strategy Workplan</w:t>
      </w:r>
    </w:p>
    <w:p w14:paraId="2F4EC1A5" w14:textId="77777777" w:rsidR="002B28F4" w:rsidRPr="006C1890" w:rsidRDefault="002B28F4" w:rsidP="002B28F4">
      <w:pPr>
        <w:tabs>
          <w:tab w:val="left" w:pos="900"/>
        </w:tabs>
        <w:spacing w:after="200" w:line="276" w:lineRule="auto"/>
        <w:rPr>
          <w:b/>
          <w:sz w:val="28"/>
          <w:szCs w:val="28"/>
        </w:rPr>
      </w:pPr>
      <w:r>
        <w:rPr>
          <w:b/>
          <w:sz w:val="28"/>
          <w:szCs w:val="28"/>
        </w:rPr>
        <w:t>Agreed interim performance indicators to evaluate Harvest Control Rules</w:t>
      </w:r>
      <w:r w:rsidRPr="006C1890">
        <w:rPr>
          <w:b/>
          <w:sz w:val="28"/>
          <w:szCs w:val="28"/>
        </w:rPr>
        <w:t xml:space="preserve"> </w:t>
      </w:r>
    </w:p>
    <w:p w14:paraId="7B67B460" w14:textId="77777777" w:rsidR="002B28F4" w:rsidRDefault="002B28F4" w:rsidP="00697A41">
      <w:pPr>
        <w:pStyle w:val="WCPFC"/>
        <w:numPr>
          <w:ilvl w:val="0"/>
          <w:numId w:val="9"/>
        </w:numPr>
        <w:pBdr>
          <w:top w:val="single" w:sz="4" w:space="1" w:color="auto"/>
          <w:left w:val="single" w:sz="4" w:space="4" w:color="auto"/>
          <w:bottom w:val="single" w:sz="4" w:space="1" w:color="auto"/>
          <w:right w:val="single" w:sz="4" w:space="4" w:color="auto"/>
        </w:pBdr>
        <w:rPr>
          <w:sz w:val="24"/>
          <w:szCs w:val="24"/>
        </w:rPr>
      </w:pPr>
      <w:r w:rsidRPr="00B02DF6">
        <w:rPr>
          <w:sz w:val="24"/>
          <w:szCs w:val="24"/>
        </w:rPr>
        <w:t>The Commission accepted the suggested initial list of performance indicators for tropical purse-seine fisheries as developed by the Small Working Group on Management Objectives at WCPFC13 for the purpose of the evaluation of harvest control rules</w:t>
      </w:r>
      <w:r w:rsidRPr="001923D1">
        <w:rPr>
          <w:sz w:val="24"/>
          <w:szCs w:val="24"/>
        </w:rPr>
        <w:t xml:space="preserve"> (</w:t>
      </w:r>
      <w:r>
        <w:rPr>
          <w:sz w:val="24"/>
          <w:szCs w:val="24"/>
        </w:rPr>
        <w:t>This list is attached at</w:t>
      </w:r>
      <w:r w:rsidRPr="001923D1">
        <w:rPr>
          <w:sz w:val="24"/>
          <w:szCs w:val="24"/>
        </w:rPr>
        <w:t xml:space="preserve"> </w:t>
      </w:r>
      <w:r w:rsidRPr="00B02DF6">
        <w:rPr>
          <w:b/>
          <w:sz w:val="24"/>
          <w:szCs w:val="24"/>
        </w:rPr>
        <w:t>WCPFC13 Summary Report</w:t>
      </w:r>
      <w:r w:rsidRPr="009C4111">
        <w:rPr>
          <w:b/>
          <w:sz w:val="24"/>
          <w:szCs w:val="24"/>
        </w:rPr>
        <w:t xml:space="preserve"> Attachment M</w:t>
      </w:r>
      <w:r>
        <w:rPr>
          <w:sz w:val="24"/>
          <w:szCs w:val="24"/>
        </w:rPr>
        <w:t>).</w:t>
      </w:r>
    </w:p>
    <w:p w14:paraId="547FB41F" w14:textId="77777777" w:rsidR="002B28F4" w:rsidRPr="001923D1" w:rsidRDefault="002B28F4" w:rsidP="002B28F4">
      <w:pPr>
        <w:pStyle w:val="WCPFC"/>
        <w:pBdr>
          <w:top w:val="single" w:sz="4" w:space="1" w:color="auto"/>
          <w:left w:val="single" w:sz="4" w:space="4" w:color="auto"/>
          <w:bottom w:val="single" w:sz="4" w:space="1" w:color="auto"/>
          <w:right w:val="single" w:sz="4" w:space="4" w:color="auto"/>
        </w:pBdr>
        <w:ind w:left="360"/>
        <w:jc w:val="right"/>
        <w:rPr>
          <w:sz w:val="24"/>
          <w:szCs w:val="24"/>
        </w:rPr>
      </w:pPr>
      <w:r w:rsidRPr="001571DA">
        <w:rPr>
          <w:b/>
          <w:sz w:val="24"/>
          <w:szCs w:val="24"/>
        </w:rPr>
        <w:t>Reference: WCPFC13 Summary Report</w:t>
      </w:r>
      <w:r>
        <w:rPr>
          <w:b/>
          <w:sz w:val="24"/>
          <w:szCs w:val="24"/>
        </w:rPr>
        <w:t>,</w:t>
      </w:r>
      <w:r w:rsidRPr="001571DA">
        <w:rPr>
          <w:b/>
          <w:sz w:val="24"/>
          <w:szCs w:val="24"/>
        </w:rPr>
        <w:t xml:space="preserve"> paragraph 2</w:t>
      </w:r>
      <w:r>
        <w:rPr>
          <w:b/>
          <w:sz w:val="24"/>
          <w:szCs w:val="24"/>
        </w:rPr>
        <w:t>86</w:t>
      </w:r>
    </w:p>
    <w:p w14:paraId="422DDCCF" w14:textId="77777777" w:rsidR="002B28F4" w:rsidRPr="006C1890" w:rsidRDefault="002B28F4" w:rsidP="002B28F4">
      <w:pPr>
        <w:tabs>
          <w:tab w:val="left" w:pos="900"/>
        </w:tabs>
        <w:spacing w:after="200" w:line="276" w:lineRule="auto"/>
        <w:rPr>
          <w:b/>
          <w:sz w:val="28"/>
          <w:szCs w:val="28"/>
        </w:rPr>
      </w:pPr>
      <w:r w:rsidRPr="006C1890">
        <w:rPr>
          <w:b/>
          <w:sz w:val="28"/>
          <w:szCs w:val="28"/>
        </w:rPr>
        <w:t xml:space="preserve">Acceptable levels of risk </w:t>
      </w:r>
      <w:r>
        <w:rPr>
          <w:b/>
          <w:sz w:val="28"/>
          <w:szCs w:val="28"/>
        </w:rPr>
        <w:t>(all stocks)</w:t>
      </w:r>
    </w:p>
    <w:p w14:paraId="747CB8FA" w14:textId="77777777" w:rsidR="002B28F4" w:rsidRDefault="002B28F4" w:rsidP="00697A41">
      <w:pPr>
        <w:pStyle w:val="WCPFC"/>
        <w:numPr>
          <w:ilvl w:val="0"/>
          <w:numId w:val="9"/>
        </w:numPr>
        <w:pBdr>
          <w:top w:val="single" w:sz="4" w:space="1" w:color="auto"/>
          <w:left w:val="single" w:sz="4" w:space="4" w:color="auto"/>
          <w:bottom w:val="single" w:sz="4" w:space="1" w:color="auto"/>
          <w:right w:val="single" w:sz="4" w:space="4" w:color="auto"/>
        </w:pBdr>
        <w:rPr>
          <w:sz w:val="24"/>
          <w:szCs w:val="24"/>
        </w:rPr>
      </w:pPr>
      <w:r w:rsidRPr="008D03FB">
        <w:rPr>
          <w:sz w:val="24"/>
          <w:szCs w:val="24"/>
        </w:rPr>
        <w:t xml:space="preserve">After discussion of the proposals of the FFA members and the USA, and based on the recommendation of the working group the Commission agreed to: </w:t>
      </w:r>
    </w:p>
    <w:p w14:paraId="6FD14F78" w14:textId="77777777" w:rsidR="002B28F4" w:rsidRDefault="002B28F4" w:rsidP="00697A41">
      <w:pPr>
        <w:pStyle w:val="WCPFC"/>
        <w:numPr>
          <w:ilvl w:val="0"/>
          <w:numId w:val="10"/>
        </w:numPr>
        <w:pBdr>
          <w:top w:val="single" w:sz="4" w:space="1" w:color="auto"/>
          <w:left w:val="single" w:sz="4" w:space="4" w:color="auto"/>
          <w:bottom w:val="single" w:sz="4" w:space="1" w:color="auto"/>
          <w:right w:val="single" w:sz="4" w:space="4" w:color="auto"/>
        </w:pBdr>
        <w:rPr>
          <w:sz w:val="24"/>
          <w:szCs w:val="24"/>
        </w:rPr>
      </w:pPr>
      <w:r w:rsidRPr="008D03FB">
        <w:rPr>
          <w:sz w:val="24"/>
          <w:szCs w:val="24"/>
        </w:rPr>
        <w:t>not specify, at this time, acceptable levels of risk of breaching the limit reference point for each stock;</w:t>
      </w:r>
    </w:p>
    <w:p w14:paraId="4BE2AA26" w14:textId="77777777" w:rsidR="002B28F4" w:rsidRDefault="002B28F4" w:rsidP="00697A41">
      <w:pPr>
        <w:pStyle w:val="WCPFC"/>
        <w:numPr>
          <w:ilvl w:val="0"/>
          <w:numId w:val="10"/>
        </w:numPr>
        <w:pBdr>
          <w:top w:val="single" w:sz="4" w:space="1" w:color="auto"/>
          <w:left w:val="single" w:sz="4" w:space="4" w:color="auto"/>
          <w:bottom w:val="single" w:sz="4" w:space="1" w:color="auto"/>
          <w:right w:val="single" w:sz="4" w:space="4" w:color="auto"/>
        </w:pBdr>
        <w:rPr>
          <w:sz w:val="24"/>
          <w:szCs w:val="24"/>
        </w:rPr>
      </w:pPr>
      <w:r w:rsidRPr="00BD16AB">
        <w:rPr>
          <w:sz w:val="24"/>
          <w:szCs w:val="24"/>
        </w:rPr>
        <w:t>consider any risk level greater than 20 percent to be inconsistent with the LRP related principle in UNFSA  (as referenced in Article 6 of the Convention) including that the risk of breaching limit reference points be very low; and</w:t>
      </w:r>
    </w:p>
    <w:p w14:paraId="51A661E0" w14:textId="77777777" w:rsidR="002B28F4" w:rsidRDefault="002B28F4" w:rsidP="00697A41">
      <w:pPr>
        <w:pStyle w:val="WCPFC"/>
        <w:numPr>
          <w:ilvl w:val="0"/>
          <w:numId w:val="10"/>
        </w:numPr>
        <w:pBdr>
          <w:top w:val="single" w:sz="4" w:space="1" w:color="auto"/>
          <w:left w:val="single" w:sz="4" w:space="4" w:color="auto"/>
          <w:bottom w:val="single" w:sz="4" w:space="1" w:color="auto"/>
          <w:right w:val="single" w:sz="4" w:space="4" w:color="auto"/>
        </w:pBdr>
        <w:rPr>
          <w:sz w:val="24"/>
          <w:szCs w:val="24"/>
        </w:rPr>
      </w:pPr>
      <w:r w:rsidRPr="000673DF">
        <w:rPr>
          <w:sz w:val="24"/>
          <w:szCs w:val="24"/>
        </w:rPr>
        <w:t>determine the acceptability of potential HCRs where the estimated risk of breaching the limit reference point is between 0 and 20%.</w:t>
      </w:r>
    </w:p>
    <w:p w14:paraId="7705A1B1" w14:textId="77777777" w:rsidR="002B28F4" w:rsidRPr="001571DA" w:rsidRDefault="002B28F4" w:rsidP="002B28F4">
      <w:pPr>
        <w:pStyle w:val="WCPFC"/>
        <w:pBdr>
          <w:top w:val="single" w:sz="4" w:space="1" w:color="auto"/>
          <w:left w:val="single" w:sz="4" w:space="4" w:color="auto"/>
          <w:bottom w:val="single" w:sz="4" w:space="1" w:color="auto"/>
          <w:right w:val="single" w:sz="4" w:space="4" w:color="auto"/>
        </w:pBdr>
        <w:ind w:left="360"/>
        <w:jc w:val="right"/>
        <w:rPr>
          <w:b/>
          <w:sz w:val="24"/>
          <w:szCs w:val="24"/>
        </w:rPr>
      </w:pPr>
      <w:r w:rsidRPr="001571DA">
        <w:rPr>
          <w:b/>
          <w:sz w:val="24"/>
          <w:szCs w:val="24"/>
        </w:rPr>
        <w:t>Reference: WCPFC13 Summary Report</w:t>
      </w:r>
      <w:r>
        <w:rPr>
          <w:b/>
          <w:sz w:val="24"/>
          <w:szCs w:val="24"/>
        </w:rPr>
        <w:t>,</w:t>
      </w:r>
      <w:r w:rsidRPr="001571DA">
        <w:rPr>
          <w:b/>
          <w:sz w:val="24"/>
          <w:szCs w:val="24"/>
        </w:rPr>
        <w:t xml:space="preserve"> paragraph 296</w:t>
      </w:r>
    </w:p>
    <w:p w14:paraId="2E1902E8" w14:textId="77777777" w:rsidR="002B28F4" w:rsidRPr="008D03FB" w:rsidRDefault="002B28F4" w:rsidP="002B28F4">
      <w:pPr>
        <w:tabs>
          <w:tab w:val="left" w:pos="900"/>
        </w:tabs>
        <w:rPr>
          <w:b/>
          <w:sz w:val="28"/>
          <w:szCs w:val="28"/>
        </w:rPr>
      </w:pPr>
      <w:r w:rsidRPr="008D03FB">
        <w:rPr>
          <w:b/>
          <w:sz w:val="28"/>
          <w:szCs w:val="28"/>
        </w:rPr>
        <w:t xml:space="preserve">Rebuilding timelines (bigeye) </w:t>
      </w:r>
    </w:p>
    <w:p w14:paraId="10913EA6" w14:textId="77777777" w:rsidR="002B28F4" w:rsidRPr="008D03FB" w:rsidRDefault="002B28F4" w:rsidP="00697A41">
      <w:pPr>
        <w:pStyle w:val="WCPFC"/>
        <w:numPr>
          <w:ilvl w:val="0"/>
          <w:numId w:val="9"/>
        </w:numPr>
        <w:pBdr>
          <w:top w:val="single" w:sz="4" w:space="1" w:color="auto"/>
          <w:left w:val="single" w:sz="4" w:space="4" w:color="auto"/>
          <w:bottom w:val="single" w:sz="4" w:space="1" w:color="auto"/>
          <w:right w:val="single" w:sz="4" w:space="4" w:color="auto"/>
        </w:pBdr>
        <w:rPr>
          <w:sz w:val="24"/>
          <w:szCs w:val="24"/>
        </w:rPr>
      </w:pPr>
      <w:r w:rsidRPr="008D03FB">
        <w:rPr>
          <w:sz w:val="24"/>
          <w:szCs w:val="24"/>
        </w:rPr>
        <w:t>In accordance with the workplan for the adoption of harvest strategies under CMM 2014-05 the Commission is scheduled to agree a timeframe for rebuilding bigeye tuna to [or above] its LRP.</w:t>
      </w:r>
    </w:p>
    <w:p w14:paraId="2F1D1AE8" w14:textId="77777777" w:rsidR="002B28F4" w:rsidRPr="008D03FB" w:rsidRDefault="002B28F4" w:rsidP="00697A41">
      <w:pPr>
        <w:pStyle w:val="WCPFCRec"/>
        <w:numPr>
          <w:ilvl w:val="0"/>
          <w:numId w:val="9"/>
        </w:numPr>
        <w:pBdr>
          <w:top w:val="single" w:sz="4" w:space="1" w:color="auto"/>
          <w:left w:val="single" w:sz="4" w:space="4" w:color="auto"/>
          <w:bottom w:val="single" w:sz="4" w:space="1" w:color="auto"/>
          <w:right w:val="single" w:sz="4" w:space="4" w:color="auto"/>
        </w:pBdr>
        <w:rPr>
          <w:b w:val="0"/>
          <w:sz w:val="24"/>
          <w:szCs w:val="24"/>
        </w:rPr>
      </w:pPr>
      <w:r w:rsidRPr="008D03FB">
        <w:rPr>
          <w:b w:val="0"/>
          <w:sz w:val="24"/>
          <w:szCs w:val="24"/>
        </w:rPr>
        <w:t>The Commission agree</w:t>
      </w:r>
      <w:r>
        <w:rPr>
          <w:b w:val="0"/>
          <w:sz w:val="24"/>
          <w:szCs w:val="24"/>
        </w:rPr>
        <w:t>d</w:t>
      </w:r>
      <w:r w:rsidRPr="008D03FB">
        <w:rPr>
          <w:b w:val="0"/>
          <w:sz w:val="24"/>
          <w:szCs w:val="24"/>
        </w:rPr>
        <w:t xml:space="preserve"> to an interim timeframe of up to ten years for rebuilding the bigeye tuna stock to the agreed Limit Reference Point of 0.2SB</w:t>
      </w:r>
      <w:r w:rsidRPr="00A068DB">
        <w:rPr>
          <w:b w:val="0"/>
          <w:sz w:val="24"/>
          <w:szCs w:val="24"/>
          <w:vertAlign w:val="subscript"/>
        </w:rPr>
        <w:t>F=0.</w:t>
      </w:r>
    </w:p>
    <w:p w14:paraId="0A9DFD64" w14:textId="77777777" w:rsidR="002B28F4" w:rsidRDefault="002B28F4" w:rsidP="00697A41">
      <w:pPr>
        <w:pStyle w:val="WCPFCRec"/>
        <w:numPr>
          <w:ilvl w:val="0"/>
          <w:numId w:val="9"/>
        </w:numPr>
        <w:pBdr>
          <w:top w:val="single" w:sz="4" w:space="1" w:color="auto"/>
          <w:left w:val="single" w:sz="4" w:space="4" w:color="auto"/>
          <w:bottom w:val="single" w:sz="4" w:space="1" w:color="auto"/>
          <w:right w:val="single" w:sz="4" w:space="4" w:color="auto"/>
        </w:pBdr>
        <w:rPr>
          <w:b w:val="0"/>
          <w:sz w:val="24"/>
          <w:szCs w:val="24"/>
        </w:rPr>
      </w:pPr>
      <w:r w:rsidRPr="008D03FB">
        <w:rPr>
          <w:b w:val="0"/>
          <w:sz w:val="24"/>
          <w:szCs w:val="24"/>
        </w:rPr>
        <w:t>The Commission shall use this timeframe in its development and evaluation of strategies and conservation and management measures relevant to the rebuilding of bigeye tuna. Amongst other matters, the Commission will consider the probability of the bigeye stock being at or above the limit reference point at the end of the rebuilding timeframe.</w:t>
      </w:r>
    </w:p>
    <w:p w14:paraId="6A0EA743" w14:textId="77777777" w:rsidR="002B28F4" w:rsidRPr="00B02DF6" w:rsidRDefault="002B28F4" w:rsidP="002B28F4">
      <w:pPr>
        <w:pStyle w:val="WCPFCRec"/>
        <w:pBdr>
          <w:top w:val="single" w:sz="4" w:space="1" w:color="auto"/>
          <w:left w:val="single" w:sz="4" w:space="4" w:color="auto"/>
          <w:bottom w:val="single" w:sz="4" w:space="1" w:color="auto"/>
          <w:right w:val="single" w:sz="4" w:space="4" w:color="auto"/>
        </w:pBdr>
        <w:ind w:left="360"/>
        <w:jc w:val="right"/>
        <w:rPr>
          <w:sz w:val="24"/>
          <w:szCs w:val="24"/>
        </w:rPr>
      </w:pPr>
      <w:r w:rsidRPr="00B02DF6">
        <w:rPr>
          <w:sz w:val="24"/>
          <w:szCs w:val="24"/>
        </w:rPr>
        <w:t>Reference: WCPFC13 Summary Report</w:t>
      </w:r>
      <w:r>
        <w:rPr>
          <w:sz w:val="24"/>
          <w:szCs w:val="24"/>
        </w:rPr>
        <w:t>,</w:t>
      </w:r>
      <w:r w:rsidRPr="00B02DF6">
        <w:rPr>
          <w:sz w:val="24"/>
          <w:szCs w:val="24"/>
        </w:rPr>
        <w:t xml:space="preserve"> paragraph</w:t>
      </w:r>
      <w:r>
        <w:rPr>
          <w:sz w:val="24"/>
          <w:szCs w:val="24"/>
        </w:rPr>
        <w:t>s</w:t>
      </w:r>
      <w:r w:rsidRPr="00B02DF6">
        <w:rPr>
          <w:sz w:val="24"/>
          <w:szCs w:val="24"/>
        </w:rPr>
        <w:t xml:space="preserve"> </w:t>
      </w:r>
      <w:r>
        <w:rPr>
          <w:sz w:val="24"/>
          <w:szCs w:val="24"/>
        </w:rPr>
        <w:t>304 - 306</w:t>
      </w:r>
    </w:p>
    <w:p w14:paraId="4F33AF8C" w14:textId="77777777" w:rsidR="002B28F4" w:rsidRPr="008D03FB" w:rsidRDefault="002B28F4" w:rsidP="002B28F4">
      <w:pPr>
        <w:tabs>
          <w:tab w:val="left" w:pos="900"/>
        </w:tabs>
        <w:rPr>
          <w:b/>
          <w:sz w:val="28"/>
          <w:szCs w:val="28"/>
        </w:rPr>
      </w:pPr>
      <w:r w:rsidRPr="00A068DB">
        <w:rPr>
          <w:b/>
          <w:sz w:val="28"/>
          <w:szCs w:val="28"/>
        </w:rPr>
        <w:t xml:space="preserve">Target reference point (South Pacific albacore) </w:t>
      </w:r>
    </w:p>
    <w:p w14:paraId="0CE27184" w14:textId="77777777" w:rsidR="002B28F4" w:rsidRPr="00A068DB" w:rsidRDefault="002B28F4" w:rsidP="00697A41">
      <w:pPr>
        <w:pStyle w:val="WCPFC"/>
        <w:numPr>
          <w:ilvl w:val="0"/>
          <w:numId w:val="9"/>
        </w:numPr>
        <w:pBdr>
          <w:top w:val="single" w:sz="4" w:space="1" w:color="auto"/>
          <w:left w:val="single" w:sz="4" w:space="4" w:color="auto"/>
          <w:bottom w:val="single" w:sz="4" w:space="1" w:color="auto"/>
          <w:right w:val="single" w:sz="4" w:space="4" w:color="auto"/>
        </w:pBdr>
        <w:rPr>
          <w:rFonts w:eastAsia="SimSun"/>
          <w:color w:val="000000"/>
          <w:sz w:val="24"/>
          <w:szCs w:val="24"/>
        </w:rPr>
      </w:pPr>
      <w:r w:rsidRPr="00A068DB">
        <w:rPr>
          <w:rFonts w:eastAsia="SimSun"/>
          <w:color w:val="000000"/>
          <w:sz w:val="24"/>
          <w:szCs w:val="24"/>
        </w:rPr>
        <w:t xml:space="preserve">WCPFC13 requested that existing analyses of the implications of different TRP levels – in terms of total catch and effort changes required – should be re-circulated to CCMs by FFA </w:t>
      </w:r>
      <w:r w:rsidRPr="00A068DB">
        <w:rPr>
          <w:rFonts w:eastAsia="SimSun"/>
          <w:color w:val="000000"/>
          <w:sz w:val="24"/>
          <w:szCs w:val="24"/>
        </w:rPr>
        <w:lastRenderedPageBreak/>
        <w:t>before the end of December 2016, and that the Scientific Services Provider assist CCMs in understanding the economic implications of different TRPs for their vessels before SC13.</w:t>
      </w:r>
    </w:p>
    <w:p w14:paraId="66299EC1" w14:textId="77777777" w:rsidR="002B28F4" w:rsidRPr="00A068DB" w:rsidRDefault="002B28F4" w:rsidP="00697A41">
      <w:pPr>
        <w:pStyle w:val="WCPFC"/>
        <w:numPr>
          <w:ilvl w:val="0"/>
          <w:numId w:val="9"/>
        </w:numPr>
        <w:pBdr>
          <w:top w:val="single" w:sz="4" w:space="1" w:color="auto"/>
          <w:left w:val="single" w:sz="4" w:space="4" w:color="auto"/>
          <w:bottom w:val="single" w:sz="4" w:space="1" w:color="auto"/>
          <w:right w:val="single" w:sz="4" w:space="4" w:color="auto"/>
        </w:pBdr>
        <w:rPr>
          <w:rFonts w:eastAsia="SimSun"/>
          <w:color w:val="000000"/>
          <w:sz w:val="24"/>
          <w:szCs w:val="24"/>
        </w:rPr>
      </w:pPr>
      <w:r w:rsidRPr="00A068DB">
        <w:rPr>
          <w:rFonts w:eastAsia="SimSun"/>
          <w:color w:val="000000"/>
          <w:sz w:val="24"/>
          <w:szCs w:val="24"/>
        </w:rPr>
        <w:t>WCPFC13 agreed to defer the possible adoption of an interim Target Reference Point for the South Pacific Albacore stock, which had originally been agreed to take place in 2015 under the Harvest Strategy Work Plan, until December 2017 at the latest.</w:t>
      </w:r>
    </w:p>
    <w:p w14:paraId="65BC4F17" w14:textId="77777777" w:rsidR="002B28F4" w:rsidRPr="00B02DF6" w:rsidRDefault="002B28F4" w:rsidP="00697A41">
      <w:pPr>
        <w:pStyle w:val="WCPFCRec"/>
        <w:numPr>
          <w:ilvl w:val="0"/>
          <w:numId w:val="9"/>
        </w:numPr>
        <w:pBdr>
          <w:top w:val="single" w:sz="4" w:space="1" w:color="auto"/>
          <w:left w:val="single" w:sz="4" w:space="4" w:color="auto"/>
          <w:bottom w:val="single" w:sz="4" w:space="1" w:color="auto"/>
          <w:right w:val="single" w:sz="4" w:space="4" w:color="auto"/>
        </w:pBdr>
        <w:rPr>
          <w:b w:val="0"/>
          <w:sz w:val="24"/>
          <w:szCs w:val="24"/>
        </w:rPr>
      </w:pPr>
      <w:r w:rsidRPr="00A068DB">
        <w:rPr>
          <w:rFonts w:eastAsia="SimSun"/>
          <w:b w:val="0"/>
          <w:color w:val="000000"/>
          <w:sz w:val="24"/>
          <w:szCs w:val="24"/>
        </w:rPr>
        <w:t>The Commission directed that further discussion of the TRP should take place over the course of 2017 as part of the ongoing consultative process for the development of a Bridging Measure for the Conservation and Management of the South Pacific Albacore stock, and should include a report on progress by the Convenor of that process to the 13th WCPFC Scientific Committee</w:t>
      </w:r>
      <w:r w:rsidRPr="00A068DB">
        <w:rPr>
          <w:rFonts w:eastAsia="SimSun"/>
          <w:b w:val="0"/>
          <w:sz w:val="24"/>
          <w:szCs w:val="24"/>
        </w:rPr>
        <w:t>.</w:t>
      </w:r>
    </w:p>
    <w:p w14:paraId="043324AA" w14:textId="77777777" w:rsidR="002B28F4" w:rsidRPr="00A068DB" w:rsidRDefault="002B28F4" w:rsidP="002B28F4">
      <w:pPr>
        <w:pStyle w:val="WCPFCRec"/>
        <w:pBdr>
          <w:top w:val="single" w:sz="4" w:space="1" w:color="auto"/>
          <w:left w:val="single" w:sz="4" w:space="4" w:color="auto"/>
          <w:bottom w:val="single" w:sz="4" w:space="1" w:color="auto"/>
          <w:right w:val="single" w:sz="4" w:space="4" w:color="auto"/>
        </w:pBdr>
        <w:ind w:left="360"/>
        <w:jc w:val="right"/>
        <w:rPr>
          <w:b w:val="0"/>
          <w:sz w:val="24"/>
          <w:szCs w:val="24"/>
        </w:rPr>
      </w:pPr>
      <w:r w:rsidRPr="00B02DF6">
        <w:rPr>
          <w:sz w:val="24"/>
          <w:szCs w:val="24"/>
        </w:rPr>
        <w:t>Reference: WCPFC13 Summary Report</w:t>
      </w:r>
      <w:r>
        <w:rPr>
          <w:sz w:val="24"/>
          <w:szCs w:val="24"/>
        </w:rPr>
        <w:t>,</w:t>
      </w:r>
      <w:r w:rsidRPr="00B02DF6">
        <w:rPr>
          <w:sz w:val="24"/>
          <w:szCs w:val="24"/>
        </w:rPr>
        <w:t xml:space="preserve"> paragraph</w:t>
      </w:r>
      <w:r>
        <w:rPr>
          <w:sz w:val="24"/>
          <w:szCs w:val="24"/>
        </w:rPr>
        <w:t>s</w:t>
      </w:r>
      <w:r w:rsidRPr="00B02DF6">
        <w:rPr>
          <w:sz w:val="24"/>
          <w:szCs w:val="24"/>
        </w:rPr>
        <w:t xml:space="preserve"> </w:t>
      </w:r>
      <w:r>
        <w:rPr>
          <w:sz w:val="24"/>
          <w:szCs w:val="24"/>
        </w:rPr>
        <w:t>313 - 315</w:t>
      </w:r>
    </w:p>
    <w:p w14:paraId="3912322C" w14:textId="77777777" w:rsidR="002B28F4" w:rsidRPr="008D03FB" w:rsidRDefault="002B28F4" w:rsidP="002B28F4">
      <w:pPr>
        <w:tabs>
          <w:tab w:val="left" w:pos="900"/>
        </w:tabs>
        <w:rPr>
          <w:b/>
          <w:sz w:val="28"/>
          <w:szCs w:val="28"/>
        </w:rPr>
      </w:pPr>
      <w:r>
        <w:rPr>
          <w:b/>
          <w:sz w:val="28"/>
          <w:szCs w:val="28"/>
        </w:rPr>
        <w:t>Harvest Strategy Workplan</w:t>
      </w:r>
      <w:r w:rsidRPr="00A068DB">
        <w:rPr>
          <w:b/>
          <w:sz w:val="28"/>
          <w:szCs w:val="28"/>
        </w:rPr>
        <w:t xml:space="preserve"> </w:t>
      </w:r>
    </w:p>
    <w:p w14:paraId="0A1BA678" w14:textId="77777777" w:rsidR="002B28F4" w:rsidRPr="00B02DF6" w:rsidRDefault="002B28F4" w:rsidP="00697A41">
      <w:pPr>
        <w:pStyle w:val="WCPFCRec"/>
        <w:numPr>
          <w:ilvl w:val="0"/>
          <w:numId w:val="9"/>
        </w:numPr>
        <w:pBdr>
          <w:top w:val="single" w:sz="4" w:space="1" w:color="auto"/>
          <w:left w:val="single" w:sz="4" w:space="4" w:color="auto"/>
          <w:bottom w:val="single" w:sz="4" w:space="1" w:color="auto"/>
          <w:right w:val="single" w:sz="4" w:space="4" w:color="auto"/>
        </w:pBdr>
        <w:rPr>
          <w:b w:val="0"/>
          <w:sz w:val="24"/>
          <w:szCs w:val="24"/>
        </w:rPr>
      </w:pPr>
      <w:r w:rsidRPr="00B02DF6">
        <w:rPr>
          <w:rFonts w:eastAsia="SimSun"/>
          <w:b w:val="0"/>
          <w:color w:val="000000"/>
          <w:sz w:val="24"/>
          <w:szCs w:val="24"/>
        </w:rPr>
        <w:t>The Commission adopted the Updated Harvest Strategy Work Plan (</w:t>
      </w:r>
      <w:r w:rsidRPr="00B02DF6">
        <w:rPr>
          <w:rFonts w:eastAsia="SimSun"/>
          <w:color w:val="000000"/>
          <w:sz w:val="24"/>
          <w:szCs w:val="24"/>
        </w:rPr>
        <w:t>WCPFC13 Summary Report</w:t>
      </w:r>
      <w:r>
        <w:rPr>
          <w:rFonts w:eastAsia="SimSun"/>
          <w:b w:val="0"/>
          <w:color w:val="000000"/>
          <w:sz w:val="24"/>
          <w:szCs w:val="24"/>
        </w:rPr>
        <w:t xml:space="preserve"> </w:t>
      </w:r>
      <w:r w:rsidRPr="00B02DF6">
        <w:rPr>
          <w:rFonts w:eastAsia="SimSun"/>
          <w:color w:val="000000"/>
          <w:sz w:val="24"/>
          <w:szCs w:val="24"/>
        </w:rPr>
        <w:t>Attachment N</w:t>
      </w:r>
      <w:r w:rsidRPr="00B02DF6">
        <w:rPr>
          <w:rFonts w:eastAsia="SimSun"/>
          <w:b w:val="0"/>
          <w:color w:val="000000"/>
          <w:sz w:val="24"/>
          <w:szCs w:val="24"/>
        </w:rPr>
        <w:t>). The Secretariat was tasked with documenting progress achieved under the Harvest Strategies agenda item in the form of an annex to the Harvest Strategy Work Plan to serve as a reference document to track progress against the agreed work plan.</w:t>
      </w:r>
    </w:p>
    <w:p w14:paraId="61CDECF5" w14:textId="77777777" w:rsidR="002B28F4" w:rsidRPr="00A068DB" w:rsidRDefault="002B28F4" w:rsidP="002B28F4">
      <w:pPr>
        <w:pStyle w:val="WCPFCRec"/>
        <w:pBdr>
          <w:top w:val="single" w:sz="4" w:space="1" w:color="auto"/>
          <w:left w:val="single" w:sz="4" w:space="4" w:color="auto"/>
          <w:bottom w:val="single" w:sz="4" w:space="1" w:color="auto"/>
          <w:right w:val="single" w:sz="4" w:space="4" w:color="auto"/>
        </w:pBdr>
        <w:ind w:left="360"/>
        <w:jc w:val="right"/>
        <w:rPr>
          <w:b w:val="0"/>
          <w:sz w:val="24"/>
          <w:szCs w:val="24"/>
        </w:rPr>
      </w:pPr>
      <w:r w:rsidRPr="00B02DF6">
        <w:rPr>
          <w:sz w:val="24"/>
          <w:szCs w:val="24"/>
        </w:rPr>
        <w:t>Reference: WCPFC13 Summary Report</w:t>
      </w:r>
      <w:r>
        <w:rPr>
          <w:sz w:val="24"/>
          <w:szCs w:val="24"/>
        </w:rPr>
        <w:t>,</w:t>
      </w:r>
      <w:r w:rsidRPr="00B02DF6">
        <w:rPr>
          <w:sz w:val="24"/>
          <w:szCs w:val="24"/>
        </w:rPr>
        <w:t xml:space="preserve"> paragraph </w:t>
      </w:r>
      <w:r>
        <w:rPr>
          <w:sz w:val="24"/>
          <w:szCs w:val="24"/>
        </w:rPr>
        <w:t>326</w:t>
      </w:r>
    </w:p>
    <w:p w14:paraId="34086904" w14:textId="77777777" w:rsidR="002B28F4" w:rsidRDefault="002B28F4" w:rsidP="002B28F4">
      <w:pPr>
        <w:tabs>
          <w:tab w:val="left" w:pos="900"/>
        </w:tabs>
        <w:rPr>
          <w:b/>
          <w:sz w:val="28"/>
          <w:szCs w:val="28"/>
        </w:rPr>
      </w:pPr>
    </w:p>
    <w:p w14:paraId="41B19B84" w14:textId="77777777" w:rsidR="002B28F4" w:rsidRPr="00A068DB" w:rsidRDefault="002B28F4" w:rsidP="002B28F4">
      <w:pPr>
        <w:tabs>
          <w:tab w:val="left" w:pos="900"/>
        </w:tabs>
        <w:rPr>
          <w:b/>
          <w:sz w:val="28"/>
          <w:szCs w:val="28"/>
        </w:rPr>
      </w:pPr>
      <w:r>
        <w:rPr>
          <w:b/>
          <w:sz w:val="28"/>
          <w:szCs w:val="28"/>
        </w:rPr>
        <w:t>---</w:t>
      </w:r>
    </w:p>
    <w:p w14:paraId="040FE03E" w14:textId="7C1E337D" w:rsidR="00FA715A" w:rsidRPr="00FA715A" w:rsidRDefault="00FA715A" w:rsidP="00EB2C2D">
      <w:pPr>
        <w:jc w:val="both"/>
        <w:rPr>
          <w:rFonts w:eastAsia="MS Mincho" w:cstheme="minorHAnsi"/>
          <w:b/>
          <w:u w:val="single"/>
        </w:rPr>
      </w:pPr>
    </w:p>
    <w:sectPr w:rsidR="00FA715A" w:rsidRPr="00FA715A" w:rsidSect="00FA094B">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6BAC3" w14:textId="77777777" w:rsidR="00697A41" w:rsidRDefault="00697A41" w:rsidP="008F7CAE">
      <w:r>
        <w:separator/>
      </w:r>
    </w:p>
  </w:endnote>
  <w:endnote w:type="continuationSeparator" w:id="0">
    <w:p w14:paraId="12E304D7" w14:textId="77777777" w:rsidR="00697A41" w:rsidRDefault="00697A41" w:rsidP="008F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Italic">
    <w:altName w:val="Cambria"/>
    <w:panose1 w:val="00000000000000000000"/>
    <w:charset w:val="00"/>
    <w:family w:val="auto"/>
    <w:notTrueType/>
    <w:pitch w:val="default"/>
    <w:sig w:usb0="00000003" w:usb1="00000000" w:usb2="00000000" w:usb3="00000000" w:csb0="00000001" w:csb1="00000000"/>
  </w:font>
  <w:font w:name="Calibri,BoldItalic">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253778"/>
      <w:docPartObj>
        <w:docPartGallery w:val="Page Numbers (Bottom of Page)"/>
        <w:docPartUnique/>
      </w:docPartObj>
    </w:sdtPr>
    <w:sdtEndPr>
      <w:rPr>
        <w:noProof/>
      </w:rPr>
    </w:sdtEndPr>
    <w:sdtContent>
      <w:p w14:paraId="30D75CCB" w14:textId="46451F39" w:rsidR="00D83D21" w:rsidRDefault="00D83D21">
        <w:pPr>
          <w:pStyle w:val="Footer"/>
          <w:jc w:val="center"/>
        </w:pPr>
        <w:r>
          <w:fldChar w:fldCharType="begin"/>
        </w:r>
        <w:r>
          <w:instrText xml:space="preserve"> PAGE   \* MERGEFORMAT </w:instrText>
        </w:r>
        <w:r>
          <w:fldChar w:fldCharType="separate"/>
        </w:r>
        <w:r w:rsidR="00D46444">
          <w:rPr>
            <w:noProof/>
          </w:rPr>
          <w:t>2</w:t>
        </w:r>
        <w:r>
          <w:rPr>
            <w:noProof/>
          </w:rPr>
          <w:fldChar w:fldCharType="end"/>
        </w:r>
      </w:p>
    </w:sdtContent>
  </w:sdt>
  <w:p w14:paraId="510FB182" w14:textId="77777777" w:rsidR="00D83D21" w:rsidRDefault="00D83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941323"/>
      <w:docPartObj>
        <w:docPartGallery w:val="Page Numbers (Bottom of Page)"/>
        <w:docPartUnique/>
      </w:docPartObj>
    </w:sdtPr>
    <w:sdtEndPr>
      <w:rPr>
        <w:noProof/>
      </w:rPr>
    </w:sdtEndPr>
    <w:sdtContent>
      <w:p w14:paraId="7160DDF3" w14:textId="39F8848F" w:rsidR="00D83D21" w:rsidRDefault="00D83D21">
        <w:pPr>
          <w:pStyle w:val="Footer"/>
          <w:jc w:val="center"/>
        </w:pPr>
        <w:r>
          <w:fldChar w:fldCharType="begin"/>
        </w:r>
        <w:r>
          <w:instrText xml:space="preserve"> PAGE   \* MERGEFORMAT </w:instrText>
        </w:r>
        <w:r>
          <w:fldChar w:fldCharType="separate"/>
        </w:r>
        <w:r w:rsidR="00D46444">
          <w:rPr>
            <w:noProof/>
          </w:rPr>
          <w:t>15</w:t>
        </w:r>
        <w:r>
          <w:rPr>
            <w:noProof/>
          </w:rPr>
          <w:fldChar w:fldCharType="end"/>
        </w:r>
      </w:p>
    </w:sdtContent>
  </w:sdt>
  <w:p w14:paraId="2C2FB009" w14:textId="77777777" w:rsidR="00D83D21" w:rsidRDefault="00D8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EB72B" w14:textId="77777777" w:rsidR="00697A41" w:rsidRDefault="00697A41" w:rsidP="008F7CAE">
      <w:r>
        <w:separator/>
      </w:r>
    </w:p>
  </w:footnote>
  <w:footnote w:type="continuationSeparator" w:id="0">
    <w:p w14:paraId="72E65088" w14:textId="77777777" w:rsidR="00697A41" w:rsidRDefault="00697A41" w:rsidP="008F7CAE">
      <w:r>
        <w:continuationSeparator/>
      </w:r>
    </w:p>
  </w:footnote>
  <w:footnote w:id="1">
    <w:p w14:paraId="25B6CCCB" w14:textId="77777777" w:rsidR="00D83D21" w:rsidRPr="00C31D4D" w:rsidRDefault="00D83D21">
      <w:pPr>
        <w:pStyle w:val="FootnoteText"/>
        <w:rPr>
          <w:lang w:val="en-NZ"/>
        </w:rPr>
      </w:pPr>
      <w:r>
        <w:rPr>
          <w:rStyle w:val="FootnoteReference"/>
        </w:rPr>
        <w:footnoteRef/>
      </w:r>
      <w:r>
        <w:t xml:space="preserve"> [PNA: </w:t>
      </w:r>
      <w:r w:rsidRPr="00C31D4D">
        <w:t>For members of the PNA, this measure will be implemented through the Third Arrangement Implementing the Nauru Agreement of May 2008</w:t>
      </w:r>
      <w:r>
        <w:t>.]</w:t>
      </w:r>
    </w:p>
  </w:footnote>
  <w:footnote w:id="2">
    <w:p w14:paraId="6BD16F8C" w14:textId="0BC12EE9" w:rsidR="00D83D21" w:rsidRPr="001E380E" w:rsidRDefault="00D83D21">
      <w:pPr>
        <w:pStyle w:val="FootnoteText"/>
        <w:rPr>
          <w:lang w:val="en-NZ"/>
        </w:rPr>
      </w:pPr>
      <w:r>
        <w:rPr>
          <w:rStyle w:val="FootnoteReference"/>
        </w:rPr>
        <w:footnoteRef/>
      </w:r>
      <w:r>
        <w:t xml:space="preserve"> </w:t>
      </w:r>
      <w:r w:rsidRPr="00F23BF5">
        <w:rPr>
          <w:b/>
          <w:lang w:val="en-NZ"/>
        </w:rPr>
        <w:t>Note</w:t>
      </w:r>
      <w:r>
        <w:rPr>
          <w:lang w:val="en-NZ"/>
        </w:rPr>
        <w:t>: CMM 2016-01 contains an exemption in footnote 5.  CCMs have commented on the need to remove exemptions.  For this reason and due to interpretation problems with footnote 5, it is not included in the draft bridging measure Rev4.</w:t>
      </w:r>
    </w:p>
  </w:footnote>
  <w:footnote w:id="3">
    <w:p w14:paraId="2E60328E" w14:textId="5C9D6FFE" w:rsidR="00D83D21" w:rsidRPr="00AF4AD2" w:rsidRDefault="00D83D21">
      <w:pPr>
        <w:pStyle w:val="FootnoteText"/>
        <w:rPr>
          <w:lang w:val="en-NZ"/>
        </w:rPr>
      </w:pPr>
      <w:r>
        <w:rPr>
          <w:rStyle w:val="FootnoteReference"/>
        </w:rPr>
        <w:footnoteRef/>
      </w:r>
      <w:r>
        <w:t xml:space="preserve"> </w:t>
      </w:r>
      <w:r w:rsidRPr="00AF4AD2">
        <w:rPr>
          <w:b/>
          <w:lang w:val="en-NZ"/>
        </w:rPr>
        <w:t>Note</w:t>
      </w:r>
      <w:r>
        <w:rPr>
          <w:b/>
          <w:lang w:val="en-NZ"/>
        </w:rPr>
        <w:t>:</w:t>
      </w:r>
      <w:r>
        <w:rPr>
          <w:lang w:val="en-NZ"/>
        </w:rPr>
        <w:t xml:space="preserve"> measures will need to be developed to operationalise this requirement, such as pooling and transferability of limits both within the relevant EEZs and between EEZs and the high seas.</w:t>
      </w:r>
    </w:p>
  </w:footnote>
  <w:footnote w:id="4">
    <w:p w14:paraId="664EA878" w14:textId="77777777" w:rsidR="00743C1F" w:rsidRPr="00AF51C8" w:rsidRDefault="00743C1F" w:rsidP="00743C1F">
      <w:pPr>
        <w:pStyle w:val="FootnoteText"/>
        <w:rPr>
          <w:lang w:val="en-NZ"/>
        </w:rPr>
      </w:pPr>
      <w:r>
        <w:rPr>
          <w:rStyle w:val="FootnoteReference"/>
        </w:rPr>
        <w:footnoteRef/>
      </w:r>
      <w:r>
        <w:t xml:space="preserve"> </w:t>
      </w:r>
      <w:r w:rsidRPr="00AF51C8">
        <w:t xml:space="preserve">This paragraph shall not create a precedent </w:t>
      </w:r>
      <w:r>
        <w:t>with</w:t>
      </w:r>
      <w:r w:rsidRPr="00AF51C8">
        <w:t xml:space="preserve"> respect to application of exemptions </w:t>
      </w:r>
      <w:r>
        <w:t xml:space="preserve">to </w:t>
      </w:r>
      <w:r w:rsidRPr="00AF51C8">
        <w:t>non-SIDS CCMs.</w:t>
      </w:r>
    </w:p>
  </w:footnote>
  <w:footnote w:id="5">
    <w:p w14:paraId="72A202BF" w14:textId="77777777" w:rsidR="00743C1F" w:rsidRPr="00AF51C8" w:rsidRDefault="00743C1F" w:rsidP="00743C1F">
      <w:pPr>
        <w:pStyle w:val="FootnoteText"/>
        <w:rPr>
          <w:lang w:val="en-NZ"/>
        </w:rPr>
      </w:pPr>
      <w:r>
        <w:rPr>
          <w:rStyle w:val="FootnoteReference"/>
        </w:rPr>
        <w:footnoteRef/>
      </w:r>
      <w:r>
        <w:t xml:space="preserve"> </w:t>
      </w:r>
      <w:r w:rsidRPr="00AF51C8">
        <w:t xml:space="preserve">This paragraph shall not create a precedent </w:t>
      </w:r>
      <w:r>
        <w:t>with</w:t>
      </w:r>
      <w:r w:rsidRPr="00AF51C8">
        <w:t xml:space="preserve"> respect to application of exemptions </w:t>
      </w:r>
      <w:r>
        <w:t xml:space="preserve">to </w:t>
      </w:r>
      <w:r w:rsidRPr="00AF51C8">
        <w:t>non-SIDS CCMs.</w:t>
      </w:r>
    </w:p>
  </w:footnote>
  <w:footnote w:id="6">
    <w:p w14:paraId="4C503C97" w14:textId="77777777" w:rsidR="00743C1F" w:rsidRPr="003B6EBA" w:rsidRDefault="00743C1F" w:rsidP="00743C1F">
      <w:pPr>
        <w:pStyle w:val="FootnoteText"/>
        <w:rPr>
          <w:lang w:val="en-NZ"/>
        </w:rPr>
      </w:pPr>
      <w:r>
        <w:rPr>
          <w:rStyle w:val="FootnoteReference"/>
        </w:rPr>
        <w:footnoteRef/>
      </w:r>
      <w:r>
        <w:t xml:space="preserve"> </w:t>
      </w:r>
      <w:r w:rsidRPr="003B6EBA">
        <w:t>The provisions of this paragraph do not apply to those CCMs who apply domestic individual transferable quotas within a legislated/regulated management framework.</w:t>
      </w:r>
    </w:p>
  </w:footnote>
  <w:footnote w:id="7">
    <w:p w14:paraId="628CC227" w14:textId="05A69512" w:rsidR="00D83D21" w:rsidRPr="00AF4AD2" w:rsidRDefault="00D83D21">
      <w:pPr>
        <w:pStyle w:val="FootnoteText"/>
        <w:rPr>
          <w:lang w:val="en-NZ"/>
        </w:rPr>
      </w:pPr>
      <w:r>
        <w:rPr>
          <w:rStyle w:val="FootnoteReference"/>
        </w:rPr>
        <w:footnoteRef/>
      </w:r>
      <w:r>
        <w:t xml:space="preserve"> </w:t>
      </w:r>
      <w:r w:rsidRPr="00AF4AD2">
        <w:rPr>
          <w:b/>
          <w:lang w:val="en-NZ"/>
        </w:rPr>
        <w:t>Note</w:t>
      </w:r>
      <w:r>
        <w:rPr>
          <w:lang w:val="en-NZ"/>
        </w:rPr>
        <w:t>: will need to consider placement of this proposal.</w:t>
      </w:r>
    </w:p>
  </w:footnote>
  <w:footnote w:id="8">
    <w:p w14:paraId="48CFBAA6" w14:textId="72DFF2E2" w:rsidR="00D83D21" w:rsidRPr="00AF4AD2" w:rsidRDefault="00D83D21">
      <w:pPr>
        <w:pStyle w:val="FootnoteText"/>
        <w:rPr>
          <w:lang w:val="en-NZ"/>
        </w:rPr>
      </w:pPr>
      <w:r>
        <w:rPr>
          <w:rStyle w:val="FootnoteReference"/>
        </w:rPr>
        <w:footnoteRef/>
      </w:r>
      <w:r>
        <w:t xml:space="preserve"> </w:t>
      </w:r>
      <w:r w:rsidRPr="00AF4AD2">
        <w:rPr>
          <w:b/>
          <w:lang w:val="en-NZ"/>
        </w:rPr>
        <w:t>Note</w:t>
      </w:r>
      <w:r>
        <w:rPr>
          <w:lang w:val="en-NZ"/>
        </w:rPr>
        <w:t>: will need to consider placement of this proposal.</w:t>
      </w:r>
    </w:p>
  </w:footnote>
  <w:footnote w:id="9">
    <w:p w14:paraId="50E701EA" w14:textId="3DDE592A" w:rsidR="00D83D21" w:rsidRPr="00AF4AD2" w:rsidRDefault="00D83D21">
      <w:pPr>
        <w:pStyle w:val="FootnoteText"/>
        <w:rPr>
          <w:lang w:val="en-NZ"/>
        </w:rPr>
      </w:pPr>
      <w:r>
        <w:rPr>
          <w:rStyle w:val="FootnoteReference"/>
        </w:rPr>
        <w:footnoteRef/>
      </w:r>
      <w:r>
        <w:t xml:space="preserve"> </w:t>
      </w:r>
      <w:r w:rsidRPr="00AF4AD2">
        <w:rPr>
          <w:b/>
          <w:lang w:val="en-NZ"/>
        </w:rPr>
        <w:t>Note</w:t>
      </w:r>
      <w:r>
        <w:rPr>
          <w:lang w:val="en-NZ"/>
        </w:rPr>
        <w:t>: will need to consider placement of this proposal.</w:t>
      </w:r>
    </w:p>
  </w:footnote>
  <w:footnote w:id="10">
    <w:p w14:paraId="17B2F855" w14:textId="58482F2C" w:rsidR="00D83D21" w:rsidRPr="008D23CE" w:rsidRDefault="00D83D21">
      <w:pPr>
        <w:pStyle w:val="FootnoteText"/>
        <w:rPr>
          <w:lang w:val="en-NZ"/>
        </w:rPr>
      </w:pPr>
      <w:r>
        <w:rPr>
          <w:rStyle w:val="FootnoteReference"/>
        </w:rPr>
        <w:footnoteRef/>
      </w:r>
      <w:r>
        <w:t xml:space="preserve"> </w:t>
      </w:r>
      <w:r>
        <w:rPr>
          <w:lang w:val="en-NZ"/>
        </w:rPr>
        <w:t>Chair’s proposal seeks to progress discussions on the development of yellowfin longline catch limits.</w:t>
      </w:r>
    </w:p>
  </w:footnote>
  <w:footnote w:id="11">
    <w:p w14:paraId="754245C8" w14:textId="77777777" w:rsidR="00D83D21" w:rsidRPr="00431915" w:rsidRDefault="00D83D21" w:rsidP="002B28F4">
      <w:pPr>
        <w:pStyle w:val="FootnoteText"/>
      </w:pPr>
      <w:r>
        <w:rPr>
          <w:rStyle w:val="FootnoteReference"/>
        </w:rPr>
        <w:footnoteRef/>
      </w:r>
      <w:r>
        <w:t xml:space="preserve"> </w:t>
      </w:r>
      <w:r w:rsidRPr="00353BE8">
        <w:rPr>
          <w:rFonts w:ascii="TimesNewRomanPSMT" w:hAnsi="TimesNewRomanPSMT" w:cs="TimesNewRomanPSMT"/>
          <w:sz w:val="18"/>
          <w:szCs w:val="18"/>
          <w:lang w:eastAsia="ko-KR"/>
        </w:rPr>
        <w:t xml:space="preserve">As refined and adopted at the </w:t>
      </w:r>
      <w:r>
        <w:rPr>
          <w:rFonts w:ascii="TimesNewRomanPSMT" w:hAnsi="TimesNewRomanPSMT" w:cs="TimesNewRomanPSMT"/>
          <w:sz w:val="18"/>
          <w:szCs w:val="18"/>
          <w:lang w:eastAsia="ko-KR"/>
        </w:rPr>
        <w:t xml:space="preserve">Thirteenth </w:t>
      </w:r>
      <w:r w:rsidRPr="00353BE8">
        <w:rPr>
          <w:rFonts w:ascii="TimesNewRomanPSMT" w:hAnsi="TimesNewRomanPSMT" w:cs="TimesNewRomanPSMT"/>
          <w:sz w:val="18"/>
          <w:szCs w:val="18"/>
          <w:lang w:eastAsia="ko-KR"/>
        </w:rPr>
        <w:t xml:space="preserve">Regular Session of the Commission, </w:t>
      </w:r>
      <w:r>
        <w:rPr>
          <w:rFonts w:ascii="TimesNewRomanPSMT" w:hAnsi="TimesNewRomanPSMT" w:cs="TimesNewRomanPSMT"/>
          <w:sz w:val="18"/>
          <w:szCs w:val="18"/>
          <w:lang w:eastAsia="ko-KR"/>
        </w:rPr>
        <w:t>Denarau, Fiji 5</w:t>
      </w:r>
      <w:r w:rsidRPr="00353BE8">
        <w:rPr>
          <w:rFonts w:ascii="TimesNewRomanPSMT" w:hAnsi="TimesNewRomanPSMT" w:cs="TimesNewRomanPSMT"/>
          <w:sz w:val="18"/>
          <w:szCs w:val="18"/>
          <w:lang w:eastAsia="ko-KR"/>
        </w:rPr>
        <w:t>-</w:t>
      </w:r>
      <w:r>
        <w:rPr>
          <w:rFonts w:ascii="TimesNewRomanPSMT" w:hAnsi="TimesNewRomanPSMT" w:cs="TimesNewRomanPSMT"/>
          <w:sz w:val="18"/>
          <w:szCs w:val="18"/>
          <w:lang w:eastAsia="ko-KR"/>
        </w:rPr>
        <w:t>9 December 2016</w:t>
      </w:r>
      <w:r w:rsidRPr="00353BE8">
        <w:rPr>
          <w:rFonts w:ascii="TimesNewRomanPSMT" w:hAnsi="TimesNewRomanPSMT" w:cs="TimesNewRomanPSMT"/>
          <w:sz w:val="18"/>
          <w:szCs w:val="18"/>
          <w:lang w:eastAsia="ko-K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7BC5" w14:textId="02647DD8" w:rsidR="00D83D21" w:rsidRPr="005C41FA" w:rsidRDefault="00D83D21" w:rsidP="007F5B68">
    <w:pPr>
      <w:pStyle w:val="Header"/>
      <w:jc w:val="right"/>
      <w:rPr>
        <w:i/>
      </w:rPr>
    </w:pPr>
    <w:r w:rsidRPr="005C41FA">
      <w:rPr>
        <w:i/>
      </w:rPr>
      <w:t xml:space="preserve">Draft Bridging CMM on Tropical Tunas Rev4 (Consultative Draft) </w:t>
    </w:r>
  </w:p>
  <w:p w14:paraId="12C20334" w14:textId="371D3A98" w:rsidR="00D83D21" w:rsidRPr="005C41FA" w:rsidRDefault="00D83D21" w:rsidP="005C41FA">
    <w:pPr>
      <w:pStyle w:val="Header"/>
      <w:rPr>
        <w:b/>
        <w:i/>
      </w:rPr>
    </w:pPr>
    <w:r w:rsidRPr="005C41FA">
      <w:rPr>
        <w:i/>
      </w:rPr>
      <w:tab/>
    </w:r>
    <w:r w:rsidRPr="005C41FA">
      <w:rPr>
        <w:i/>
      </w:rPr>
      <w:tab/>
    </w:r>
    <w:r w:rsidR="005C41FA" w:rsidRPr="005C41FA">
      <w:rPr>
        <w:i/>
      </w:rPr>
      <w:t>July 21</w:t>
    </w:r>
    <w:r w:rsidR="005C41FA" w:rsidRPr="005C41FA">
      <w:rPr>
        <w:i/>
      </w:rPr>
      <w:t>,</w:t>
    </w:r>
    <w:r w:rsidR="005C41FA" w:rsidRPr="005C41FA">
      <w:rPr>
        <w:i/>
      </w:rPr>
      <w:t xml:space="preserve"> 2017</w:t>
    </w:r>
  </w:p>
  <w:p w14:paraId="21763A0F" w14:textId="77777777" w:rsidR="00D83D21" w:rsidRPr="00014588" w:rsidRDefault="00D83D21" w:rsidP="00014588">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8B26" w14:textId="026478D7" w:rsidR="00D83D21" w:rsidRPr="009C4111" w:rsidRDefault="00301E8C" w:rsidP="00301E8C">
    <w:pPr>
      <w:pStyle w:val="Header"/>
      <w:jc w:val="right"/>
      <w:rPr>
        <w:rFonts w:ascii="Times New Roman" w:hAnsi="Times New Roman" w:cs="Times New Roman"/>
        <w:b/>
      </w:rPr>
    </w:pPr>
    <w:r>
      <w:rPr>
        <w:rFonts w:ascii="Times New Roman" w:hAnsi="Times New Roman" w:cs="Times New Roman"/>
        <w:b/>
      </w:rPr>
      <w:t>Attachment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0001"/>
    <w:multiLevelType w:val="hybridMultilevel"/>
    <w:tmpl w:val="13D2AAEE"/>
    <w:lvl w:ilvl="0" w:tplc="24FE70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736B"/>
    <w:multiLevelType w:val="hybridMultilevel"/>
    <w:tmpl w:val="AB3EE63A"/>
    <w:lvl w:ilvl="0" w:tplc="0C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22B10"/>
    <w:multiLevelType w:val="hybridMultilevel"/>
    <w:tmpl w:val="F730B3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B26ABD"/>
    <w:multiLevelType w:val="hybridMultilevel"/>
    <w:tmpl w:val="26D28A78"/>
    <w:lvl w:ilvl="0" w:tplc="3A647940">
      <w:start w:val="4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D2D3F"/>
    <w:multiLevelType w:val="hybridMultilevel"/>
    <w:tmpl w:val="F2320130"/>
    <w:lvl w:ilvl="0" w:tplc="63288C8C">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36600"/>
    <w:multiLevelType w:val="hybridMultilevel"/>
    <w:tmpl w:val="419EDD2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C56CF1"/>
    <w:multiLevelType w:val="hybridMultilevel"/>
    <w:tmpl w:val="BCEC6476"/>
    <w:lvl w:ilvl="0" w:tplc="0D18B680">
      <w:start w:val="2"/>
      <w:numFmt w:val="lowerLetter"/>
      <w:lvlText w:val="%1."/>
      <w:lvlJc w:val="left"/>
      <w:pPr>
        <w:ind w:left="1026" w:hanging="360"/>
      </w:pPr>
      <w:rPr>
        <w:rFonts w:hint="default"/>
      </w:rPr>
    </w:lvl>
    <w:lvl w:ilvl="1" w:tplc="14090019" w:tentative="1">
      <w:start w:val="1"/>
      <w:numFmt w:val="lowerLetter"/>
      <w:lvlText w:val="%2."/>
      <w:lvlJc w:val="left"/>
      <w:pPr>
        <w:ind w:left="1746" w:hanging="360"/>
      </w:pPr>
    </w:lvl>
    <w:lvl w:ilvl="2" w:tplc="1409001B" w:tentative="1">
      <w:start w:val="1"/>
      <w:numFmt w:val="lowerRoman"/>
      <w:lvlText w:val="%3."/>
      <w:lvlJc w:val="right"/>
      <w:pPr>
        <w:ind w:left="2466" w:hanging="180"/>
      </w:pPr>
    </w:lvl>
    <w:lvl w:ilvl="3" w:tplc="1409000F" w:tentative="1">
      <w:start w:val="1"/>
      <w:numFmt w:val="decimal"/>
      <w:lvlText w:val="%4."/>
      <w:lvlJc w:val="left"/>
      <w:pPr>
        <w:ind w:left="3186" w:hanging="360"/>
      </w:pPr>
    </w:lvl>
    <w:lvl w:ilvl="4" w:tplc="14090019" w:tentative="1">
      <w:start w:val="1"/>
      <w:numFmt w:val="lowerLetter"/>
      <w:lvlText w:val="%5."/>
      <w:lvlJc w:val="left"/>
      <w:pPr>
        <w:ind w:left="3906" w:hanging="360"/>
      </w:pPr>
    </w:lvl>
    <w:lvl w:ilvl="5" w:tplc="1409001B" w:tentative="1">
      <w:start w:val="1"/>
      <w:numFmt w:val="lowerRoman"/>
      <w:lvlText w:val="%6."/>
      <w:lvlJc w:val="right"/>
      <w:pPr>
        <w:ind w:left="4626" w:hanging="180"/>
      </w:pPr>
    </w:lvl>
    <w:lvl w:ilvl="6" w:tplc="1409000F" w:tentative="1">
      <w:start w:val="1"/>
      <w:numFmt w:val="decimal"/>
      <w:lvlText w:val="%7."/>
      <w:lvlJc w:val="left"/>
      <w:pPr>
        <w:ind w:left="5346" w:hanging="360"/>
      </w:pPr>
    </w:lvl>
    <w:lvl w:ilvl="7" w:tplc="14090019" w:tentative="1">
      <w:start w:val="1"/>
      <w:numFmt w:val="lowerLetter"/>
      <w:lvlText w:val="%8."/>
      <w:lvlJc w:val="left"/>
      <w:pPr>
        <w:ind w:left="6066" w:hanging="360"/>
      </w:pPr>
    </w:lvl>
    <w:lvl w:ilvl="8" w:tplc="1409001B" w:tentative="1">
      <w:start w:val="1"/>
      <w:numFmt w:val="lowerRoman"/>
      <w:lvlText w:val="%9."/>
      <w:lvlJc w:val="right"/>
      <w:pPr>
        <w:ind w:left="6786" w:hanging="180"/>
      </w:pPr>
    </w:lvl>
  </w:abstractNum>
  <w:abstractNum w:abstractNumId="7" w15:restartNumberingAfterBreak="0">
    <w:nsid w:val="366759AA"/>
    <w:multiLevelType w:val="hybridMultilevel"/>
    <w:tmpl w:val="25D85846"/>
    <w:lvl w:ilvl="0" w:tplc="C1F8F902">
      <w:start w:val="13"/>
      <w:numFmt w:val="decimal"/>
      <w:lvlText w:val="%1."/>
      <w:lvlJc w:val="left"/>
      <w:pPr>
        <w:ind w:left="1211" w:hanging="360"/>
      </w:pPr>
      <w:rPr>
        <w:rFonts w:ascii="Calibri" w:eastAsia="MS Mincho" w:hAnsi="Calibri"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2F319DF"/>
    <w:multiLevelType w:val="hybridMultilevel"/>
    <w:tmpl w:val="27AEB906"/>
    <w:lvl w:ilvl="0" w:tplc="BCD81C24">
      <w:start w:val="18"/>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4F80181C"/>
    <w:multiLevelType w:val="hybridMultilevel"/>
    <w:tmpl w:val="110C7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A374359"/>
    <w:multiLevelType w:val="hybridMultilevel"/>
    <w:tmpl w:val="E4EA6B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3673609"/>
    <w:multiLevelType w:val="hybridMultilevel"/>
    <w:tmpl w:val="0A6A030E"/>
    <w:lvl w:ilvl="0" w:tplc="7DA4707C">
      <w:start w:val="1"/>
      <w:numFmt w:val="decimal"/>
      <w:lvlText w:val="%1."/>
      <w:lvlJc w:val="left"/>
      <w:pPr>
        <w:ind w:left="1211" w:hanging="360"/>
      </w:pPr>
      <w:rPr>
        <w:rFonts w:ascii="Calibri" w:eastAsia="MS Mincho" w:hAnsi="Calibri" w:cs="Times New Roman"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9ED3D43"/>
    <w:multiLevelType w:val="hybridMultilevel"/>
    <w:tmpl w:val="EA6248E0"/>
    <w:lvl w:ilvl="0" w:tplc="A492F202">
      <w:start w:val="5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7"/>
  </w:num>
  <w:num w:numId="5">
    <w:abstractNumId w:val="8"/>
  </w:num>
  <w:num w:numId="6">
    <w:abstractNumId w:val="9"/>
  </w:num>
  <w:num w:numId="7">
    <w:abstractNumId w:val="2"/>
  </w:num>
  <w:num w:numId="8">
    <w:abstractNumId w:val="5"/>
  </w:num>
  <w:num w:numId="9">
    <w:abstractNumId w:val="1"/>
  </w:num>
  <w:num w:numId="10">
    <w:abstractNumId w:val="0"/>
  </w:num>
  <w:num w:numId="11">
    <w:abstractNumId w:val="4"/>
  </w:num>
  <w:num w:numId="12">
    <w:abstractNumId w:val="3"/>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4B"/>
    <w:rsid w:val="000033CA"/>
    <w:rsid w:val="00011580"/>
    <w:rsid w:val="00012BEB"/>
    <w:rsid w:val="00014588"/>
    <w:rsid w:val="00023A38"/>
    <w:rsid w:val="00032A30"/>
    <w:rsid w:val="0003413A"/>
    <w:rsid w:val="00044D25"/>
    <w:rsid w:val="00046EC2"/>
    <w:rsid w:val="00054873"/>
    <w:rsid w:val="00057BCF"/>
    <w:rsid w:val="0007513B"/>
    <w:rsid w:val="00081A90"/>
    <w:rsid w:val="00090AAD"/>
    <w:rsid w:val="00091096"/>
    <w:rsid w:val="00092825"/>
    <w:rsid w:val="00092C95"/>
    <w:rsid w:val="000B4B0D"/>
    <w:rsid w:val="000E1181"/>
    <w:rsid w:val="000E125F"/>
    <w:rsid w:val="000E5AC6"/>
    <w:rsid w:val="000F122F"/>
    <w:rsid w:val="000F6BBD"/>
    <w:rsid w:val="00107820"/>
    <w:rsid w:val="00110701"/>
    <w:rsid w:val="001141A7"/>
    <w:rsid w:val="001245D9"/>
    <w:rsid w:val="001402AC"/>
    <w:rsid w:val="00141822"/>
    <w:rsid w:val="00144164"/>
    <w:rsid w:val="0016108D"/>
    <w:rsid w:val="001654A7"/>
    <w:rsid w:val="0018102B"/>
    <w:rsid w:val="00184201"/>
    <w:rsid w:val="00192754"/>
    <w:rsid w:val="00192B5E"/>
    <w:rsid w:val="00196080"/>
    <w:rsid w:val="001A085C"/>
    <w:rsid w:val="001B357E"/>
    <w:rsid w:val="001B67FB"/>
    <w:rsid w:val="001C190D"/>
    <w:rsid w:val="001C3A86"/>
    <w:rsid w:val="001C4520"/>
    <w:rsid w:val="001D09F1"/>
    <w:rsid w:val="001D34BD"/>
    <w:rsid w:val="001E380E"/>
    <w:rsid w:val="001E63BF"/>
    <w:rsid w:val="00200008"/>
    <w:rsid w:val="002050BC"/>
    <w:rsid w:val="00207357"/>
    <w:rsid w:val="00207FBB"/>
    <w:rsid w:val="00210F91"/>
    <w:rsid w:val="00216B8A"/>
    <w:rsid w:val="002176CC"/>
    <w:rsid w:val="00231DD9"/>
    <w:rsid w:val="00234F6E"/>
    <w:rsid w:val="00240AD6"/>
    <w:rsid w:val="0024693E"/>
    <w:rsid w:val="00255C26"/>
    <w:rsid w:val="0026502D"/>
    <w:rsid w:val="00270BF9"/>
    <w:rsid w:val="002748C7"/>
    <w:rsid w:val="00283231"/>
    <w:rsid w:val="002911EC"/>
    <w:rsid w:val="00294C05"/>
    <w:rsid w:val="002B28F4"/>
    <w:rsid w:val="002B66BD"/>
    <w:rsid w:val="002D6CD8"/>
    <w:rsid w:val="002E1B37"/>
    <w:rsid w:val="002E4500"/>
    <w:rsid w:val="002E5528"/>
    <w:rsid w:val="002E5A33"/>
    <w:rsid w:val="002F3250"/>
    <w:rsid w:val="002F72B5"/>
    <w:rsid w:val="00301E8C"/>
    <w:rsid w:val="00305EB2"/>
    <w:rsid w:val="003063F3"/>
    <w:rsid w:val="00323653"/>
    <w:rsid w:val="00351997"/>
    <w:rsid w:val="00351D88"/>
    <w:rsid w:val="00356BA6"/>
    <w:rsid w:val="003715FF"/>
    <w:rsid w:val="00371783"/>
    <w:rsid w:val="0038681F"/>
    <w:rsid w:val="003916CD"/>
    <w:rsid w:val="003A323A"/>
    <w:rsid w:val="003B6EBA"/>
    <w:rsid w:val="003C1D79"/>
    <w:rsid w:val="003D2102"/>
    <w:rsid w:val="003D5D39"/>
    <w:rsid w:val="003D7BF5"/>
    <w:rsid w:val="003E7D4F"/>
    <w:rsid w:val="003F174F"/>
    <w:rsid w:val="003F3B3F"/>
    <w:rsid w:val="003F4CFD"/>
    <w:rsid w:val="00403DC0"/>
    <w:rsid w:val="00426F79"/>
    <w:rsid w:val="004368FB"/>
    <w:rsid w:val="0043730D"/>
    <w:rsid w:val="00452ADB"/>
    <w:rsid w:val="004653B5"/>
    <w:rsid w:val="00466A31"/>
    <w:rsid w:val="004710B4"/>
    <w:rsid w:val="00473718"/>
    <w:rsid w:val="00485508"/>
    <w:rsid w:val="00490297"/>
    <w:rsid w:val="004A1ADE"/>
    <w:rsid w:val="004A1F0E"/>
    <w:rsid w:val="004B0B36"/>
    <w:rsid w:val="004B7C94"/>
    <w:rsid w:val="004D0AE3"/>
    <w:rsid w:val="004D18A5"/>
    <w:rsid w:val="004E3401"/>
    <w:rsid w:val="004E5B6B"/>
    <w:rsid w:val="004F00E4"/>
    <w:rsid w:val="004F05C6"/>
    <w:rsid w:val="00502B4C"/>
    <w:rsid w:val="00504D71"/>
    <w:rsid w:val="005068A7"/>
    <w:rsid w:val="00517453"/>
    <w:rsid w:val="005230AF"/>
    <w:rsid w:val="0053204C"/>
    <w:rsid w:val="00537F75"/>
    <w:rsid w:val="00540D09"/>
    <w:rsid w:val="00541672"/>
    <w:rsid w:val="0054319D"/>
    <w:rsid w:val="0054751E"/>
    <w:rsid w:val="00550909"/>
    <w:rsid w:val="005517ED"/>
    <w:rsid w:val="005543B7"/>
    <w:rsid w:val="0057222A"/>
    <w:rsid w:val="00597E53"/>
    <w:rsid w:val="005A2F82"/>
    <w:rsid w:val="005A6677"/>
    <w:rsid w:val="005B6B2F"/>
    <w:rsid w:val="005C41FA"/>
    <w:rsid w:val="005C78E4"/>
    <w:rsid w:val="005C7D55"/>
    <w:rsid w:val="005D0845"/>
    <w:rsid w:val="005D1DCA"/>
    <w:rsid w:val="0061152A"/>
    <w:rsid w:val="0061241D"/>
    <w:rsid w:val="0062459F"/>
    <w:rsid w:val="006575FA"/>
    <w:rsid w:val="0067519F"/>
    <w:rsid w:val="006807A5"/>
    <w:rsid w:val="006877DF"/>
    <w:rsid w:val="00697A41"/>
    <w:rsid w:val="006B5C21"/>
    <w:rsid w:val="006B657C"/>
    <w:rsid w:val="006B670D"/>
    <w:rsid w:val="006D5370"/>
    <w:rsid w:val="006D766B"/>
    <w:rsid w:val="00701DE5"/>
    <w:rsid w:val="00722DE3"/>
    <w:rsid w:val="007242CC"/>
    <w:rsid w:val="00740596"/>
    <w:rsid w:val="0074190B"/>
    <w:rsid w:val="00743C1F"/>
    <w:rsid w:val="00747B8C"/>
    <w:rsid w:val="00755972"/>
    <w:rsid w:val="00761FAB"/>
    <w:rsid w:val="007863D6"/>
    <w:rsid w:val="00790EAA"/>
    <w:rsid w:val="00793CCF"/>
    <w:rsid w:val="007A0C2E"/>
    <w:rsid w:val="007A18F7"/>
    <w:rsid w:val="007B7054"/>
    <w:rsid w:val="007C1413"/>
    <w:rsid w:val="007C562D"/>
    <w:rsid w:val="007C6F69"/>
    <w:rsid w:val="007D30A2"/>
    <w:rsid w:val="007F1A18"/>
    <w:rsid w:val="007F41C1"/>
    <w:rsid w:val="007F5B68"/>
    <w:rsid w:val="007F6994"/>
    <w:rsid w:val="007F7CDC"/>
    <w:rsid w:val="00805B82"/>
    <w:rsid w:val="00823399"/>
    <w:rsid w:val="008338AB"/>
    <w:rsid w:val="00835287"/>
    <w:rsid w:val="00842B32"/>
    <w:rsid w:val="00842C00"/>
    <w:rsid w:val="00843F7B"/>
    <w:rsid w:val="008451AA"/>
    <w:rsid w:val="00851C71"/>
    <w:rsid w:val="008620CB"/>
    <w:rsid w:val="00864B3A"/>
    <w:rsid w:val="00876A4F"/>
    <w:rsid w:val="00876E87"/>
    <w:rsid w:val="008770BC"/>
    <w:rsid w:val="00880C81"/>
    <w:rsid w:val="0088408F"/>
    <w:rsid w:val="00893435"/>
    <w:rsid w:val="008962A0"/>
    <w:rsid w:val="008C1536"/>
    <w:rsid w:val="008D23CE"/>
    <w:rsid w:val="008E2E06"/>
    <w:rsid w:val="008F3E52"/>
    <w:rsid w:val="008F7CAE"/>
    <w:rsid w:val="00901942"/>
    <w:rsid w:val="00903765"/>
    <w:rsid w:val="00905909"/>
    <w:rsid w:val="009070A1"/>
    <w:rsid w:val="009538B9"/>
    <w:rsid w:val="00972D19"/>
    <w:rsid w:val="009759E6"/>
    <w:rsid w:val="009849E2"/>
    <w:rsid w:val="009A2297"/>
    <w:rsid w:val="009A59D8"/>
    <w:rsid w:val="009B792E"/>
    <w:rsid w:val="009C251E"/>
    <w:rsid w:val="009C3178"/>
    <w:rsid w:val="009C58DD"/>
    <w:rsid w:val="009D0517"/>
    <w:rsid w:val="009D1D9D"/>
    <w:rsid w:val="009D3CAD"/>
    <w:rsid w:val="009F0293"/>
    <w:rsid w:val="00A11EE7"/>
    <w:rsid w:val="00A12750"/>
    <w:rsid w:val="00A13700"/>
    <w:rsid w:val="00A141E7"/>
    <w:rsid w:val="00A15C50"/>
    <w:rsid w:val="00A40132"/>
    <w:rsid w:val="00A46C24"/>
    <w:rsid w:val="00A473D4"/>
    <w:rsid w:val="00A60785"/>
    <w:rsid w:val="00A7636E"/>
    <w:rsid w:val="00A859AC"/>
    <w:rsid w:val="00A90728"/>
    <w:rsid w:val="00A91AB7"/>
    <w:rsid w:val="00A95385"/>
    <w:rsid w:val="00A961C3"/>
    <w:rsid w:val="00AB3C5B"/>
    <w:rsid w:val="00AB6032"/>
    <w:rsid w:val="00AB6054"/>
    <w:rsid w:val="00AC254A"/>
    <w:rsid w:val="00AC2DF6"/>
    <w:rsid w:val="00AC5EB6"/>
    <w:rsid w:val="00AD13F6"/>
    <w:rsid w:val="00AE67CA"/>
    <w:rsid w:val="00AF20CA"/>
    <w:rsid w:val="00AF4AD2"/>
    <w:rsid w:val="00AF51C8"/>
    <w:rsid w:val="00B12901"/>
    <w:rsid w:val="00B22063"/>
    <w:rsid w:val="00B2336E"/>
    <w:rsid w:val="00B448DA"/>
    <w:rsid w:val="00B545E9"/>
    <w:rsid w:val="00B77E87"/>
    <w:rsid w:val="00B8062F"/>
    <w:rsid w:val="00B831F6"/>
    <w:rsid w:val="00B97DBA"/>
    <w:rsid w:val="00BC0521"/>
    <w:rsid w:val="00BC3935"/>
    <w:rsid w:val="00BD25BF"/>
    <w:rsid w:val="00BD41B2"/>
    <w:rsid w:val="00BE143B"/>
    <w:rsid w:val="00BF7F0E"/>
    <w:rsid w:val="00C10959"/>
    <w:rsid w:val="00C12673"/>
    <w:rsid w:val="00C15E8B"/>
    <w:rsid w:val="00C31D4D"/>
    <w:rsid w:val="00C32040"/>
    <w:rsid w:val="00C368FA"/>
    <w:rsid w:val="00C4256C"/>
    <w:rsid w:val="00C62BFC"/>
    <w:rsid w:val="00C74F2C"/>
    <w:rsid w:val="00C766E0"/>
    <w:rsid w:val="00CB1F81"/>
    <w:rsid w:val="00CB58DD"/>
    <w:rsid w:val="00CC4B85"/>
    <w:rsid w:val="00CC645C"/>
    <w:rsid w:val="00CD2D6C"/>
    <w:rsid w:val="00CE294B"/>
    <w:rsid w:val="00CF0073"/>
    <w:rsid w:val="00CF63CA"/>
    <w:rsid w:val="00CF6515"/>
    <w:rsid w:val="00CF78C9"/>
    <w:rsid w:val="00D05068"/>
    <w:rsid w:val="00D17709"/>
    <w:rsid w:val="00D3105D"/>
    <w:rsid w:val="00D4040A"/>
    <w:rsid w:val="00D46444"/>
    <w:rsid w:val="00D64BD7"/>
    <w:rsid w:val="00D678A6"/>
    <w:rsid w:val="00D7186D"/>
    <w:rsid w:val="00D83285"/>
    <w:rsid w:val="00D83B9D"/>
    <w:rsid w:val="00D83D21"/>
    <w:rsid w:val="00D87D5D"/>
    <w:rsid w:val="00D942A1"/>
    <w:rsid w:val="00DA0E4A"/>
    <w:rsid w:val="00DA10D7"/>
    <w:rsid w:val="00DA5F19"/>
    <w:rsid w:val="00DC0FFD"/>
    <w:rsid w:val="00DE533B"/>
    <w:rsid w:val="00DF0FEE"/>
    <w:rsid w:val="00DF6894"/>
    <w:rsid w:val="00E057EA"/>
    <w:rsid w:val="00E07049"/>
    <w:rsid w:val="00E2288F"/>
    <w:rsid w:val="00E23DA0"/>
    <w:rsid w:val="00E42911"/>
    <w:rsid w:val="00E55FB2"/>
    <w:rsid w:val="00E6140F"/>
    <w:rsid w:val="00E95AAF"/>
    <w:rsid w:val="00EB2C2D"/>
    <w:rsid w:val="00EC54AB"/>
    <w:rsid w:val="00EC6847"/>
    <w:rsid w:val="00EE3780"/>
    <w:rsid w:val="00EE455E"/>
    <w:rsid w:val="00EE5737"/>
    <w:rsid w:val="00EF6A0F"/>
    <w:rsid w:val="00F06661"/>
    <w:rsid w:val="00F22064"/>
    <w:rsid w:val="00F22B76"/>
    <w:rsid w:val="00F23BF5"/>
    <w:rsid w:val="00F32628"/>
    <w:rsid w:val="00F379E9"/>
    <w:rsid w:val="00F42C82"/>
    <w:rsid w:val="00F50B11"/>
    <w:rsid w:val="00F57672"/>
    <w:rsid w:val="00F75EA7"/>
    <w:rsid w:val="00F8020A"/>
    <w:rsid w:val="00F847CE"/>
    <w:rsid w:val="00F8615B"/>
    <w:rsid w:val="00F95919"/>
    <w:rsid w:val="00FA094B"/>
    <w:rsid w:val="00FA1124"/>
    <w:rsid w:val="00FA3D8E"/>
    <w:rsid w:val="00FA63A9"/>
    <w:rsid w:val="00FA715A"/>
    <w:rsid w:val="00FB20BB"/>
    <w:rsid w:val="00FC4213"/>
    <w:rsid w:val="00FD5631"/>
    <w:rsid w:val="00FD6502"/>
    <w:rsid w:val="00FE130A"/>
    <w:rsid w:val="00FE1F93"/>
    <w:rsid w:val="00FE3F97"/>
    <w:rsid w:val="00FE3FDC"/>
    <w:rsid w:val="00FE7F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93547"/>
  <w15:chartTrackingRefBased/>
  <w15:docId w15:val="{608B3BE8-2D57-43DA-A5B8-3F3B3677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CAE"/>
    <w:pPr>
      <w:spacing w:after="0" w:line="240" w:lineRule="auto"/>
    </w:pPr>
    <w:rPr>
      <w:rFonts w:eastAsiaTheme="minorEastAsia"/>
      <w:sz w:val="24"/>
      <w:szCs w:val="24"/>
      <w:lang w:val="en-US"/>
    </w:rPr>
  </w:style>
  <w:style w:type="paragraph" w:styleId="Heading3">
    <w:name w:val="heading 3"/>
    <w:basedOn w:val="Normal"/>
    <w:next w:val="Normal"/>
    <w:link w:val="Heading3Char"/>
    <w:uiPriority w:val="9"/>
    <w:unhideWhenUsed/>
    <w:qFormat/>
    <w:rsid w:val="00D404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FO PR List Paragraph"/>
    <w:basedOn w:val="Normal"/>
    <w:link w:val="ListParagraphChar"/>
    <w:uiPriority w:val="34"/>
    <w:qFormat/>
    <w:rsid w:val="008F7CAE"/>
    <w:pPr>
      <w:ind w:left="720"/>
      <w:contextualSpacing/>
    </w:pPr>
  </w:style>
  <w:style w:type="paragraph" w:styleId="Header">
    <w:name w:val="header"/>
    <w:basedOn w:val="Normal"/>
    <w:link w:val="HeaderChar"/>
    <w:uiPriority w:val="99"/>
    <w:unhideWhenUsed/>
    <w:rsid w:val="008F7CAE"/>
    <w:pPr>
      <w:tabs>
        <w:tab w:val="center" w:pos="4680"/>
        <w:tab w:val="right" w:pos="9360"/>
      </w:tabs>
    </w:pPr>
  </w:style>
  <w:style w:type="character" w:customStyle="1" w:styleId="HeaderChar">
    <w:name w:val="Header Char"/>
    <w:basedOn w:val="DefaultParagraphFont"/>
    <w:link w:val="Header"/>
    <w:uiPriority w:val="99"/>
    <w:rsid w:val="008F7CAE"/>
    <w:rPr>
      <w:rFonts w:eastAsiaTheme="minorEastAsia"/>
      <w:sz w:val="24"/>
      <w:szCs w:val="24"/>
      <w:lang w:val="en-US"/>
    </w:rPr>
  </w:style>
  <w:style w:type="paragraph" w:styleId="Footer">
    <w:name w:val="footer"/>
    <w:basedOn w:val="Normal"/>
    <w:link w:val="FooterChar"/>
    <w:uiPriority w:val="99"/>
    <w:unhideWhenUsed/>
    <w:rsid w:val="008F7CAE"/>
    <w:pPr>
      <w:tabs>
        <w:tab w:val="center" w:pos="4680"/>
        <w:tab w:val="right" w:pos="9360"/>
      </w:tabs>
    </w:pPr>
  </w:style>
  <w:style w:type="character" w:customStyle="1" w:styleId="FooterChar">
    <w:name w:val="Footer Char"/>
    <w:basedOn w:val="DefaultParagraphFont"/>
    <w:link w:val="Footer"/>
    <w:uiPriority w:val="99"/>
    <w:rsid w:val="008F7CAE"/>
    <w:rPr>
      <w:rFonts w:eastAsiaTheme="minorEastAsia"/>
      <w:sz w:val="24"/>
      <w:szCs w:val="24"/>
      <w:lang w:val="en-US"/>
    </w:rPr>
  </w:style>
  <w:style w:type="paragraph" w:styleId="NormalWeb">
    <w:name w:val="Normal (Web)"/>
    <w:basedOn w:val="Normal"/>
    <w:uiPriority w:val="99"/>
    <w:unhideWhenUsed/>
    <w:rsid w:val="008F7CAE"/>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semiHidden/>
    <w:unhideWhenUsed/>
    <w:rsid w:val="008620CB"/>
    <w:rPr>
      <w:sz w:val="20"/>
      <w:szCs w:val="20"/>
    </w:rPr>
  </w:style>
  <w:style w:type="character" w:customStyle="1" w:styleId="FootnoteTextChar">
    <w:name w:val="Footnote Text Char"/>
    <w:basedOn w:val="DefaultParagraphFont"/>
    <w:link w:val="FootnoteText"/>
    <w:uiPriority w:val="99"/>
    <w:semiHidden/>
    <w:rsid w:val="008620CB"/>
    <w:rPr>
      <w:rFonts w:eastAsiaTheme="minorEastAsia"/>
      <w:sz w:val="20"/>
      <w:szCs w:val="20"/>
      <w:lang w:val="en-US"/>
    </w:rPr>
  </w:style>
  <w:style w:type="character" w:styleId="FootnoteReference">
    <w:name w:val="footnote reference"/>
    <w:basedOn w:val="DefaultParagraphFont"/>
    <w:uiPriority w:val="99"/>
    <w:semiHidden/>
    <w:unhideWhenUsed/>
    <w:rsid w:val="008620CB"/>
    <w:rPr>
      <w:vertAlign w:val="superscript"/>
    </w:rPr>
  </w:style>
  <w:style w:type="paragraph" w:styleId="BalloonText">
    <w:name w:val="Balloon Text"/>
    <w:basedOn w:val="Normal"/>
    <w:link w:val="BalloonTextChar"/>
    <w:uiPriority w:val="99"/>
    <w:semiHidden/>
    <w:unhideWhenUsed/>
    <w:rsid w:val="00862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0CB"/>
    <w:rPr>
      <w:rFonts w:ascii="Segoe UI" w:eastAsiaTheme="minorEastAsia" w:hAnsi="Segoe UI" w:cs="Segoe UI"/>
      <w:sz w:val="18"/>
      <w:szCs w:val="18"/>
      <w:lang w:val="en-US"/>
    </w:rPr>
  </w:style>
  <w:style w:type="character" w:customStyle="1" w:styleId="Heading3Char">
    <w:name w:val="Heading 3 Char"/>
    <w:basedOn w:val="DefaultParagraphFont"/>
    <w:link w:val="Heading3"/>
    <w:uiPriority w:val="9"/>
    <w:rsid w:val="00D4040A"/>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59"/>
    <w:rsid w:val="0025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10B4"/>
    <w:rPr>
      <w:sz w:val="16"/>
      <w:szCs w:val="16"/>
    </w:rPr>
  </w:style>
  <w:style w:type="paragraph" w:styleId="CommentText">
    <w:name w:val="annotation text"/>
    <w:basedOn w:val="Normal"/>
    <w:link w:val="CommentTextChar"/>
    <w:uiPriority w:val="99"/>
    <w:semiHidden/>
    <w:unhideWhenUsed/>
    <w:rsid w:val="004710B4"/>
    <w:rPr>
      <w:sz w:val="20"/>
      <w:szCs w:val="20"/>
    </w:rPr>
  </w:style>
  <w:style w:type="character" w:customStyle="1" w:styleId="CommentTextChar">
    <w:name w:val="Comment Text Char"/>
    <w:basedOn w:val="DefaultParagraphFont"/>
    <w:link w:val="CommentText"/>
    <w:uiPriority w:val="99"/>
    <w:semiHidden/>
    <w:rsid w:val="004710B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4710B4"/>
    <w:rPr>
      <w:b/>
      <w:bCs/>
    </w:rPr>
  </w:style>
  <w:style w:type="character" w:customStyle="1" w:styleId="CommentSubjectChar">
    <w:name w:val="Comment Subject Char"/>
    <w:basedOn w:val="CommentTextChar"/>
    <w:link w:val="CommentSubject"/>
    <w:uiPriority w:val="99"/>
    <w:semiHidden/>
    <w:rsid w:val="004710B4"/>
    <w:rPr>
      <w:rFonts w:eastAsiaTheme="minorEastAsia"/>
      <w:b/>
      <w:bCs/>
      <w:sz w:val="20"/>
      <w:szCs w:val="20"/>
      <w:lang w:val="en-US"/>
    </w:rPr>
  </w:style>
  <w:style w:type="paragraph" w:styleId="Revision">
    <w:name w:val="Revision"/>
    <w:hidden/>
    <w:uiPriority w:val="99"/>
    <w:semiHidden/>
    <w:rsid w:val="0067519F"/>
    <w:pPr>
      <w:spacing w:after="0" w:line="240" w:lineRule="auto"/>
    </w:pPr>
    <w:rPr>
      <w:rFonts w:eastAsiaTheme="minorEastAsia"/>
      <w:sz w:val="24"/>
      <w:szCs w:val="24"/>
      <w:lang w:val="en-US"/>
    </w:rPr>
  </w:style>
  <w:style w:type="paragraph" w:customStyle="1" w:styleId="Default">
    <w:name w:val="Default"/>
    <w:rsid w:val="002B28F4"/>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BodyText3">
    <w:name w:val="Body Text 3"/>
    <w:basedOn w:val="Normal"/>
    <w:link w:val="BodyText3Char"/>
    <w:uiPriority w:val="99"/>
    <w:semiHidden/>
    <w:unhideWhenUsed/>
    <w:rsid w:val="002B28F4"/>
    <w:pPr>
      <w:spacing w:after="120" w:line="259" w:lineRule="auto"/>
    </w:pPr>
    <w:rPr>
      <w:rFonts w:eastAsiaTheme="minorHAnsi"/>
      <w:sz w:val="16"/>
      <w:szCs w:val="16"/>
      <w:lang w:val="en-AU"/>
    </w:rPr>
  </w:style>
  <w:style w:type="character" w:customStyle="1" w:styleId="BodyText3Char">
    <w:name w:val="Body Text 3 Char"/>
    <w:basedOn w:val="DefaultParagraphFont"/>
    <w:link w:val="BodyText3"/>
    <w:uiPriority w:val="99"/>
    <w:semiHidden/>
    <w:rsid w:val="002B28F4"/>
    <w:rPr>
      <w:sz w:val="16"/>
      <w:szCs w:val="16"/>
      <w:lang w:val="en-AU"/>
    </w:rPr>
  </w:style>
  <w:style w:type="paragraph" w:customStyle="1" w:styleId="WCPFC">
    <w:name w:val="WCPFC"/>
    <w:link w:val="WCPFCChar"/>
    <w:qFormat/>
    <w:rsid w:val="002B28F4"/>
    <w:pPr>
      <w:snapToGrid w:val="0"/>
      <w:spacing w:after="240" w:line="240" w:lineRule="auto"/>
      <w:jc w:val="both"/>
    </w:pPr>
    <w:rPr>
      <w:rFonts w:ascii="Times New Roman" w:eastAsiaTheme="minorEastAsia" w:hAnsi="Times New Roman"/>
      <w:lang w:val="en-AU" w:eastAsia="en-NZ"/>
    </w:rPr>
  </w:style>
  <w:style w:type="paragraph" w:customStyle="1" w:styleId="WCPFCRec">
    <w:name w:val="WCPFC Rec"/>
    <w:basedOn w:val="WCPFC"/>
    <w:link w:val="WCPFCRecChar"/>
    <w:qFormat/>
    <w:rsid w:val="002B28F4"/>
    <w:rPr>
      <w:b/>
    </w:rPr>
  </w:style>
  <w:style w:type="character" w:customStyle="1" w:styleId="WCPFCRecChar">
    <w:name w:val="WCPFC Rec Char"/>
    <w:basedOn w:val="DefaultParagraphFont"/>
    <w:link w:val="WCPFCRec"/>
    <w:rsid w:val="002B28F4"/>
    <w:rPr>
      <w:rFonts w:ascii="Times New Roman" w:eastAsiaTheme="minorEastAsia" w:hAnsi="Times New Roman"/>
      <w:b/>
      <w:lang w:val="en-AU" w:eastAsia="en-NZ"/>
    </w:rPr>
  </w:style>
  <w:style w:type="character" w:customStyle="1" w:styleId="WCPFCChar">
    <w:name w:val="WCPFC Char"/>
    <w:basedOn w:val="DefaultParagraphFont"/>
    <w:link w:val="WCPFC"/>
    <w:rsid w:val="002B28F4"/>
    <w:rPr>
      <w:rFonts w:ascii="Times New Roman" w:eastAsiaTheme="minorEastAsia" w:hAnsi="Times New Roman"/>
      <w:lang w:val="en-AU" w:eastAsia="en-NZ"/>
    </w:rPr>
  </w:style>
  <w:style w:type="character" w:customStyle="1" w:styleId="ListParagraphChar">
    <w:name w:val="List Paragraph Char"/>
    <w:aliases w:val="NAFO PR List Paragraph Char"/>
    <w:link w:val="ListParagraph"/>
    <w:uiPriority w:val="34"/>
    <w:locked/>
    <w:rsid w:val="002B28F4"/>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29003">
      <w:bodyDiv w:val="1"/>
      <w:marLeft w:val="0"/>
      <w:marRight w:val="0"/>
      <w:marTop w:val="0"/>
      <w:marBottom w:val="0"/>
      <w:divBdr>
        <w:top w:val="none" w:sz="0" w:space="0" w:color="auto"/>
        <w:left w:val="none" w:sz="0" w:space="0" w:color="auto"/>
        <w:bottom w:val="none" w:sz="0" w:space="0" w:color="auto"/>
        <w:right w:val="none" w:sz="0" w:space="0" w:color="auto"/>
      </w:divBdr>
    </w:div>
    <w:div w:id="137287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7AB54-620C-4CBD-A300-2BD7AEE7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7497</Words>
  <Characters>42737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Ridings</dc:creator>
  <cp:keywords/>
  <dc:description/>
  <cp:lastModifiedBy>Rhea Moss-Christian</cp:lastModifiedBy>
  <cp:revision>4</cp:revision>
  <cp:lastPrinted>2017-07-20T05:06:00Z</cp:lastPrinted>
  <dcterms:created xsi:type="dcterms:W3CDTF">2017-07-20T04:49:00Z</dcterms:created>
  <dcterms:modified xsi:type="dcterms:W3CDTF">2017-07-20T20:52:00Z</dcterms:modified>
</cp:coreProperties>
</file>