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623" w:rsidRDefault="00384623" w:rsidP="00384623">
      <w:pPr>
        <w:pStyle w:val="Heading2"/>
        <w:adjustRightInd w:val="0"/>
        <w:snapToGrid w:val="0"/>
        <w:spacing w:after="240"/>
        <w:rPr>
          <w:szCs w:val="22"/>
          <w:lang w:val="en-US"/>
        </w:rPr>
      </w:pPr>
      <w:bookmarkStart w:id="0" w:name="_GoBack"/>
      <w:bookmarkEnd w:id="0"/>
      <w:r w:rsidRPr="008D560E">
        <w:rPr>
          <w:szCs w:val="22"/>
          <w:highlight w:val="yellow"/>
          <w:lang w:val="en-US"/>
        </w:rPr>
        <w:t xml:space="preserve">PLEASE PROVIDE COMMENTS TO </w:t>
      </w:r>
      <w:hyperlink r:id="rId6" w:history="1">
        <w:r w:rsidR="0084108E" w:rsidRPr="00632B5E">
          <w:rPr>
            <w:rStyle w:val="Hyperlink"/>
            <w:szCs w:val="22"/>
            <w:highlight w:val="yellow"/>
            <w:lang w:val="en-US"/>
          </w:rPr>
          <w:t>annala@snap.net.nz</w:t>
        </w:r>
      </w:hyperlink>
      <w:r w:rsidR="0084108E">
        <w:rPr>
          <w:szCs w:val="22"/>
          <w:highlight w:val="yellow"/>
          <w:lang w:val="en-US"/>
        </w:rPr>
        <w:t xml:space="preserve"> </w:t>
      </w:r>
      <w:r w:rsidRPr="008D560E">
        <w:rPr>
          <w:szCs w:val="22"/>
          <w:highlight w:val="yellow"/>
          <w:lang w:val="en-US"/>
        </w:rPr>
        <w:t>before 1</w:t>
      </w:r>
      <w:r w:rsidR="0084108E">
        <w:rPr>
          <w:szCs w:val="22"/>
          <w:highlight w:val="yellow"/>
          <w:lang w:val="en-US"/>
        </w:rPr>
        <w:t>2</w:t>
      </w:r>
      <w:r w:rsidRPr="008D560E">
        <w:rPr>
          <w:szCs w:val="22"/>
          <w:highlight w:val="yellow"/>
          <w:lang w:val="en-US"/>
        </w:rPr>
        <w:t xml:space="preserve">:00 on </w:t>
      </w:r>
      <w:r w:rsidR="0084108E">
        <w:rPr>
          <w:szCs w:val="22"/>
          <w:highlight w:val="yellow"/>
          <w:lang w:val="en-US"/>
        </w:rPr>
        <w:t>Mon</w:t>
      </w:r>
      <w:r w:rsidRPr="008D560E">
        <w:rPr>
          <w:szCs w:val="22"/>
          <w:highlight w:val="yellow"/>
          <w:lang w:val="en-US"/>
        </w:rPr>
        <w:t xml:space="preserve">day </w:t>
      </w:r>
      <w:r w:rsidR="0084108E">
        <w:rPr>
          <w:szCs w:val="22"/>
          <w:highlight w:val="yellow"/>
          <w:lang w:val="en-US"/>
        </w:rPr>
        <w:t>8</w:t>
      </w:r>
      <w:r w:rsidRPr="008D560E">
        <w:rPr>
          <w:szCs w:val="22"/>
          <w:highlight w:val="yellow"/>
          <w:vertAlign w:val="superscript"/>
          <w:lang w:val="en-US"/>
        </w:rPr>
        <w:t>th</w:t>
      </w:r>
      <w:r w:rsidRPr="008D560E">
        <w:rPr>
          <w:szCs w:val="22"/>
          <w:highlight w:val="yellow"/>
          <w:lang w:val="en-US"/>
        </w:rPr>
        <w:t xml:space="preserve"> August 2016</w:t>
      </w:r>
    </w:p>
    <w:p w:rsidR="00384623" w:rsidRDefault="00384623" w:rsidP="00384623">
      <w:pPr>
        <w:pStyle w:val="Heading2"/>
        <w:adjustRightInd w:val="0"/>
        <w:snapToGrid w:val="0"/>
        <w:spacing w:after="240"/>
        <w:rPr>
          <w:szCs w:val="22"/>
          <w:lang w:val="en-US"/>
        </w:rPr>
      </w:pPr>
    </w:p>
    <w:p w:rsidR="0084108E" w:rsidRPr="0084108E" w:rsidRDefault="00384623" w:rsidP="0084108E">
      <w:pPr>
        <w:adjustRightInd w:val="0"/>
        <w:snapToGrid w:val="0"/>
        <w:jc w:val="both"/>
        <w:rPr>
          <w:b/>
          <w:sz w:val="32"/>
          <w:szCs w:val="32"/>
          <w:lang w:val="en-NZ"/>
        </w:rPr>
      </w:pPr>
      <w:r w:rsidRPr="0084108E">
        <w:rPr>
          <w:b/>
          <w:sz w:val="32"/>
          <w:szCs w:val="32"/>
        </w:rPr>
        <w:t>SC12</w:t>
      </w:r>
      <w:r w:rsidRPr="008D560E">
        <w:rPr>
          <w:sz w:val="36"/>
          <w:szCs w:val="36"/>
        </w:rPr>
        <w:t xml:space="preserve"> – </w:t>
      </w:r>
      <w:r w:rsidR="0084108E" w:rsidRPr="0084108E">
        <w:rPr>
          <w:b/>
          <w:sz w:val="32"/>
          <w:szCs w:val="32"/>
          <w:lang w:val="en-NZ"/>
        </w:rPr>
        <w:t>ECOSYSTEM AND BYCATCH MITIGATION THEME</w:t>
      </w:r>
      <w:r w:rsidR="0084108E" w:rsidRPr="0084108E">
        <w:rPr>
          <w:rFonts w:eastAsiaTheme="minorEastAsia"/>
          <w:b/>
          <w:sz w:val="32"/>
          <w:szCs w:val="32"/>
          <w:lang w:val="en-NZ" w:eastAsia="ko-KR"/>
        </w:rPr>
        <w:t xml:space="preserve"> </w:t>
      </w:r>
    </w:p>
    <w:p w:rsidR="00384623" w:rsidRPr="0084108E" w:rsidRDefault="00384623" w:rsidP="00384623">
      <w:pPr>
        <w:pStyle w:val="Heading2"/>
        <w:adjustRightInd w:val="0"/>
        <w:snapToGrid w:val="0"/>
        <w:spacing w:after="240"/>
        <w:jc w:val="center"/>
        <w:rPr>
          <w:sz w:val="32"/>
          <w:szCs w:val="32"/>
          <w:lang w:val="en-US"/>
        </w:rPr>
      </w:pPr>
    </w:p>
    <w:p w:rsidR="00384623" w:rsidRPr="008D560E" w:rsidRDefault="00384623" w:rsidP="00384623">
      <w:pPr>
        <w:jc w:val="center"/>
        <w:rPr>
          <w:lang w:eastAsia="ja-JP"/>
        </w:rPr>
      </w:pPr>
      <w:r>
        <w:rPr>
          <w:lang w:eastAsia="ja-JP"/>
        </w:rPr>
        <w:t xml:space="preserve">AGENDA ITEMS </w:t>
      </w:r>
      <w:r w:rsidR="00E72E21">
        <w:rPr>
          <w:lang w:eastAsia="ja-JP"/>
        </w:rPr>
        <w:t>6.1.1.1, 6.1.1.2, and 6.3 (part)</w:t>
      </w:r>
    </w:p>
    <w:p w:rsidR="00384623" w:rsidRDefault="00384623" w:rsidP="00C545AC">
      <w:pPr>
        <w:adjustRightInd w:val="0"/>
        <w:snapToGrid w:val="0"/>
        <w:jc w:val="both"/>
        <w:rPr>
          <w:b/>
          <w:sz w:val="22"/>
          <w:szCs w:val="22"/>
          <w:lang w:val="en-NZ"/>
        </w:rPr>
      </w:pPr>
    </w:p>
    <w:p w:rsidR="00384623" w:rsidRDefault="00384623" w:rsidP="00C545AC">
      <w:pPr>
        <w:adjustRightInd w:val="0"/>
        <w:snapToGrid w:val="0"/>
        <w:jc w:val="both"/>
        <w:rPr>
          <w:b/>
          <w:sz w:val="22"/>
          <w:szCs w:val="22"/>
          <w:lang w:val="en-NZ"/>
        </w:rPr>
      </w:pPr>
    </w:p>
    <w:p w:rsidR="007D6EB0" w:rsidRPr="00295DEA" w:rsidRDefault="007D6EB0" w:rsidP="007D6EB0">
      <w:pPr>
        <w:adjustRightInd w:val="0"/>
        <w:snapToGrid w:val="0"/>
        <w:ind w:left="720"/>
        <w:jc w:val="both"/>
        <w:rPr>
          <w:rFonts w:eastAsiaTheme="minorEastAsia"/>
          <w:sz w:val="22"/>
          <w:szCs w:val="22"/>
          <w:lang w:val="en-NZ" w:eastAsia="ko-KR"/>
        </w:rPr>
      </w:pPr>
    </w:p>
    <w:p w:rsidR="007D6EB0" w:rsidRPr="00295DEA" w:rsidRDefault="007D6EB0" w:rsidP="007D6EB0">
      <w:pPr>
        <w:pStyle w:val="ListParagraph"/>
        <w:numPr>
          <w:ilvl w:val="0"/>
          <w:numId w:val="1"/>
        </w:numPr>
        <w:adjustRightInd w:val="0"/>
        <w:snapToGrid w:val="0"/>
        <w:jc w:val="both"/>
        <w:rPr>
          <w:rFonts w:eastAsia="Batang"/>
          <w:b/>
          <w:vanish/>
          <w:sz w:val="22"/>
          <w:szCs w:val="22"/>
          <w:lang w:val="en-NZ" w:eastAsia="ko-KR"/>
        </w:rPr>
      </w:pPr>
    </w:p>
    <w:p w:rsidR="007D6EB0" w:rsidRPr="00295DEA" w:rsidRDefault="007D6EB0" w:rsidP="007D6EB0">
      <w:pPr>
        <w:pStyle w:val="ListParagraph"/>
        <w:numPr>
          <w:ilvl w:val="0"/>
          <w:numId w:val="1"/>
        </w:numPr>
        <w:adjustRightInd w:val="0"/>
        <w:snapToGrid w:val="0"/>
        <w:jc w:val="both"/>
        <w:rPr>
          <w:rFonts w:eastAsia="Batang"/>
          <w:b/>
          <w:vanish/>
          <w:sz w:val="22"/>
          <w:szCs w:val="22"/>
          <w:lang w:val="en-NZ" w:eastAsia="ko-KR"/>
        </w:rPr>
      </w:pPr>
    </w:p>
    <w:p w:rsidR="007D6EB0" w:rsidRPr="00295DEA" w:rsidRDefault="007D6EB0" w:rsidP="007D6EB0">
      <w:pPr>
        <w:pStyle w:val="ListParagraph"/>
        <w:numPr>
          <w:ilvl w:val="0"/>
          <w:numId w:val="1"/>
        </w:numPr>
        <w:adjustRightInd w:val="0"/>
        <w:snapToGrid w:val="0"/>
        <w:jc w:val="both"/>
        <w:rPr>
          <w:rFonts w:eastAsia="Batang"/>
          <w:b/>
          <w:vanish/>
          <w:sz w:val="22"/>
          <w:szCs w:val="22"/>
          <w:lang w:val="en-NZ" w:eastAsia="ko-KR"/>
        </w:rPr>
      </w:pPr>
    </w:p>
    <w:p w:rsidR="007D6EB0" w:rsidRPr="00295DEA" w:rsidRDefault="007D6EB0" w:rsidP="007D6EB0">
      <w:pPr>
        <w:pStyle w:val="ListParagraph"/>
        <w:numPr>
          <w:ilvl w:val="0"/>
          <w:numId w:val="1"/>
        </w:numPr>
        <w:adjustRightInd w:val="0"/>
        <w:snapToGrid w:val="0"/>
        <w:jc w:val="both"/>
        <w:rPr>
          <w:rFonts w:eastAsia="Batang"/>
          <w:b/>
          <w:vanish/>
          <w:sz w:val="22"/>
          <w:szCs w:val="22"/>
          <w:lang w:val="en-NZ" w:eastAsia="ko-KR"/>
        </w:rPr>
      </w:pPr>
    </w:p>
    <w:p w:rsidR="007D6EB0" w:rsidRPr="00295DEA" w:rsidRDefault="007D6EB0" w:rsidP="007D6EB0">
      <w:pPr>
        <w:pStyle w:val="ListParagraph"/>
        <w:numPr>
          <w:ilvl w:val="0"/>
          <w:numId w:val="2"/>
        </w:numPr>
        <w:adjustRightInd w:val="0"/>
        <w:snapToGrid w:val="0"/>
        <w:jc w:val="both"/>
        <w:rPr>
          <w:rFonts w:eastAsia="Batang"/>
          <w:b/>
          <w:vanish/>
          <w:sz w:val="22"/>
          <w:szCs w:val="22"/>
          <w:lang w:val="en-NZ" w:eastAsia="ko-KR"/>
        </w:rPr>
      </w:pPr>
    </w:p>
    <w:p w:rsidR="007D6EB0" w:rsidRPr="00295DEA" w:rsidRDefault="007D6EB0" w:rsidP="007D6EB0">
      <w:pPr>
        <w:pStyle w:val="ListParagraph"/>
        <w:numPr>
          <w:ilvl w:val="0"/>
          <w:numId w:val="2"/>
        </w:numPr>
        <w:adjustRightInd w:val="0"/>
        <w:snapToGrid w:val="0"/>
        <w:jc w:val="both"/>
        <w:rPr>
          <w:rFonts w:eastAsia="Batang"/>
          <w:b/>
          <w:vanish/>
          <w:sz w:val="22"/>
          <w:szCs w:val="22"/>
          <w:lang w:val="en-NZ" w:eastAsia="ko-KR"/>
        </w:rPr>
      </w:pPr>
    </w:p>
    <w:p w:rsidR="007D6EB0" w:rsidRPr="00295DEA" w:rsidRDefault="007D6EB0" w:rsidP="007D6EB0">
      <w:pPr>
        <w:numPr>
          <w:ilvl w:val="1"/>
          <w:numId w:val="2"/>
        </w:numPr>
        <w:adjustRightInd w:val="0"/>
        <w:snapToGrid w:val="0"/>
        <w:ind w:left="360"/>
        <w:jc w:val="both"/>
        <w:rPr>
          <w:b/>
          <w:sz w:val="22"/>
          <w:szCs w:val="22"/>
          <w:lang w:val="en-NZ"/>
        </w:rPr>
      </w:pPr>
      <w:r w:rsidRPr="00295DEA">
        <w:rPr>
          <w:rFonts w:eastAsia="Batang"/>
          <w:b/>
          <w:sz w:val="22"/>
          <w:szCs w:val="22"/>
          <w:lang w:val="en-NZ" w:eastAsia="ko-KR"/>
        </w:rPr>
        <w:t>Ecosystem effects of fishing</w:t>
      </w:r>
    </w:p>
    <w:p w:rsidR="007D6EB0" w:rsidRPr="00A36A9A" w:rsidRDefault="007D6EB0" w:rsidP="007D6EB0">
      <w:pPr>
        <w:pStyle w:val="Default"/>
        <w:numPr>
          <w:ilvl w:val="2"/>
          <w:numId w:val="2"/>
        </w:numPr>
        <w:snapToGrid w:val="0"/>
        <w:ind w:left="720"/>
        <w:jc w:val="both"/>
        <w:rPr>
          <w:b/>
          <w:color w:val="auto"/>
          <w:sz w:val="22"/>
          <w:szCs w:val="22"/>
        </w:rPr>
      </w:pPr>
      <w:r w:rsidRPr="00A36A9A">
        <w:rPr>
          <w:b/>
          <w:color w:val="auto"/>
          <w:sz w:val="22"/>
          <w:szCs w:val="22"/>
        </w:rPr>
        <w:t>Review of research and information</w:t>
      </w:r>
    </w:p>
    <w:p w:rsidR="007D6EB0" w:rsidRPr="00A36A9A" w:rsidRDefault="007D6EB0" w:rsidP="007D6EB0">
      <w:pPr>
        <w:pStyle w:val="ListParagraph"/>
        <w:numPr>
          <w:ilvl w:val="3"/>
          <w:numId w:val="2"/>
        </w:numPr>
        <w:adjustRightInd w:val="0"/>
        <w:snapToGrid w:val="0"/>
        <w:ind w:left="709"/>
        <w:jc w:val="both"/>
        <w:rPr>
          <w:rFonts w:eastAsiaTheme="minorEastAsia"/>
          <w:b/>
          <w:sz w:val="22"/>
          <w:szCs w:val="22"/>
          <w:lang w:val="en-NZ" w:eastAsia="ko-KR"/>
        </w:rPr>
      </w:pPr>
      <w:r w:rsidRPr="00A36A9A">
        <w:rPr>
          <w:rFonts w:eastAsiaTheme="minorEastAsia"/>
          <w:b/>
          <w:sz w:val="22"/>
          <w:szCs w:val="22"/>
          <w:lang w:val="en-NZ" w:eastAsia="ko-KR"/>
        </w:rPr>
        <w:t>SEAPODYM</w:t>
      </w:r>
    </w:p>
    <w:p w:rsidR="002F3287" w:rsidRDefault="002F3287" w:rsidP="002F3287">
      <w:pPr>
        <w:pStyle w:val="ListParagraph"/>
        <w:adjustRightInd w:val="0"/>
        <w:snapToGrid w:val="0"/>
        <w:ind w:left="709"/>
        <w:jc w:val="both"/>
        <w:rPr>
          <w:rFonts w:eastAsiaTheme="minorEastAsia"/>
          <w:sz w:val="22"/>
          <w:szCs w:val="22"/>
          <w:lang w:val="en-NZ" w:eastAsia="ko-KR"/>
        </w:rPr>
      </w:pPr>
    </w:p>
    <w:p w:rsidR="002F3287" w:rsidRPr="00A40BB9" w:rsidRDefault="002F3287" w:rsidP="002F3287">
      <w:pPr>
        <w:autoSpaceDE w:val="0"/>
        <w:autoSpaceDN w:val="0"/>
        <w:adjustRightInd w:val="0"/>
        <w:rPr>
          <w:b/>
        </w:rPr>
      </w:pPr>
      <w:r w:rsidRPr="00A40BB9">
        <w:rPr>
          <w:b/>
        </w:rPr>
        <w:t>Recommendations:</w:t>
      </w:r>
    </w:p>
    <w:p w:rsidR="002F3287" w:rsidRDefault="002F3287" w:rsidP="002F3287">
      <w:pPr>
        <w:autoSpaceDE w:val="0"/>
        <w:autoSpaceDN w:val="0"/>
        <w:adjustRightInd w:val="0"/>
      </w:pPr>
    </w:p>
    <w:p w:rsidR="002F3287" w:rsidRPr="00DB2A16" w:rsidRDefault="002F3287" w:rsidP="002F3287">
      <w:pPr>
        <w:autoSpaceDE w:val="0"/>
        <w:autoSpaceDN w:val="0"/>
        <w:adjustRightInd w:val="0"/>
        <w:rPr>
          <w:b/>
        </w:rPr>
      </w:pPr>
      <w:r w:rsidRPr="00DB2A16">
        <w:rPr>
          <w:b/>
        </w:rPr>
        <w:t>SC12 recommends that WCPFC notes that SC 12 endorses the results of the review of SEAPODYM (EB-IP- 14) as follows:</w:t>
      </w:r>
    </w:p>
    <w:p w:rsidR="002F3287" w:rsidRPr="002D4DDB" w:rsidRDefault="002F3287" w:rsidP="002F3287">
      <w:pPr>
        <w:autoSpaceDE w:val="0"/>
        <w:autoSpaceDN w:val="0"/>
        <w:adjustRightInd w:val="0"/>
      </w:pPr>
    </w:p>
    <w:p w:rsidR="002F3287" w:rsidRPr="002D4DDB" w:rsidRDefault="002F3287" w:rsidP="002F3287">
      <w:pPr>
        <w:autoSpaceDE w:val="0"/>
        <w:autoSpaceDN w:val="0"/>
        <w:adjustRightInd w:val="0"/>
      </w:pPr>
      <w:r w:rsidRPr="002D4DDB">
        <w:t>1. SEAPODYM is ready for application by WCPFC to assist its decision making. SEAPODYM would be a useful</w:t>
      </w:r>
      <w:r>
        <w:t xml:space="preserve"> </w:t>
      </w:r>
      <w:r w:rsidRPr="002D4DDB">
        <w:t>complementary model to Multifan-CL for MSE work t</w:t>
      </w:r>
      <w:r>
        <w:t xml:space="preserve">hat includes spatial management. </w:t>
      </w:r>
      <w:r w:rsidRPr="002D4DDB">
        <w:t>Similarly, the capacity of SEAPODYM to include alternate oceanographic states (e.g. ENSO</w:t>
      </w:r>
      <w:r>
        <w:t xml:space="preserve"> </w:t>
      </w:r>
      <w:r w:rsidRPr="002D4DDB">
        <w:t>phases and climate change projections) would allow climate proofing to be a consideration in</w:t>
      </w:r>
      <w:r>
        <w:t xml:space="preserve"> </w:t>
      </w:r>
      <w:r w:rsidRPr="002D4DDB">
        <w:t>the MSE work undertaken by WCPFC.</w:t>
      </w:r>
    </w:p>
    <w:p w:rsidR="002F3287" w:rsidRPr="002D4DDB" w:rsidRDefault="002F3287" w:rsidP="002F3287">
      <w:pPr>
        <w:autoSpaceDE w:val="0"/>
        <w:autoSpaceDN w:val="0"/>
        <w:adjustRightInd w:val="0"/>
      </w:pPr>
    </w:p>
    <w:p w:rsidR="002F3287" w:rsidRPr="002D4DDB" w:rsidRDefault="002F3287" w:rsidP="002F3287">
      <w:pPr>
        <w:autoSpaceDE w:val="0"/>
        <w:autoSpaceDN w:val="0"/>
        <w:adjustRightInd w:val="0"/>
      </w:pPr>
      <w:r w:rsidRPr="002D4DDB">
        <w:t>2. WCPFC should encourage and where feasible support (through Project 62) the contin</w:t>
      </w:r>
      <w:r>
        <w:t>ed</w:t>
      </w:r>
    </w:p>
    <w:p w:rsidR="002F3287" w:rsidRPr="002D4DDB" w:rsidRDefault="002F3287" w:rsidP="002F3287">
      <w:pPr>
        <w:autoSpaceDE w:val="0"/>
        <w:autoSpaceDN w:val="0"/>
        <w:adjustRightInd w:val="0"/>
      </w:pPr>
      <w:r w:rsidRPr="002D4DDB">
        <w:t>development of diagnostic</w:t>
      </w:r>
      <w:r>
        <w:t>s</w:t>
      </w:r>
      <w:r w:rsidRPr="002D4DDB">
        <w:t xml:space="preserve"> to evaluate the fit of the model to data, the validity of underlying</w:t>
      </w:r>
    </w:p>
    <w:p w:rsidR="002F3287" w:rsidRPr="002D4DDB" w:rsidRDefault="002F3287" w:rsidP="002F3287">
      <w:pPr>
        <w:autoSpaceDE w:val="0"/>
        <w:autoSpaceDN w:val="0"/>
        <w:adjustRightInd w:val="0"/>
      </w:pPr>
      <w:r w:rsidRPr="002D4DDB">
        <w:t>assumptions, and allow comparison with alternate population dynamics models.</w:t>
      </w:r>
    </w:p>
    <w:p w:rsidR="002F3287" w:rsidRPr="002D4DDB" w:rsidRDefault="002F3287" w:rsidP="002F3287">
      <w:pPr>
        <w:autoSpaceDE w:val="0"/>
        <w:autoSpaceDN w:val="0"/>
        <w:adjustRightInd w:val="0"/>
      </w:pPr>
    </w:p>
    <w:p w:rsidR="002F3287" w:rsidRDefault="002F3287" w:rsidP="002F3287">
      <w:pPr>
        <w:autoSpaceDE w:val="0"/>
        <w:autoSpaceDN w:val="0"/>
        <w:adjustRightInd w:val="0"/>
      </w:pPr>
      <w:r w:rsidRPr="002D4DDB">
        <w:t>3. An annual review meeting, similar to the pre-assessment workshop held annually to guide the</w:t>
      </w:r>
      <w:r>
        <w:t xml:space="preserve"> </w:t>
      </w:r>
      <w:r w:rsidRPr="002D4DDB">
        <w:t>development of the WCPFC stock assessments, would benefit SEAPODYM applications in the</w:t>
      </w:r>
      <w:r>
        <w:t xml:space="preserve"> </w:t>
      </w:r>
      <w:r w:rsidRPr="002D4DDB">
        <w:t xml:space="preserve">WCPO. </w:t>
      </w:r>
    </w:p>
    <w:p w:rsidR="002F3287" w:rsidRPr="002D4DDB" w:rsidRDefault="002F3287" w:rsidP="002F3287">
      <w:pPr>
        <w:autoSpaceDE w:val="0"/>
        <w:autoSpaceDN w:val="0"/>
        <w:adjustRightInd w:val="0"/>
      </w:pPr>
    </w:p>
    <w:p w:rsidR="002F3287" w:rsidRPr="002D4DDB" w:rsidRDefault="002F3287" w:rsidP="002F3287">
      <w:pPr>
        <w:autoSpaceDE w:val="0"/>
        <w:autoSpaceDN w:val="0"/>
        <w:adjustRightInd w:val="0"/>
      </w:pPr>
      <w:r w:rsidRPr="002D4DDB">
        <w:t>4. WCPFC and other sub-regional organisations should consider options for industry support for</w:t>
      </w:r>
      <w:r>
        <w:t xml:space="preserve"> </w:t>
      </w:r>
      <w:r w:rsidRPr="002D4DDB">
        <w:t xml:space="preserve">research and data that would enhance SEAPODYM’s forage component. </w:t>
      </w:r>
    </w:p>
    <w:p w:rsidR="002F3287" w:rsidRPr="002D4DDB" w:rsidRDefault="002F3287" w:rsidP="002F3287">
      <w:pPr>
        <w:autoSpaceDE w:val="0"/>
        <w:autoSpaceDN w:val="0"/>
        <w:adjustRightInd w:val="0"/>
      </w:pPr>
    </w:p>
    <w:p w:rsidR="002F3287" w:rsidRPr="002D4DDB" w:rsidRDefault="002F3287" w:rsidP="002F3287">
      <w:pPr>
        <w:autoSpaceDE w:val="0"/>
        <w:autoSpaceDN w:val="0"/>
        <w:adjustRightInd w:val="0"/>
      </w:pPr>
      <w:r w:rsidRPr="002D4DDB">
        <w:t>5. SEAPODYM could be used as a tag simulator to test assumptions and/or provide priors or fixed</w:t>
      </w:r>
      <w:r>
        <w:t xml:space="preserve"> </w:t>
      </w:r>
      <w:r w:rsidRPr="002D4DDB">
        <w:t>values for the inclusion of the PTTP data in Multifan-CL applications.</w:t>
      </w:r>
    </w:p>
    <w:p w:rsidR="002F3287" w:rsidRPr="002D4DDB" w:rsidRDefault="002F3287" w:rsidP="002F3287">
      <w:pPr>
        <w:autoSpaceDE w:val="0"/>
        <w:autoSpaceDN w:val="0"/>
        <w:adjustRightInd w:val="0"/>
      </w:pPr>
    </w:p>
    <w:p w:rsidR="002F3287" w:rsidRDefault="002F3287" w:rsidP="002F3287">
      <w:pPr>
        <w:autoSpaceDE w:val="0"/>
        <w:autoSpaceDN w:val="0"/>
        <w:adjustRightInd w:val="0"/>
      </w:pPr>
      <w:r w:rsidRPr="002D4DDB">
        <w:t xml:space="preserve">6. </w:t>
      </w:r>
      <w:r w:rsidRPr="00486BCC">
        <w:t>A detailed technical document which describes reviews to date, developments implemented and developments planned should be developed to support future SEAPODYM work (including for example criteria for reference models).</w:t>
      </w:r>
    </w:p>
    <w:p w:rsidR="002F3287" w:rsidRPr="002F3287" w:rsidRDefault="002F3287" w:rsidP="002F3287">
      <w:pPr>
        <w:adjustRightInd w:val="0"/>
        <w:snapToGrid w:val="0"/>
        <w:jc w:val="both"/>
        <w:rPr>
          <w:rFonts w:eastAsiaTheme="minorEastAsia"/>
          <w:sz w:val="22"/>
          <w:szCs w:val="22"/>
          <w:lang w:val="en-NZ" w:eastAsia="ko-KR"/>
        </w:rPr>
      </w:pPr>
    </w:p>
    <w:p w:rsidR="002F3287" w:rsidRPr="00295DEA" w:rsidRDefault="002F3287" w:rsidP="002F3287">
      <w:pPr>
        <w:pStyle w:val="ListParagraph"/>
        <w:adjustRightInd w:val="0"/>
        <w:snapToGrid w:val="0"/>
        <w:ind w:left="709"/>
        <w:jc w:val="both"/>
        <w:rPr>
          <w:rFonts w:eastAsiaTheme="minorEastAsia"/>
          <w:sz w:val="22"/>
          <w:szCs w:val="22"/>
          <w:lang w:val="en-NZ" w:eastAsia="ko-KR"/>
        </w:rPr>
      </w:pPr>
    </w:p>
    <w:p w:rsidR="007D6EB0" w:rsidRPr="00A36A9A" w:rsidRDefault="007D6EB0" w:rsidP="007D6EB0">
      <w:pPr>
        <w:pStyle w:val="ListParagraph"/>
        <w:numPr>
          <w:ilvl w:val="3"/>
          <w:numId w:val="2"/>
        </w:numPr>
        <w:adjustRightInd w:val="0"/>
        <w:snapToGrid w:val="0"/>
        <w:ind w:left="709"/>
        <w:jc w:val="both"/>
        <w:rPr>
          <w:rFonts w:eastAsiaTheme="minorEastAsia"/>
          <w:b/>
          <w:sz w:val="22"/>
          <w:szCs w:val="22"/>
          <w:lang w:val="en-NZ" w:eastAsia="ko-KR"/>
        </w:rPr>
      </w:pPr>
      <w:r w:rsidRPr="00A36A9A">
        <w:rPr>
          <w:rFonts w:eastAsiaTheme="minorEastAsia"/>
          <w:b/>
          <w:sz w:val="22"/>
          <w:szCs w:val="22"/>
          <w:lang w:val="en-NZ" w:eastAsia="ko-KR"/>
        </w:rPr>
        <w:t>Ecosystem indicators</w:t>
      </w:r>
    </w:p>
    <w:p w:rsidR="00A36A9A" w:rsidRDefault="00A36A9A" w:rsidP="00A36A9A">
      <w:pPr>
        <w:adjustRightInd w:val="0"/>
        <w:snapToGrid w:val="0"/>
        <w:ind w:left="-11"/>
        <w:jc w:val="both"/>
        <w:rPr>
          <w:rFonts w:eastAsiaTheme="minorEastAsia"/>
          <w:sz w:val="22"/>
          <w:szCs w:val="22"/>
          <w:lang w:val="en-NZ" w:eastAsia="ko-KR"/>
        </w:rPr>
      </w:pPr>
    </w:p>
    <w:p w:rsidR="00A36A9A" w:rsidRDefault="00A36A9A" w:rsidP="00A36A9A">
      <w:pPr>
        <w:adjustRightInd w:val="0"/>
        <w:snapToGrid w:val="0"/>
        <w:ind w:left="-11"/>
        <w:jc w:val="both"/>
        <w:rPr>
          <w:b/>
        </w:rPr>
      </w:pPr>
      <w:r>
        <w:rPr>
          <w:b/>
        </w:rPr>
        <w:t>SC12 recommends that the Commission:</w:t>
      </w:r>
    </w:p>
    <w:p w:rsidR="00A36A9A" w:rsidRDefault="00A36A9A" w:rsidP="00A36A9A">
      <w:pPr>
        <w:adjustRightInd w:val="0"/>
        <w:snapToGrid w:val="0"/>
        <w:ind w:left="-11"/>
        <w:jc w:val="both"/>
        <w:rPr>
          <w:b/>
        </w:rPr>
      </w:pPr>
    </w:p>
    <w:p w:rsidR="00A36A9A" w:rsidRPr="00FD1763" w:rsidRDefault="00A36A9A" w:rsidP="00A36A9A">
      <w:pPr>
        <w:pStyle w:val="ListParagraph"/>
        <w:numPr>
          <w:ilvl w:val="0"/>
          <w:numId w:val="7"/>
        </w:numPr>
        <w:autoSpaceDE w:val="0"/>
        <w:autoSpaceDN w:val="0"/>
        <w:adjustRightInd w:val="0"/>
      </w:pPr>
      <w:r w:rsidRPr="00FD1763">
        <w:lastRenderedPageBreak/>
        <w:t xml:space="preserve">Note the proposed approach for the design and testing of ecosystem indicators for WCPO for use by WCPFC </w:t>
      </w:r>
    </w:p>
    <w:p w:rsidR="00A36A9A" w:rsidRPr="00FD1763" w:rsidRDefault="00A36A9A" w:rsidP="00A36A9A">
      <w:pPr>
        <w:autoSpaceDE w:val="0"/>
        <w:autoSpaceDN w:val="0"/>
        <w:adjustRightInd w:val="0"/>
      </w:pPr>
    </w:p>
    <w:p w:rsidR="00A36A9A" w:rsidRPr="00FD1763" w:rsidRDefault="009D5DA5" w:rsidP="00A36A9A">
      <w:pPr>
        <w:pStyle w:val="ListParagraph"/>
        <w:numPr>
          <w:ilvl w:val="0"/>
          <w:numId w:val="7"/>
        </w:numPr>
        <w:autoSpaceDE w:val="0"/>
        <w:autoSpaceDN w:val="0"/>
        <w:adjustRightInd w:val="0"/>
      </w:pPr>
      <w:r>
        <w:t>Note</w:t>
      </w:r>
      <w:r w:rsidR="00A36A9A" w:rsidRPr="00FD1763">
        <w:t xml:space="preserve"> the importance of this work programme and its prioritisation within the SC work plan </w:t>
      </w:r>
    </w:p>
    <w:p w:rsidR="00A36A9A" w:rsidRPr="00FD1763" w:rsidRDefault="00A36A9A" w:rsidP="00A36A9A">
      <w:pPr>
        <w:autoSpaceDE w:val="0"/>
        <w:autoSpaceDN w:val="0"/>
        <w:adjustRightInd w:val="0"/>
      </w:pPr>
    </w:p>
    <w:p w:rsidR="00A36A9A" w:rsidRPr="00FD1763" w:rsidRDefault="00A36A9A" w:rsidP="00A36A9A">
      <w:pPr>
        <w:pStyle w:val="ListParagraph"/>
        <w:numPr>
          <w:ilvl w:val="0"/>
          <w:numId w:val="7"/>
        </w:numPr>
        <w:autoSpaceDE w:val="0"/>
        <w:autoSpaceDN w:val="0"/>
        <w:adjustRightInd w:val="0"/>
      </w:pPr>
      <w:r w:rsidRPr="00FD1763">
        <w:t xml:space="preserve">Provide direction on the scope of the work, timing, and the implementation </w:t>
      </w:r>
    </w:p>
    <w:p w:rsidR="00A36A9A" w:rsidRPr="00FD1763" w:rsidRDefault="00A36A9A" w:rsidP="00A36A9A">
      <w:pPr>
        <w:autoSpaceDE w:val="0"/>
        <w:autoSpaceDN w:val="0"/>
        <w:adjustRightInd w:val="0"/>
      </w:pPr>
    </w:p>
    <w:p w:rsidR="00A36A9A" w:rsidRPr="00FD1763" w:rsidRDefault="00A36A9A" w:rsidP="00A36A9A">
      <w:pPr>
        <w:pStyle w:val="ListParagraph"/>
        <w:numPr>
          <w:ilvl w:val="0"/>
          <w:numId w:val="7"/>
        </w:numPr>
        <w:autoSpaceDE w:val="0"/>
        <w:autoSpaceDN w:val="0"/>
        <w:adjustRightInd w:val="0"/>
      </w:pPr>
      <w:r w:rsidRPr="00FD1763">
        <w:t xml:space="preserve">Consider funding from the SC budget or other sources to resource the work </w:t>
      </w:r>
    </w:p>
    <w:p w:rsidR="00A36A9A" w:rsidRDefault="00A36A9A" w:rsidP="00A36A9A">
      <w:pPr>
        <w:adjustRightInd w:val="0"/>
        <w:snapToGrid w:val="0"/>
        <w:ind w:left="-11"/>
        <w:jc w:val="both"/>
        <w:rPr>
          <w:rFonts w:eastAsiaTheme="minorEastAsia"/>
          <w:sz w:val="22"/>
          <w:szCs w:val="22"/>
          <w:lang w:val="en-NZ" w:eastAsia="ko-KR"/>
        </w:rPr>
      </w:pPr>
    </w:p>
    <w:p w:rsidR="00A36A9A" w:rsidRPr="00A36A9A" w:rsidRDefault="00A36A9A" w:rsidP="00A36A9A">
      <w:pPr>
        <w:adjustRightInd w:val="0"/>
        <w:snapToGrid w:val="0"/>
        <w:ind w:left="-11"/>
        <w:jc w:val="both"/>
        <w:rPr>
          <w:rFonts w:eastAsiaTheme="minorEastAsia"/>
          <w:sz w:val="22"/>
          <w:szCs w:val="22"/>
          <w:lang w:val="en-NZ" w:eastAsia="ko-KR"/>
        </w:rPr>
      </w:pPr>
    </w:p>
    <w:p w:rsidR="00A36A9A" w:rsidRPr="00A36A9A" w:rsidRDefault="00A36A9A" w:rsidP="00A36A9A">
      <w:pPr>
        <w:adjustRightInd w:val="0"/>
        <w:snapToGrid w:val="0"/>
        <w:jc w:val="both"/>
        <w:rPr>
          <w:rFonts w:eastAsiaTheme="minorEastAsia"/>
          <w:bCs/>
          <w:sz w:val="22"/>
          <w:szCs w:val="22"/>
          <w:lang w:val="en-NZ" w:eastAsia="ko-KR"/>
        </w:rPr>
      </w:pPr>
    </w:p>
    <w:p w:rsidR="007D6EB0" w:rsidRPr="00295DEA" w:rsidRDefault="007D6EB0" w:rsidP="007D6EB0">
      <w:pPr>
        <w:pStyle w:val="ListParagraph"/>
        <w:numPr>
          <w:ilvl w:val="0"/>
          <w:numId w:val="4"/>
        </w:numPr>
        <w:adjustRightInd w:val="0"/>
        <w:snapToGrid w:val="0"/>
        <w:jc w:val="both"/>
        <w:rPr>
          <w:b/>
          <w:vanish/>
          <w:sz w:val="22"/>
          <w:szCs w:val="22"/>
          <w:lang w:val="en-NZ"/>
        </w:rPr>
      </w:pPr>
    </w:p>
    <w:p w:rsidR="007D6EB0" w:rsidRPr="00295DEA" w:rsidRDefault="007D6EB0" w:rsidP="007D6EB0">
      <w:pPr>
        <w:pStyle w:val="ListParagraph"/>
        <w:numPr>
          <w:ilvl w:val="0"/>
          <w:numId w:val="4"/>
        </w:numPr>
        <w:adjustRightInd w:val="0"/>
        <w:snapToGrid w:val="0"/>
        <w:jc w:val="both"/>
        <w:rPr>
          <w:b/>
          <w:vanish/>
          <w:sz w:val="22"/>
          <w:szCs w:val="22"/>
          <w:lang w:val="en-NZ"/>
        </w:rPr>
      </w:pPr>
    </w:p>
    <w:p w:rsidR="00A36A9A" w:rsidRDefault="007D6EB0" w:rsidP="00A36A9A">
      <w:pPr>
        <w:numPr>
          <w:ilvl w:val="1"/>
          <w:numId w:val="4"/>
        </w:numPr>
        <w:adjustRightInd w:val="0"/>
        <w:snapToGrid w:val="0"/>
        <w:ind w:left="720" w:hanging="720"/>
        <w:jc w:val="both"/>
        <w:rPr>
          <w:b/>
          <w:sz w:val="22"/>
          <w:szCs w:val="22"/>
          <w:lang w:val="en-NZ"/>
        </w:rPr>
      </w:pPr>
      <w:r w:rsidRPr="00295DEA">
        <w:rPr>
          <w:b/>
          <w:sz w:val="22"/>
          <w:szCs w:val="22"/>
          <w:lang w:val="en-NZ"/>
        </w:rPr>
        <w:t xml:space="preserve">Seabirds </w:t>
      </w:r>
      <w:r w:rsidR="0084108E">
        <w:rPr>
          <w:b/>
          <w:sz w:val="22"/>
          <w:szCs w:val="22"/>
          <w:lang w:val="en-NZ"/>
        </w:rPr>
        <w:t>(part)</w:t>
      </w:r>
    </w:p>
    <w:p w:rsidR="00A36A9A" w:rsidRDefault="00A36A9A" w:rsidP="00A36A9A">
      <w:pPr>
        <w:pStyle w:val="Default"/>
        <w:rPr>
          <w:b/>
        </w:rPr>
      </w:pPr>
    </w:p>
    <w:p w:rsidR="00A36A9A" w:rsidRPr="000132D1" w:rsidRDefault="00A36A9A" w:rsidP="00A36A9A">
      <w:pPr>
        <w:pStyle w:val="Default"/>
        <w:rPr>
          <w:b/>
        </w:rPr>
      </w:pPr>
      <w:r>
        <w:rPr>
          <w:b/>
        </w:rPr>
        <w:t xml:space="preserve">Regarding the results of tori line research, SC12 recommends that the Commission: </w:t>
      </w:r>
    </w:p>
    <w:p w:rsidR="00A36A9A" w:rsidRPr="00A3730E" w:rsidRDefault="00A36A9A" w:rsidP="00A36A9A">
      <w:pPr>
        <w:pStyle w:val="Default"/>
        <w:rPr>
          <w:color w:val="auto"/>
        </w:rPr>
      </w:pPr>
    </w:p>
    <w:p w:rsidR="00A36A9A" w:rsidRPr="00A3730E" w:rsidRDefault="00A36A9A" w:rsidP="00A36A9A">
      <w:pPr>
        <w:pStyle w:val="Default"/>
        <w:numPr>
          <w:ilvl w:val="0"/>
          <w:numId w:val="6"/>
        </w:numPr>
        <w:rPr>
          <w:color w:val="auto"/>
        </w:rPr>
      </w:pPr>
      <w:r w:rsidRPr="00A3730E">
        <w:rPr>
          <w:color w:val="auto"/>
        </w:rPr>
        <w:t xml:space="preserve">note the tori line options reported here, developed especially for small longline vessels, and recognise that they may be useful for vessel operators to implement practical and effective tori lines to meet current required specifications. </w:t>
      </w:r>
    </w:p>
    <w:p w:rsidR="00A36A9A" w:rsidRPr="00A3730E" w:rsidRDefault="00A36A9A" w:rsidP="00A36A9A">
      <w:pPr>
        <w:pStyle w:val="Default"/>
        <w:rPr>
          <w:color w:val="auto"/>
        </w:rPr>
      </w:pPr>
    </w:p>
    <w:p w:rsidR="00A36A9A" w:rsidRPr="00A3730E" w:rsidRDefault="00A36A9A" w:rsidP="00A36A9A">
      <w:pPr>
        <w:pStyle w:val="Default"/>
        <w:numPr>
          <w:ilvl w:val="0"/>
          <w:numId w:val="6"/>
        </w:numPr>
        <w:rPr>
          <w:color w:val="auto"/>
        </w:rPr>
      </w:pPr>
      <w:r w:rsidRPr="00A3730E">
        <w:rPr>
          <w:color w:val="auto"/>
        </w:rPr>
        <w:t xml:space="preserve">consider these tori line designs during the review or development of any updated tori line specifications, as will be required for the review of specifications set out in CMM 2015-03. </w:t>
      </w:r>
    </w:p>
    <w:p w:rsidR="00A36A9A" w:rsidRDefault="00A36A9A" w:rsidP="00A36A9A">
      <w:pPr>
        <w:adjustRightInd w:val="0"/>
        <w:snapToGrid w:val="0"/>
        <w:jc w:val="both"/>
        <w:rPr>
          <w:b/>
          <w:sz w:val="22"/>
          <w:szCs w:val="22"/>
          <w:lang w:val="en-NZ"/>
        </w:rPr>
      </w:pPr>
    </w:p>
    <w:p w:rsidR="00A36A9A" w:rsidRPr="00A36A9A" w:rsidRDefault="00A36A9A" w:rsidP="00A36A9A">
      <w:pPr>
        <w:adjustRightInd w:val="0"/>
        <w:snapToGrid w:val="0"/>
        <w:ind w:left="720"/>
        <w:jc w:val="both"/>
        <w:rPr>
          <w:b/>
          <w:sz w:val="22"/>
          <w:szCs w:val="22"/>
          <w:lang w:val="en-NZ"/>
        </w:rPr>
      </w:pPr>
    </w:p>
    <w:p w:rsidR="00571D34" w:rsidRDefault="00571D34"/>
    <w:sectPr w:rsidR="00571D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630" w:hanging="360"/>
      </w:pPr>
      <w:rPr>
        <w:rFonts w:eastAsia="Batang" w:hint="default"/>
      </w:rPr>
    </w:lvl>
    <w:lvl w:ilvl="2">
      <w:start w:val="1"/>
      <w:numFmt w:val="decimal"/>
      <w:lvlText w:val="%1.%2.%3"/>
      <w:lvlJc w:val="left"/>
      <w:pPr>
        <w:ind w:left="1146"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3">
    <w:nsid w:val="39AA6256"/>
    <w:multiLevelType w:val="hybridMultilevel"/>
    <w:tmpl w:val="743819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5E6C28F4"/>
    <w:multiLevelType w:val="hybridMultilevel"/>
    <w:tmpl w:val="C93A6C08"/>
    <w:lvl w:ilvl="0" w:tplc="86889CAA">
      <w:start w:val="5"/>
      <w:numFmt w:val="decimal"/>
      <w:lvlText w:val="AGENDA ITEM %1"/>
      <w:lvlJc w:val="left"/>
      <w:pPr>
        <w:tabs>
          <w:tab w:val="num" w:pos="2430"/>
        </w:tabs>
        <w:ind w:left="387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BB6E35"/>
    <w:multiLevelType w:val="hybridMultilevel"/>
    <w:tmpl w:val="69D0EAA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75C7329D"/>
    <w:multiLevelType w:val="hybridMultilevel"/>
    <w:tmpl w:val="F028D1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B0"/>
    <w:rsid w:val="00043623"/>
    <w:rsid w:val="002D73A1"/>
    <w:rsid w:val="002F3287"/>
    <w:rsid w:val="00384623"/>
    <w:rsid w:val="00571D34"/>
    <w:rsid w:val="007D6EB0"/>
    <w:rsid w:val="0084108E"/>
    <w:rsid w:val="008A30FC"/>
    <w:rsid w:val="009D5DA5"/>
    <w:rsid w:val="00A36A9A"/>
    <w:rsid w:val="00C545AC"/>
    <w:rsid w:val="00E72E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B0"/>
    <w:pPr>
      <w:spacing w:after="0" w:line="240" w:lineRule="auto"/>
    </w:pPr>
    <w:rPr>
      <w:rFonts w:ascii="Times New Roman" w:eastAsia="Times New Roman" w:hAnsi="Times New Roman" w:cs="Times New Roman"/>
      <w:sz w:val="24"/>
      <w:szCs w:val="24"/>
      <w:lang w:val="en-US"/>
    </w:rPr>
  </w:style>
  <w:style w:type="paragraph" w:styleId="Heading2">
    <w:name w:val="heading 2"/>
    <w:aliases w:val="Heading a,b"/>
    <w:basedOn w:val="Normal"/>
    <w:next w:val="Normal"/>
    <w:link w:val="Heading2Char"/>
    <w:unhideWhenUsed/>
    <w:qFormat/>
    <w:rsid w:val="00384623"/>
    <w:pPr>
      <w:spacing w:after="120"/>
      <w:outlineLvl w:val="1"/>
    </w:pPr>
    <w:rPr>
      <w:rFonts w:eastAsia="MS Mincho"/>
      <w:b/>
      <w:color w:val="000000"/>
      <w:sz w:val="22"/>
      <w:lang w:val="en-NZ"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7D6EB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link w:val="ListParagraphChar"/>
    <w:uiPriority w:val="34"/>
    <w:qFormat/>
    <w:rsid w:val="007D6EB0"/>
    <w:pPr>
      <w:ind w:left="720"/>
    </w:pPr>
  </w:style>
  <w:style w:type="character" w:customStyle="1" w:styleId="DefaultChar">
    <w:name w:val="Default Char"/>
    <w:basedOn w:val="DefaultParagraphFont"/>
    <w:link w:val="Default"/>
    <w:locked/>
    <w:rsid w:val="007D6EB0"/>
    <w:rPr>
      <w:rFonts w:ascii="Times New Roman" w:eastAsia="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7D6EB0"/>
    <w:rPr>
      <w:rFonts w:ascii="Times New Roman" w:eastAsia="Times New Roman" w:hAnsi="Times New Roman" w:cs="Times New Roman"/>
      <w:sz w:val="24"/>
      <w:szCs w:val="24"/>
      <w:lang w:val="en-US"/>
    </w:rPr>
  </w:style>
  <w:style w:type="character" w:customStyle="1" w:styleId="Heading2Char">
    <w:name w:val="Heading 2 Char"/>
    <w:aliases w:val="Heading a Char,b Char"/>
    <w:basedOn w:val="DefaultParagraphFont"/>
    <w:link w:val="Heading2"/>
    <w:rsid w:val="00384623"/>
    <w:rPr>
      <w:rFonts w:ascii="Times New Roman" w:eastAsia="MS Mincho" w:hAnsi="Times New Roman" w:cs="Times New Roman"/>
      <w:b/>
      <w:color w:val="000000"/>
      <w:szCs w:val="24"/>
      <w:lang w:eastAsia="ja-JP"/>
    </w:rPr>
  </w:style>
  <w:style w:type="character" w:styleId="Hyperlink">
    <w:name w:val="Hyperlink"/>
    <w:basedOn w:val="DefaultParagraphFont"/>
    <w:uiPriority w:val="99"/>
    <w:unhideWhenUsed/>
    <w:rsid w:val="003846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B0"/>
    <w:pPr>
      <w:spacing w:after="0" w:line="240" w:lineRule="auto"/>
    </w:pPr>
    <w:rPr>
      <w:rFonts w:ascii="Times New Roman" w:eastAsia="Times New Roman" w:hAnsi="Times New Roman" w:cs="Times New Roman"/>
      <w:sz w:val="24"/>
      <w:szCs w:val="24"/>
      <w:lang w:val="en-US"/>
    </w:rPr>
  </w:style>
  <w:style w:type="paragraph" w:styleId="Heading2">
    <w:name w:val="heading 2"/>
    <w:aliases w:val="Heading a,b"/>
    <w:basedOn w:val="Normal"/>
    <w:next w:val="Normal"/>
    <w:link w:val="Heading2Char"/>
    <w:unhideWhenUsed/>
    <w:qFormat/>
    <w:rsid w:val="00384623"/>
    <w:pPr>
      <w:spacing w:after="120"/>
      <w:outlineLvl w:val="1"/>
    </w:pPr>
    <w:rPr>
      <w:rFonts w:eastAsia="MS Mincho"/>
      <w:b/>
      <w:color w:val="000000"/>
      <w:sz w:val="22"/>
      <w:lang w:val="en-NZ"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7D6EB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link w:val="ListParagraphChar"/>
    <w:uiPriority w:val="34"/>
    <w:qFormat/>
    <w:rsid w:val="007D6EB0"/>
    <w:pPr>
      <w:ind w:left="720"/>
    </w:pPr>
  </w:style>
  <w:style w:type="character" w:customStyle="1" w:styleId="DefaultChar">
    <w:name w:val="Default Char"/>
    <w:basedOn w:val="DefaultParagraphFont"/>
    <w:link w:val="Default"/>
    <w:locked/>
    <w:rsid w:val="007D6EB0"/>
    <w:rPr>
      <w:rFonts w:ascii="Times New Roman" w:eastAsia="Times New Roman" w:hAnsi="Times New Roman" w:cs="Times New Roman"/>
      <w:color w:val="000000"/>
      <w:sz w:val="24"/>
      <w:szCs w:val="24"/>
      <w:lang w:val="en-US"/>
    </w:rPr>
  </w:style>
  <w:style w:type="character" w:customStyle="1" w:styleId="ListParagraphChar">
    <w:name w:val="List Paragraph Char"/>
    <w:link w:val="ListParagraph"/>
    <w:uiPriority w:val="34"/>
    <w:locked/>
    <w:rsid w:val="007D6EB0"/>
    <w:rPr>
      <w:rFonts w:ascii="Times New Roman" w:eastAsia="Times New Roman" w:hAnsi="Times New Roman" w:cs="Times New Roman"/>
      <w:sz w:val="24"/>
      <w:szCs w:val="24"/>
      <w:lang w:val="en-US"/>
    </w:rPr>
  </w:style>
  <w:style w:type="character" w:customStyle="1" w:styleId="Heading2Char">
    <w:name w:val="Heading 2 Char"/>
    <w:aliases w:val="Heading a Char,b Char"/>
    <w:basedOn w:val="DefaultParagraphFont"/>
    <w:link w:val="Heading2"/>
    <w:rsid w:val="00384623"/>
    <w:rPr>
      <w:rFonts w:ascii="Times New Roman" w:eastAsia="MS Mincho" w:hAnsi="Times New Roman" w:cs="Times New Roman"/>
      <w:b/>
      <w:color w:val="000000"/>
      <w:szCs w:val="24"/>
      <w:lang w:eastAsia="ja-JP"/>
    </w:rPr>
  </w:style>
  <w:style w:type="character" w:styleId="Hyperlink">
    <w:name w:val="Hyperlink"/>
    <w:basedOn w:val="DefaultParagraphFont"/>
    <w:uiPriority w:val="99"/>
    <w:unhideWhenUsed/>
    <w:rsid w:val="003846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la@snap.net.n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Annala (John Annala)</dc:creator>
  <cp:lastModifiedBy>Anthony J. Beeching</cp:lastModifiedBy>
  <cp:revision>2</cp:revision>
  <dcterms:created xsi:type="dcterms:W3CDTF">2016-08-06T08:27:00Z</dcterms:created>
  <dcterms:modified xsi:type="dcterms:W3CDTF">2016-08-06T08:27:00Z</dcterms:modified>
</cp:coreProperties>
</file>