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06" w:rsidRPr="00350F5A" w:rsidRDefault="00F73B97" w:rsidP="00350F5A">
      <w:pPr>
        <w:adjustRightInd w:val="0"/>
        <w:snapToGrid w:val="0"/>
        <w:jc w:val="center"/>
        <w:rPr>
          <w:sz w:val="22"/>
          <w:szCs w:val="22"/>
          <w:lang w:val="en-NZ"/>
        </w:rPr>
      </w:pPr>
      <w:r w:rsidRPr="00350F5A">
        <w:rPr>
          <w:noProof/>
          <w:sz w:val="22"/>
          <w:szCs w:val="22"/>
          <w:lang w:eastAsia="ko-KR"/>
        </w:rPr>
        <w:drawing>
          <wp:inline distT="0" distB="0" distL="0" distR="0" wp14:anchorId="0D9857B8" wp14:editId="2869F028">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9B4CC3" w:rsidRPr="00350F5A" w:rsidRDefault="009B4CC3" w:rsidP="00350F5A">
      <w:pPr>
        <w:adjustRightInd w:val="0"/>
        <w:snapToGrid w:val="0"/>
        <w:jc w:val="center"/>
        <w:rPr>
          <w:b/>
          <w:sz w:val="22"/>
          <w:szCs w:val="22"/>
          <w:lang w:val="en-NZ"/>
        </w:rPr>
      </w:pPr>
      <w:r w:rsidRPr="00350F5A">
        <w:rPr>
          <w:b/>
          <w:sz w:val="22"/>
          <w:szCs w:val="22"/>
          <w:lang w:val="en-NZ"/>
        </w:rPr>
        <w:t>SCIENTIFIC COMMITTEE</w:t>
      </w:r>
    </w:p>
    <w:p w:rsidR="009B4CC3" w:rsidRPr="00350F5A" w:rsidRDefault="007C74FA" w:rsidP="00350F5A">
      <w:pPr>
        <w:adjustRightInd w:val="0"/>
        <w:snapToGrid w:val="0"/>
        <w:jc w:val="center"/>
        <w:rPr>
          <w:rFonts w:eastAsiaTheme="minorEastAsia"/>
          <w:b/>
          <w:sz w:val="22"/>
          <w:szCs w:val="22"/>
          <w:lang w:val="en-NZ" w:eastAsia="ko-KR"/>
        </w:rPr>
      </w:pPr>
      <w:r w:rsidRPr="00350F5A">
        <w:rPr>
          <w:rFonts w:eastAsiaTheme="minorEastAsia"/>
          <w:b/>
          <w:sz w:val="22"/>
          <w:szCs w:val="22"/>
          <w:lang w:val="en-NZ" w:eastAsia="ko-KR"/>
        </w:rPr>
        <w:t>TWELFTH</w:t>
      </w:r>
      <w:r w:rsidRPr="00350F5A">
        <w:rPr>
          <w:b/>
          <w:sz w:val="22"/>
          <w:szCs w:val="22"/>
          <w:lang w:val="en-NZ"/>
        </w:rPr>
        <w:t xml:space="preserve"> </w:t>
      </w:r>
      <w:r w:rsidR="009B4CC3" w:rsidRPr="00350F5A">
        <w:rPr>
          <w:b/>
          <w:sz w:val="22"/>
          <w:szCs w:val="22"/>
          <w:lang w:val="en-NZ"/>
        </w:rPr>
        <w:t>REGULAR SESSION</w:t>
      </w:r>
    </w:p>
    <w:p w:rsidR="009B4CC3" w:rsidRPr="00350F5A" w:rsidRDefault="007C74FA" w:rsidP="00350F5A">
      <w:pPr>
        <w:adjustRightInd w:val="0"/>
        <w:snapToGrid w:val="0"/>
        <w:jc w:val="center"/>
        <w:rPr>
          <w:bCs/>
          <w:sz w:val="22"/>
          <w:szCs w:val="22"/>
        </w:rPr>
      </w:pPr>
      <w:r w:rsidRPr="00350F5A">
        <w:rPr>
          <w:rFonts w:eastAsiaTheme="minorEastAsia"/>
          <w:bCs/>
          <w:sz w:val="22"/>
          <w:szCs w:val="22"/>
          <w:lang w:eastAsia="ko-KR"/>
        </w:rPr>
        <w:t>Bali</w:t>
      </w:r>
      <w:r w:rsidR="00227470" w:rsidRPr="00350F5A">
        <w:rPr>
          <w:rFonts w:eastAsiaTheme="minorEastAsia"/>
          <w:bCs/>
          <w:sz w:val="22"/>
          <w:szCs w:val="22"/>
          <w:lang w:eastAsia="ko-KR"/>
        </w:rPr>
        <w:t xml:space="preserve">, </w:t>
      </w:r>
      <w:r w:rsidRPr="00350F5A">
        <w:rPr>
          <w:rFonts w:eastAsiaTheme="minorEastAsia"/>
          <w:bCs/>
          <w:sz w:val="22"/>
          <w:szCs w:val="22"/>
          <w:lang w:eastAsia="ko-KR"/>
        </w:rPr>
        <w:t>Republic of Indonesia</w:t>
      </w:r>
    </w:p>
    <w:p w:rsidR="009B4CC3" w:rsidRPr="00350F5A" w:rsidRDefault="007C74FA" w:rsidP="00350F5A">
      <w:pPr>
        <w:adjustRightInd w:val="0"/>
        <w:snapToGrid w:val="0"/>
        <w:jc w:val="center"/>
        <w:rPr>
          <w:rFonts w:eastAsiaTheme="minorEastAsia"/>
          <w:bCs/>
          <w:sz w:val="22"/>
          <w:szCs w:val="22"/>
          <w:lang w:eastAsia="ko-KR"/>
        </w:rPr>
      </w:pPr>
      <w:r w:rsidRPr="00350F5A">
        <w:rPr>
          <w:rFonts w:eastAsiaTheme="minorEastAsia"/>
          <w:bCs/>
          <w:sz w:val="22"/>
          <w:szCs w:val="22"/>
          <w:lang w:eastAsia="ko-KR"/>
        </w:rPr>
        <w:t>3-11</w:t>
      </w:r>
      <w:r w:rsidR="009B4CC3" w:rsidRPr="00350F5A">
        <w:rPr>
          <w:bCs/>
          <w:sz w:val="22"/>
          <w:szCs w:val="22"/>
        </w:rPr>
        <w:t xml:space="preserve"> August 201</w:t>
      </w:r>
      <w:r w:rsidRPr="00350F5A">
        <w:rPr>
          <w:rFonts w:eastAsiaTheme="minorEastAsia"/>
          <w:bCs/>
          <w:sz w:val="22"/>
          <w:szCs w:val="22"/>
          <w:lang w:eastAsia="ko-KR"/>
        </w:rPr>
        <w:t>6</w:t>
      </w:r>
    </w:p>
    <w:p w:rsidR="00A83306" w:rsidRPr="00350F5A" w:rsidRDefault="001E2BDE" w:rsidP="00350F5A">
      <w:pPr>
        <w:pStyle w:val="BodyText"/>
        <w:pBdr>
          <w:top w:val="single" w:sz="18" w:space="1" w:color="auto"/>
          <w:bottom w:val="single" w:sz="18" w:space="1" w:color="auto"/>
        </w:pBdr>
        <w:adjustRightInd w:val="0"/>
        <w:snapToGrid w:val="0"/>
        <w:rPr>
          <w:b/>
          <w:sz w:val="22"/>
          <w:szCs w:val="22"/>
          <w:lang w:val="en-NZ"/>
        </w:rPr>
      </w:pPr>
      <w:r w:rsidRPr="00350F5A">
        <w:rPr>
          <w:b/>
          <w:sz w:val="22"/>
          <w:szCs w:val="22"/>
          <w:lang w:val="en-NZ"/>
        </w:rPr>
        <w:t xml:space="preserve">PROVISIONAL </w:t>
      </w:r>
      <w:r w:rsidR="007B4068">
        <w:rPr>
          <w:rFonts w:eastAsiaTheme="minorEastAsia" w:hint="eastAsia"/>
          <w:b/>
          <w:sz w:val="22"/>
          <w:szCs w:val="22"/>
          <w:lang w:val="en-NZ" w:eastAsia="ko-KR"/>
        </w:rPr>
        <w:t>THEME</w:t>
      </w:r>
      <w:r w:rsidRPr="00350F5A">
        <w:rPr>
          <w:b/>
          <w:sz w:val="22"/>
          <w:szCs w:val="22"/>
          <w:lang w:val="en-NZ"/>
        </w:rPr>
        <w:t xml:space="preserve"> AGENDA</w:t>
      </w:r>
    </w:p>
    <w:p w:rsidR="00A83306" w:rsidRPr="00350F5A" w:rsidRDefault="009B4CC3" w:rsidP="00350F5A">
      <w:pPr>
        <w:adjustRightInd w:val="0"/>
        <w:snapToGrid w:val="0"/>
        <w:jc w:val="right"/>
        <w:rPr>
          <w:rFonts w:eastAsia="바탕"/>
          <w:b/>
          <w:sz w:val="22"/>
          <w:szCs w:val="22"/>
          <w:lang w:val="en-NZ" w:eastAsia="ko-KR"/>
        </w:rPr>
      </w:pPr>
      <w:r w:rsidRPr="00350F5A">
        <w:rPr>
          <w:b/>
          <w:sz w:val="22"/>
          <w:szCs w:val="22"/>
          <w:lang w:val="en-NZ"/>
        </w:rPr>
        <w:t>WCPFC-SC</w:t>
      </w:r>
      <w:r w:rsidR="004C5330" w:rsidRPr="00350F5A">
        <w:rPr>
          <w:rFonts w:eastAsiaTheme="minorEastAsia"/>
          <w:b/>
          <w:sz w:val="22"/>
          <w:szCs w:val="22"/>
          <w:lang w:val="en-NZ" w:eastAsia="ko-KR"/>
        </w:rPr>
        <w:t>1</w:t>
      </w:r>
      <w:r w:rsidR="007C74FA" w:rsidRPr="00350F5A">
        <w:rPr>
          <w:rFonts w:eastAsiaTheme="minorEastAsia"/>
          <w:b/>
          <w:sz w:val="22"/>
          <w:szCs w:val="22"/>
          <w:lang w:val="en-NZ" w:eastAsia="ko-KR"/>
        </w:rPr>
        <w:t>2</w:t>
      </w:r>
      <w:r w:rsidRPr="00350F5A">
        <w:rPr>
          <w:b/>
          <w:sz w:val="22"/>
          <w:szCs w:val="22"/>
          <w:lang w:val="en-NZ"/>
        </w:rPr>
        <w:t>-20</w:t>
      </w:r>
      <w:r w:rsidRPr="00350F5A">
        <w:rPr>
          <w:rFonts w:eastAsia="맑은 고딕"/>
          <w:b/>
          <w:sz w:val="22"/>
          <w:szCs w:val="22"/>
          <w:lang w:val="en-NZ" w:eastAsia="ko-KR"/>
        </w:rPr>
        <w:t>1</w:t>
      </w:r>
      <w:r w:rsidR="007C74FA" w:rsidRPr="00350F5A">
        <w:rPr>
          <w:rFonts w:eastAsia="맑은 고딕"/>
          <w:b/>
          <w:sz w:val="22"/>
          <w:szCs w:val="22"/>
          <w:lang w:val="en-NZ" w:eastAsia="ko-KR"/>
        </w:rPr>
        <w:t>6</w:t>
      </w:r>
      <w:r w:rsidRPr="00350F5A">
        <w:rPr>
          <w:b/>
          <w:sz w:val="22"/>
          <w:szCs w:val="22"/>
          <w:lang w:val="en-NZ"/>
        </w:rPr>
        <w:t>/</w:t>
      </w:r>
      <w:r w:rsidR="0022792C" w:rsidRPr="00350F5A">
        <w:rPr>
          <w:b/>
          <w:sz w:val="22"/>
          <w:szCs w:val="22"/>
          <w:lang w:val="en-NZ"/>
        </w:rPr>
        <w:t>0</w:t>
      </w:r>
      <w:r w:rsidR="001E2BDE" w:rsidRPr="00350F5A">
        <w:rPr>
          <w:rFonts w:eastAsia="바탕"/>
          <w:b/>
          <w:sz w:val="22"/>
          <w:szCs w:val="22"/>
          <w:lang w:val="en-NZ" w:eastAsia="ko-KR"/>
        </w:rPr>
        <w:t>3</w:t>
      </w:r>
      <w:r w:rsidR="007B4068">
        <w:rPr>
          <w:rFonts w:eastAsia="바탕" w:hint="eastAsia"/>
          <w:b/>
          <w:sz w:val="22"/>
          <w:szCs w:val="22"/>
          <w:lang w:val="en-NZ" w:eastAsia="ko-KR"/>
        </w:rPr>
        <w:t>-Theme Agenda</w:t>
      </w:r>
      <w:bookmarkStart w:id="0" w:name="_GoBack"/>
      <w:bookmarkEnd w:id="0"/>
    </w:p>
    <w:p w:rsidR="00DC52F0" w:rsidRPr="00350F5A" w:rsidRDefault="00DC52F0" w:rsidP="00350F5A">
      <w:pPr>
        <w:pStyle w:val="ListParagraph"/>
        <w:adjustRightInd w:val="0"/>
        <w:snapToGrid w:val="0"/>
        <w:rPr>
          <w:rFonts w:eastAsiaTheme="minorEastAsia"/>
          <w:b/>
          <w:sz w:val="22"/>
          <w:szCs w:val="22"/>
          <w:lang w:val="en-NZ" w:eastAsia="ko-KR"/>
        </w:rPr>
      </w:pPr>
    </w:p>
    <w:p w:rsidR="006C0238" w:rsidRPr="00350F5A" w:rsidRDefault="006C0238" w:rsidP="00350F5A">
      <w:pPr>
        <w:pStyle w:val="ListParagraph"/>
        <w:adjustRightInd w:val="0"/>
        <w:snapToGrid w:val="0"/>
        <w:rPr>
          <w:rFonts w:eastAsiaTheme="minorEastAsia"/>
          <w:sz w:val="22"/>
          <w:szCs w:val="22"/>
          <w:lang w:val="en-NZ" w:eastAsia="ko-KR"/>
        </w:rPr>
      </w:pPr>
    </w:p>
    <w:p w:rsidR="002E15BF" w:rsidRPr="00350F5A" w:rsidRDefault="002E15BF" w:rsidP="00350F5A">
      <w:pPr>
        <w:numPr>
          <w:ilvl w:val="0"/>
          <w:numId w:val="1"/>
        </w:numPr>
        <w:adjustRightInd w:val="0"/>
        <w:snapToGrid w:val="0"/>
        <w:jc w:val="center"/>
        <w:rPr>
          <w:b/>
          <w:sz w:val="22"/>
          <w:szCs w:val="22"/>
          <w:lang w:val="en-NZ"/>
        </w:rPr>
      </w:pPr>
      <w:r w:rsidRPr="00350F5A">
        <w:rPr>
          <w:b/>
          <w:sz w:val="22"/>
          <w:szCs w:val="22"/>
          <w:lang w:val="en-NZ"/>
        </w:rPr>
        <w:t>DATA AND STATISTICS THEME</w:t>
      </w:r>
    </w:p>
    <w:p w:rsidR="002E15BF" w:rsidRDefault="002E15BF" w:rsidP="00350F5A">
      <w:pPr>
        <w:adjustRightInd w:val="0"/>
        <w:snapToGrid w:val="0"/>
        <w:ind w:left="2088"/>
        <w:jc w:val="both"/>
        <w:rPr>
          <w:rFonts w:eastAsiaTheme="minorEastAsia" w:hint="eastAsia"/>
          <w:b/>
          <w:sz w:val="22"/>
          <w:szCs w:val="22"/>
          <w:lang w:val="en-NZ" w:eastAsia="ko-KR"/>
        </w:rPr>
      </w:pPr>
    </w:p>
    <w:p w:rsidR="00E92B4C" w:rsidRPr="00E92B4C" w:rsidRDefault="00E92B4C" w:rsidP="00350F5A">
      <w:pPr>
        <w:adjustRightInd w:val="0"/>
        <w:snapToGrid w:val="0"/>
        <w:ind w:left="2088"/>
        <w:jc w:val="both"/>
        <w:rPr>
          <w:rFonts w:eastAsiaTheme="minorEastAsia" w:hint="eastAsia"/>
          <w:b/>
          <w:sz w:val="22"/>
          <w:szCs w:val="22"/>
          <w:lang w:val="en-NZ" w:eastAsia="ko-KR"/>
        </w:rPr>
      </w:pPr>
    </w:p>
    <w:p w:rsidR="002E15BF" w:rsidRPr="00350F5A" w:rsidRDefault="002E15BF" w:rsidP="00CC5254">
      <w:pPr>
        <w:pStyle w:val="ListParagraph"/>
        <w:numPr>
          <w:ilvl w:val="1"/>
          <w:numId w:val="8"/>
        </w:numPr>
        <w:adjustRightInd w:val="0"/>
        <w:snapToGrid w:val="0"/>
        <w:ind w:left="720" w:hanging="720"/>
        <w:jc w:val="both"/>
        <w:rPr>
          <w:b/>
          <w:sz w:val="22"/>
          <w:szCs w:val="22"/>
          <w:lang w:val="en-NZ"/>
        </w:rPr>
      </w:pPr>
      <w:r w:rsidRPr="00350F5A">
        <w:rPr>
          <w:b/>
          <w:sz w:val="22"/>
          <w:szCs w:val="22"/>
          <w:lang w:val="en-NZ"/>
        </w:rPr>
        <w:t>Data gaps</w:t>
      </w:r>
    </w:p>
    <w:p w:rsidR="002E15BF" w:rsidRPr="00350F5A" w:rsidRDefault="002E15BF" w:rsidP="00350F5A">
      <w:pPr>
        <w:pStyle w:val="ListParagraph"/>
        <w:adjustRightInd w:val="0"/>
        <w:snapToGrid w:val="0"/>
        <w:jc w:val="both"/>
        <w:rPr>
          <w:b/>
          <w:sz w:val="22"/>
          <w:szCs w:val="22"/>
          <w:lang w:val="en-NZ"/>
        </w:rPr>
      </w:pPr>
    </w:p>
    <w:p w:rsidR="002E15BF" w:rsidRPr="00350F5A" w:rsidRDefault="002E15BF" w:rsidP="00CC5254">
      <w:pPr>
        <w:pStyle w:val="ListParagraph"/>
        <w:numPr>
          <w:ilvl w:val="2"/>
          <w:numId w:val="8"/>
        </w:numPr>
        <w:adjustRightInd w:val="0"/>
        <w:snapToGrid w:val="0"/>
        <w:jc w:val="both"/>
        <w:rPr>
          <w:bCs/>
          <w:sz w:val="22"/>
          <w:szCs w:val="22"/>
          <w:lang w:val="en-NZ"/>
        </w:rPr>
      </w:pPr>
      <w:r w:rsidRPr="00350F5A">
        <w:rPr>
          <w:bCs/>
          <w:sz w:val="22"/>
          <w:szCs w:val="22"/>
          <w:lang w:val="en-NZ"/>
        </w:rPr>
        <w:t>Data gaps of the Commission</w:t>
      </w:r>
    </w:p>
    <w:p w:rsidR="002E15BF" w:rsidRPr="00350F5A" w:rsidRDefault="002E15BF" w:rsidP="00350F5A">
      <w:pPr>
        <w:adjustRightInd w:val="0"/>
        <w:snapToGrid w:val="0"/>
        <w:jc w:val="both"/>
        <w:rPr>
          <w:rFonts w:eastAsiaTheme="minorEastAsia"/>
          <w:bCs/>
          <w:sz w:val="22"/>
          <w:szCs w:val="22"/>
          <w:lang w:val="en-NZ" w:eastAsia="ko-KR"/>
        </w:rPr>
      </w:pPr>
    </w:p>
    <w:p w:rsidR="002E15BF" w:rsidRPr="00350F5A" w:rsidRDefault="002E15BF" w:rsidP="00350F5A">
      <w:pPr>
        <w:adjustRightInd w:val="0"/>
        <w:snapToGrid w:val="0"/>
        <w:ind w:left="720"/>
        <w:jc w:val="both"/>
        <w:rPr>
          <w:rFonts w:eastAsiaTheme="minorEastAsia"/>
          <w:bCs/>
          <w:sz w:val="22"/>
          <w:szCs w:val="22"/>
          <w:lang w:val="en-NZ" w:eastAsia="ko-KR"/>
        </w:rPr>
      </w:pPr>
      <w:r w:rsidRPr="00350F5A">
        <w:rPr>
          <w:rFonts w:eastAsiaTheme="minorEastAsia"/>
          <w:bCs/>
          <w:sz w:val="22"/>
          <w:szCs w:val="22"/>
          <w:lang w:val="en-NZ" w:eastAsia="ko-KR"/>
        </w:rPr>
        <w:t xml:space="preserve">SPC-OFP will present the data gaps paper. </w:t>
      </w:r>
    </w:p>
    <w:p w:rsidR="002E15BF" w:rsidRPr="00350F5A" w:rsidRDefault="002E15BF" w:rsidP="00350F5A">
      <w:pPr>
        <w:adjustRightInd w:val="0"/>
        <w:snapToGrid w:val="0"/>
        <w:ind w:left="720"/>
        <w:jc w:val="both"/>
        <w:rPr>
          <w:rFonts w:eastAsiaTheme="minorEastAsia"/>
          <w:bCs/>
          <w:sz w:val="22"/>
          <w:szCs w:val="22"/>
          <w:lang w:val="en-NZ" w:eastAsia="ko-KR"/>
        </w:rPr>
      </w:pPr>
    </w:p>
    <w:p w:rsidR="002E15BF" w:rsidRPr="00350F5A" w:rsidRDefault="002E15BF" w:rsidP="00CC5254">
      <w:pPr>
        <w:numPr>
          <w:ilvl w:val="1"/>
          <w:numId w:val="41"/>
        </w:numPr>
        <w:adjustRightInd w:val="0"/>
        <w:snapToGrid w:val="0"/>
        <w:jc w:val="both"/>
        <w:rPr>
          <w:sz w:val="22"/>
          <w:szCs w:val="22"/>
          <w:lang w:val="en-NZ"/>
        </w:rPr>
      </w:pPr>
      <w:r w:rsidRPr="00350F5A">
        <w:rPr>
          <w:b/>
          <w:sz w:val="22"/>
          <w:szCs w:val="22"/>
          <w:lang w:val="en-GB"/>
        </w:rPr>
        <w:t>ST-WP-01</w:t>
      </w:r>
      <w:r w:rsidRPr="00350F5A">
        <w:rPr>
          <w:sz w:val="22"/>
          <w:szCs w:val="22"/>
          <w:lang w:val="en-GB"/>
        </w:rPr>
        <w:t xml:space="preserve"> – Williams, P. Scientific data available to the Western and Central Pacific Fisheries Commission</w:t>
      </w:r>
    </w:p>
    <w:p w:rsidR="002E15BF" w:rsidRPr="00350F5A" w:rsidRDefault="002E15BF" w:rsidP="00350F5A">
      <w:pPr>
        <w:adjustRightInd w:val="0"/>
        <w:snapToGrid w:val="0"/>
        <w:ind w:left="720"/>
        <w:jc w:val="both"/>
        <w:rPr>
          <w:rFonts w:eastAsiaTheme="minorEastAsia"/>
          <w:bCs/>
          <w:sz w:val="22"/>
          <w:szCs w:val="22"/>
          <w:lang w:val="en-NZ" w:eastAsia="ko-KR"/>
        </w:rPr>
      </w:pPr>
    </w:p>
    <w:p w:rsidR="002E15BF" w:rsidRPr="00350F5A" w:rsidRDefault="002E15BF" w:rsidP="00350F5A">
      <w:pPr>
        <w:adjustRightInd w:val="0"/>
        <w:snapToGrid w:val="0"/>
        <w:ind w:left="720"/>
        <w:jc w:val="both"/>
        <w:rPr>
          <w:rFonts w:eastAsiaTheme="minorEastAsia"/>
          <w:bCs/>
          <w:sz w:val="22"/>
          <w:szCs w:val="22"/>
          <w:lang w:val="en-NZ" w:eastAsia="ko-KR"/>
        </w:rPr>
      </w:pPr>
      <w:r w:rsidRPr="00350F5A">
        <w:rPr>
          <w:bCs/>
          <w:sz w:val="22"/>
          <w:szCs w:val="22"/>
          <w:lang w:val="en-NZ"/>
        </w:rPr>
        <w:t xml:space="preserve">SC12 will </w:t>
      </w:r>
      <w:r w:rsidRPr="00350F5A">
        <w:rPr>
          <w:rFonts w:eastAsia="바탕"/>
          <w:bCs/>
          <w:sz w:val="22"/>
          <w:szCs w:val="22"/>
          <w:lang w:val="en-NZ" w:eastAsia="ko-KR"/>
        </w:rPr>
        <w:t xml:space="preserve">consider, comment, and where relevant, </w:t>
      </w:r>
      <w:r w:rsidRPr="00350F5A">
        <w:rPr>
          <w:bCs/>
          <w:sz w:val="22"/>
          <w:szCs w:val="22"/>
          <w:lang w:val="en-NZ"/>
        </w:rPr>
        <w:t xml:space="preserve">recommend actions </w:t>
      </w:r>
      <w:r w:rsidRPr="00350F5A">
        <w:rPr>
          <w:rFonts w:eastAsiaTheme="minorEastAsia"/>
          <w:bCs/>
          <w:sz w:val="22"/>
          <w:szCs w:val="22"/>
          <w:lang w:val="en-NZ" w:eastAsia="ko-KR"/>
        </w:rPr>
        <w:t>on h</w:t>
      </w:r>
      <w:r w:rsidRPr="00350F5A">
        <w:rPr>
          <w:bCs/>
          <w:sz w:val="22"/>
          <w:szCs w:val="22"/>
          <w:lang w:val="en-NZ"/>
        </w:rPr>
        <w:t>ow to address any identified data gaps in the data holdings of the Commission</w:t>
      </w:r>
      <w:r w:rsidRPr="00350F5A">
        <w:rPr>
          <w:rFonts w:eastAsiaTheme="minorEastAsia"/>
          <w:bCs/>
          <w:sz w:val="22"/>
          <w:szCs w:val="22"/>
          <w:lang w:val="en-NZ" w:eastAsia="ko-KR"/>
        </w:rPr>
        <w:t>.</w:t>
      </w:r>
    </w:p>
    <w:p w:rsidR="002E15BF" w:rsidRPr="00350F5A" w:rsidRDefault="002E15BF" w:rsidP="00350F5A">
      <w:pPr>
        <w:adjustRightInd w:val="0"/>
        <w:snapToGrid w:val="0"/>
        <w:ind w:left="720"/>
        <w:jc w:val="both"/>
        <w:rPr>
          <w:rFonts w:eastAsiaTheme="minorEastAsia"/>
          <w:bCs/>
          <w:sz w:val="22"/>
          <w:szCs w:val="22"/>
          <w:lang w:val="en-NZ" w:eastAsia="ko-KR"/>
        </w:rPr>
      </w:pPr>
    </w:p>
    <w:p w:rsidR="002E15BF" w:rsidRPr="00350F5A" w:rsidRDefault="002E15BF" w:rsidP="00350F5A">
      <w:pPr>
        <w:adjustRightInd w:val="0"/>
        <w:snapToGrid w:val="0"/>
        <w:ind w:left="720"/>
        <w:jc w:val="both"/>
        <w:rPr>
          <w:rFonts w:eastAsiaTheme="minorEastAsia"/>
          <w:sz w:val="22"/>
          <w:szCs w:val="22"/>
          <w:lang w:eastAsia="ko-KR"/>
        </w:rPr>
      </w:pPr>
      <w:r w:rsidRPr="00350F5A">
        <w:rPr>
          <w:sz w:val="22"/>
          <w:szCs w:val="22"/>
        </w:rPr>
        <w:t>The Commission tasked SPC with further refining the tier scoring system to provide, among other things, an indicator of compliance of CCMs as a whole with provision of scientific data</w:t>
      </w:r>
      <w:r w:rsidRPr="00350F5A">
        <w:rPr>
          <w:rFonts w:eastAsiaTheme="minorEastAsia"/>
          <w:sz w:val="22"/>
          <w:szCs w:val="22"/>
          <w:lang w:eastAsia="ko-KR"/>
        </w:rPr>
        <w:t>. SC12 may note the refined tier scoring system if needed.</w:t>
      </w:r>
    </w:p>
    <w:p w:rsidR="002E15BF" w:rsidRPr="00350F5A" w:rsidRDefault="002E15BF" w:rsidP="00350F5A">
      <w:pPr>
        <w:adjustRightInd w:val="0"/>
        <w:snapToGrid w:val="0"/>
        <w:ind w:left="720"/>
        <w:jc w:val="both"/>
        <w:rPr>
          <w:rFonts w:eastAsiaTheme="minorEastAsia"/>
          <w:sz w:val="22"/>
          <w:szCs w:val="22"/>
          <w:lang w:eastAsia="ko-KR"/>
        </w:rPr>
      </w:pPr>
    </w:p>
    <w:p w:rsidR="002E15BF" w:rsidRPr="00350F5A" w:rsidRDefault="002E15BF" w:rsidP="00350F5A">
      <w:pPr>
        <w:adjustRightInd w:val="0"/>
        <w:snapToGrid w:val="0"/>
        <w:ind w:left="720"/>
        <w:jc w:val="both"/>
        <w:rPr>
          <w:b/>
          <w:i/>
          <w:sz w:val="22"/>
          <w:szCs w:val="22"/>
          <w:lang w:val="en-NZ"/>
        </w:rPr>
      </w:pPr>
      <w:r w:rsidRPr="00350F5A">
        <w:rPr>
          <w:b/>
          <w:i/>
          <w:sz w:val="22"/>
          <w:szCs w:val="22"/>
          <w:lang w:val="en-NZ"/>
        </w:rPr>
        <w:t>Related Information Papers</w:t>
      </w:r>
    </w:p>
    <w:p w:rsidR="002E15BF" w:rsidRPr="00350F5A" w:rsidRDefault="002E15BF" w:rsidP="00CC5254">
      <w:pPr>
        <w:pStyle w:val="ListParagraph"/>
        <w:numPr>
          <w:ilvl w:val="0"/>
          <w:numId w:val="40"/>
        </w:numPr>
        <w:adjustRightInd w:val="0"/>
        <w:snapToGrid w:val="0"/>
        <w:ind w:left="1440"/>
        <w:jc w:val="both"/>
        <w:rPr>
          <w:bCs/>
          <w:sz w:val="22"/>
          <w:szCs w:val="22"/>
          <w:lang w:val="en-NZ"/>
        </w:rPr>
      </w:pPr>
      <w:r w:rsidRPr="00350F5A">
        <w:rPr>
          <w:b/>
          <w:sz w:val="22"/>
          <w:szCs w:val="22"/>
          <w:lang w:val="en-NZ"/>
        </w:rPr>
        <w:t xml:space="preserve">ST-IP-01 - </w:t>
      </w:r>
      <w:r w:rsidRPr="00350F5A">
        <w:rPr>
          <w:sz w:val="22"/>
          <w:szCs w:val="22"/>
          <w:lang w:val="en-NZ"/>
        </w:rPr>
        <w:t>Williams, P. Estimates of annual catches in the WCPFC Statistical Area.</w:t>
      </w:r>
    </w:p>
    <w:p w:rsidR="002E15BF" w:rsidRPr="00350F5A" w:rsidRDefault="002E15BF" w:rsidP="00CC5254">
      <w:pPr>
        <w:pStyle w:val="ListParagraph"/>
        <w:numPr>
          <w:ilvl w:val="0"/>
          <w:numId w:val="40"/>
        </w:numPr>
        <w:adjustRightInd w:val="0"/>
        <w:snapToGrid w:val="0"/>
        <w:ind w:left="1434" w:hanging="357"/>
        <w:jc w:val="both"/>
        <w:rPr>
          <w:bCs/>
          <w:sz w:val="22"/>
          <w:szCs w:val="22"/>
          <w:lang w:val="en-NZ"/>
        </w:rPr>
      </w:pPr>
      <w:r w:rsidRPr="00350F5A">
        <w:rPr>
          <w:b/>
          <w:bCs/>
          <w:sz w:val="22"/>
          <w:szCs w:val="22"/>
          <w:lang w:val="en-NZ"/>
        </w:rPr>
        <w:t>ST-IP-06 -</w:t>
      </w:r>
      <w:r w:rsidRPr="00350F5A">
        <w:rPr>
          <w:bCs/>
          <w:sz w:val="22"/>
          <w:szCs w:val="22"/>
          <w:lang w:val="en-NZ"/>
        </w:rPr>
        <w:t xml:space="preserve"> </w:t>
      </w:r>
      <w:proofErr w:type="spellStart"/>
      <w:r w:rsidRPr="00350F5A">
        <w:rPr>
          <w:bCs/>
          <w:sz w:val="22"/>
          <w:szCs w:val="22"/>
          <w:lang w:val="en-NZ"/>
        </w:rPr>
        <w:t>Widido</w:t>
      </w:r>
      <w:proofErr w:type="spellEnd"/>
      <w:r w:rsidRPr="00350F5A">
        <w:rPr>
          <w:bCs/>
          <w:sz w:val="22"/>
          <w:szCs w:val="22"/>
          <w:lang w:val="en-NZ"/>
        </w:rPr>
        <w:t xml:space="preserve"> A. A., Wudianto, C. Proctor, F. Satria and </w:t>
      </w:r>
      <w:proofErr w:type="spellStart"/>
      <w:r w:rsidRPr="00350F5A">
        <w:rPr>
          <w:bCs/>
          <w:sz w:val="22"/>
          <w:szCs w:val="22"/>
          <w:lang w:val="en-NZ"/>
        </w:rPr>
        <w:t>Mahiswara</w:t>
      </w:r>
      <w:proofErr w:type="spellEnd"/>
      <w:r w:rsidRPr="00350F5A">
        <w:rPr>
          <w:bCs/>
          <w:sz w:val="22"/>
          <w:szCs w:val="22"/>
          <w:lang w:val="en-NZ"/>
        </w:rPr>
        <w:t>. Characteristics of tuna fisheries associated with anchored FADs in Indonesian archipelagic and Western Pacific waters.</w:t>
      </w:r>
    </w:p>
    <w:p w:rsidR="002E15BF" w:rsidRPr="00350F5A" w:rsidRDefault="002E15BF" w:rsidP="00CC5254">
      <w:pPr>
        <w:pStyle w:val="ListParagraph"/>
        <w:numPr>
          <w:ilvl w:val="0"/>
          <w:numId w:val="40"/>
        </w:numPr>
        <w:adjustRightInd w:val="0"/>
        <w:snapToGrid w:val="0"/>
        <w:ind w:left="1434" w:hanging="357"/>
        <w:jc w:val="both"/>
        <w:rPr>
          <w:bCs/>
          <w:sz w:val="22"/>
          <w:szCs w:val="22"/>
          <w:lang w:val="en-NZ"/>
        </w:rPr>
      </w:pPr>
      <w:r w:rsidRPr="00350F5A">
        <w:rPr>
          <w:b/>
          <w:bCs/>
          <w:sz w:val="22"/>
          <w:szCs w:val="22"/>
          <w:lang w:val="es-US"/>
        </w:rPr>
        <w:t>ST-IP-07</w:t>
      </w:r>
      <w:r w:rsidRPr="00350F5A">
        <w:rPr>
          <w:bCs/>
          <w:sz w:val="22"/>
          <w:szCs w:val="22"/>
          <w:lang w:val="es-US"/>
        </w:rPr>
        <w:t xml:space="preserve"> - </w:t>
      </w:r>
      <w:proofErr w:type="spellStart"/>
      <w:r w:rsidRPr="00350F5A">
        <w:rPr>
          <w:bCs/>
          <w:sz w:val="22"/>
          <w:szCs w:val="22"/>
          <w:lang w:val="es-US"/>
        </w:rPr>
        <w:t>Ramiscal</w:t>
      </w:r>
      <w:proofErr w:type="spellEnd"/>
      <w:r w:rsidRPr="00350F5A">
        <w:rPr>
          <w:bCs/>
          <w:sz w:val="22"/>
          <w:szCs w:val="22"/>
          <w:lang w:val="es-US"/>
        </w:rPr>
        <w:t xml:space="preserve">, R. V. A. C. </w:t>
      </w:r>
      <w:proofErr w:type="spellStart"/>
      <w:r w:rsidRPr="00350F5A">
        <w:rPr>
          <w:bCs/>
          <w:sz w:val="22"/>
          <w:szCs w:val="22"/>
          <w:lang w:val="es-US"/>
        </w:rPr>
        <w:t>Dickson</w:t>
      </w:r>
      <w:proofErr w:type="spellEnd"/>
      <w:r w:rsidRPr="00350F5A">
        <w:rPr>
          <w:bCs/>
          <w:sz w:val="22"/>
          <w:szCs w:val="22"/>
          <w:lang w:val="es-US"/>
        </w:rPr>
        <w:t xml:space="preserve">, I. </w:t>
      </w:r>
      <w:proofErr w:type="spellStart"/>
      <w:r w:rsidRPr="00350F5A">
        <w:rPr>
          <w:bCs/>
          <w:sz w:val="22"/>
          <w:szCs w:val="22"/>
          <w:lang w:val="es-US"/>
        </w:rPr>
        <w:t>Tanangonan</w:t>
      </w:r>
      <w:proofErr w:type="spellEnd"/>
      <w:r w:rsidRPr="00350F5A">
        <w:rPr>
          <w:bCs/>
          <w:sz w:val="22"/>
          <w:szCs w:val="22"/>
          <w:lang w:val="es-US"/>
        </w:rPr>
        <w:t xml:space="preserve">, M. Demo-os, and J. Jara. </w:t>
      </w:r>
      <w:r w:rsidRPr="00350F5A">
        <w:rPr>
          <w:bCs/>
          <w:sz w:val="22"/>
          <w:szCs w:val="22"/>
          <w:lang w:val="en-NZ"/>
        </w:rPr>
        <w:t>Group Seine Operations of Philippine  Flagged Vessels in High Seas Pocket 1 (HSP1)</w:t>
      </w:r>
    </w:p>
    <w:p w:rsidR="002E15BF" w:rsidRPr="00350F5A" w:rsidRDefault="002E15BF" w:rsidP="00CC5254">
      <w:pPr>
        <w:pStyle w:val="ListParagraph"/>
        <w:numPr>
          <w:ilvl w:val="0"/>
          <w:numId w:val="40"/>
        </w:numPr>
        <w:adjustRightInd w:val="0"/>
        <w:snapToGrid w:val="0"/>
        <w:ind w:left="1434" w:hanging="357"/>
        <w:jc w:val="both"/>
        <w:rPr>
          <w:bCs/>
          <w:sz w:val="22"/>
          <w:szCs w:val="22"/>
          <w:lang w:val="en-NZ"/>
        </w:rPr>
      </w:pPr>
      <w:r w:rsidRPr="00350F5A">
        <w:rPr>
          <w:b/>
          <w:bCs/>
          <w:sz w:val="22"/>
          <w:szCs w:val="22"/>
          <w:lang w:val="en-NZ"/>
        </w:rPr>
        <w:t xml:space="preserve">ST-IP-09 </w:t>
      </w:r>
      <w:r w:rsidRPr="00350F5A">
        <w:rPr>
          <w:bCs/>
          <w:sz w:val="22"/>
          <w:szCs w:val="22"/>
          <w:lang w:val="en-NZ"/>
        </w:rPr>
        <w:t>- PNA Office. Purse Seine Fishing Activities in PNA Waters.</w:t>
      </w:r>
    </w:p>
    <w:p w:rsidR="002E15BF" w:rsidRPr="00350F5A" w:rsidRDefault="002E15BF" w:rsidP="00350F5A">
      <w:pPr>
        <w:adjustRightInd w:val="0"/>
        <w:snapToGrid w:val="0"/>
        <w:ind w:left="720"/>
        <w:jc w:val="both"/>
        <w:rPr>
          <w:bCs/>
          <w:sz w:val="22"/>
          <w:szCs w:val="22"/>
          <w:lang w:val="en-NZ"/>
        </w:rPr>
      </w:pPr>
    </w:p>
    <w:p w:rsidR="002E15BF" w:rsidRPr="00350F5A" w:rsidRDefault="002E15BF" w:rsidP="00350F5A">
      <w:pPr>
        <w:adjustRightInd w:val="0"/>
        <w:snapToGrid w:val="0"/>
        <w:ind w:left="720"/>
        <w:jc w:val="both"/>
        <w:rPr>
          <w:bCs/>
          <w:sz w:val="22"/>
          <w:szCs w:val="22"/>
          <w:lang w:val="en-NZ"/>
        </w:rPr>
      </w:pPr>
      <w:r w:rsidRPr="00350F5A">
        <w:rPr>
          <w:bCs/>
          <w:sz w:val="22"/>
          <w:szCs w:val="22"/>
          <w:lang w:val="en-NZ"/>
        </w:rPr>
        <w:t xml:space="preserve">SC12 will note and </w:t>
      </w:r>
      <w:r w:rsidRPr="00350F5A">
        <w:rPr>
          <w:rFonts w:eastAsia="바탕"/>
          <w:bCs/>
          <w:sz w:val="22"/>
          <w:szCs w:val="22"/>
          <w:lang w:val="en-NZ" w:eastAsia="ko-KR"/>
        </w:rPr>
        <w:t>consider the Information Papers and invited to provide comments.</w:t>
      </w:r>
    </w:p>
    <w:p w:rsidR="00350F5A" w:rsidRPr="00350F5A" w:rsidRDefault="00350F5A" w:rsidP="00350F5A">
      <w:pPr>
        <w:adjustRightInd w:val="0"/>
        <w:snapToGrid w:val="0"/>
        <w:ind w:left="1080"/>
        <w:jc w:val="both"/>
        <w:rPr>
          <w:rFonts w:eastAsiaTheme="minorEastAsia"/>
          <w:bCs/>
          <w:sz w:val="22"/>
          <w:szCs w:val="22"/>
          <w:lang w:val="en-NZ" w:eastAsia="ko-KR"/>
        </w:rPr>
      </w:pPr>
    </w:p>
    <w:p w:rsidR="00350F5A" w:rsidRPr="00350F5A" w:rsidRDefault="00350F5A" w:rsidP="00350F5A">
      <w:pPr>
        <w:adjustRightInd w:val="0"/>
        <w:snapToGrid w:val="0"/>
        <w:ind w:left="720"/>
        <w:jc w:val="both"/>
        <w:rPr>
          <w:rFonts w:eastAsiaTheme="minorEastAsia"/>
          <w:sz w:val="22"/>
          <w:szCs w:val="22"/>
          <w:lang w:eastAsia="ko-KR"/>
        </w:rPr>
      </w:pPr>
      <w:r w:rsidRPr="00350F5A">
        <w:rPr>
          <w:rFonts w:eastAsiaTheme="minorEastAsia"/>
          <w:sz w:val="22"/>
          <w:szCs w:val="22"/>
          <w:lang w:eastAsia="ko-KR"/>
        </w:rPr>
        <w:t xml:space="preserve">For SC12’s information, IATTC informed that, since April 2016, their public domain data for purse seiners are available at the resolution of flag, month and 1X1 degree strata without any vessel number rule filtering. Paragraph 9 in the WCPFC’s </w:t>
      </w:r>
      <w:r w:rsidRPr="00350F5A">
        <w:rPr>
          <w:sz w:val="22"/>
          <w:szCs w:val="22"/>
        </w:rPr>
        <w:t>Rules and Procedures for the Protection, Access to, and Dissemination of Data Compiled by the Commission</w:t>
      </w:r>
      <w:r w:rsidRPr="00350F5A">
        <w:rPr>
          <w:rFonts w:eastAsiaTheme="minorEastAsia"/>
          <w:sz w:val="22"/>
          <w:szCs w:val="22"/>
          <w:lang w:eastAsia="ko-KR"/>
        </w:rPr>
        <w:t xml:space="preserve"> is:</w:t>
      </w:r>
    </w:p>
    <w:p w:rsidR="00350F5A" w:rsidRPr="00350F5A" w:rsidRDefault="00350F5A" w:rsidP="00350F5A">
      <w:pPr>
        <w:adjustRightInd w:val="0"/>
        <w:snapToGrid w:val="0"/>
        <w:ind w:left="1440"/>
        <w:jc w:val="both"/>
        <w:rPr>
          <w:rFonts w:eastAsiaTheme="minorEastAsia"/>
          <w:i/>
          <w:sz w:val="22"/>
          <w:szCs w:val="22"/>
          <w:lang w:eastAsia="ko-KR"/>
        </w:rPr>
      </w:pPr>
      <w:r w:rsidRPr="00350F5A">
        <w:rPr>
          <w:rFonts w:eastAsiaTheme="minorEastAsia"/>
          <w:i/>
          <w:sz w:val="22"/>
          <w:szCs w:val="22"/>
          <w:lang w:eastAsia="ko-KR"/>
        </w:rPr>
        <w:lastRenderedPageBreak/>
        <w:t xml:space="preserve">9. </w:t>
      </w:r>
      <w:r w:rsidRPr="00350F5A">
        <w:rPr>
          <w:rFonts w:eastAsiaTheme="minorEastAsia"/>
          <w:i/>
          <w:sz w:val="22"/>
          <w:szCs w:val="22"/>
          <w:lang w:eastAsia="ko-KR"/>
        </w:rPr>
        <w:tab/>
      </w:r>
      <w:r w:rsidRPr="00350F5A">
        <w:rPr>
          <w:i/>
          <w:sz w:val="22"/>
          <w:szCs w:val="22"/>
        </w:rPr>
        <w:t>Data in the public domain shall not reveal the individual activities of any vessel, company or person and shall not contain private information. Catch and Effort data in the public domain shall be made up of observations from a minimum of three vessels.</w:t>
      </w:r>
    </w:p>
    <w:p w:rsidR="00350F5A" w:rsidRPr="00350F5A" w:rsidRDefault="00350F5A" w:rsidP="00350F5A">
      <w:pPr>
        <w:adjustRightInd w:val="0"/>
        <w:snapToGrid w:val="0"/>
        <w:ind w:left="720"/>
        <w:jc w:val="both"/>
        <w:rPr>
          <w:rFonts w:eastAsiaTheme="minorEastAsia"/>
          <w:sz w:val="22"/>
          <w:szCs w:val="22"/>
          <w:lang w:eastAsia="ko-KR"/>
        </w:rPr>
      </w:pPr>
      <w:r w:rsidRPr="00350F5A">
        <w:rPr>
          <w:rFonts w:eastAsiaTheme="minorEastAsia"/>
          <w:sz w:val="22"/>
          <w:szCs w:val="22"/>
          <w:lang w:eastAsia="ko-KR"/>
        </w:rPr>
        <w:t>Issues related with the three-vessel rule include:</w:t>
      </w:r>
    </w:p>
    <w:p w:rsidR="00350F5A" w:rsidRPr="00350F5A" w:rsidRDefault="00350F5A" w:rsidP="00CC5254">
      <w:pPr>
        <w:pStyle w:val="ListParagraph"/>
        <w:numPr>
          <w:ilvl w:val="0"/>
          <w:numId w:val="37"/>
        </w:numPr>
        <w:adjustRightInd w:val="0"/>
        <w:snapToGrid w:val="0"/>
        <w:rPr>
          <w:sz w:val="22"/>
          <w:szCs w:val="22"/>
          <w:lang w:val="en-AU"/>
        </w:rPr>
      </w:pPr>
      <w:r w:rsidRPr="00350F5A">
        <w:rPr>
          <w:sz w:val="22"/>
          <w:szCs w:val="22"/>
          <w:lang w:val="en-AU"/>
        </w:rPr>
        <w:t xml:space="preserve">The application of the </w:t>
      </w:r>
      <w:r w:rsidRPr="00350F5A">
        <w:rPr>
          <w:rFonts w:eastAsiaTheme="minorEastAsia"/>
          <w:sz w:val="22"/>
          <w:szCs w:val="22"/>
          <w:lang w:val="en-AU" w:eastAsia="ko-KR"/>
        </w:rPr>
        <w:t>three-</w:t>
      </w:r>
      <w:r w:rsidRPr="00350F5A">
        <w:rPr>
          <w:sz w:val="22"/>
          <w:szCs w:val="22"/>
          <w:lang w:val="en-AU"/>
        </w:rPr>
        <w:t>vessel rules filters out a substantial amount of fishing activity from all gear-specific data sets, at 5x5xmonth aggregation, resulting in data sets that do not represent the total catch and effort, and that may be unrepresentative regarding the proportions of catch and effort that they do cover.</w:t>
      </w:r>
    </w:p>
    <w:p w:rsidR="00350F5A" w:rsidRPr="00350F5A" w:rsidRDefault="00350F5A" w:rsidP="00CC5254">
      <w:pPr>
        <w:pStyle w:val="ListParagraph"/>
        <w:numPr>
          <w:ilvl w:val="0"/>
          <w:numId w:val="37"/>
        </w:numPr>
        <w:adjustRightInd w:val="0"/>
        <w:snapToGrid w:val="0"/>
        <w:rPr>
          <w:sz w:val="22"/>
          <w:szCs w:val="22"/>
          <w:lang w:val="en-AU"/>
        </w:rPr>
      </w:pPr>
      <w:r w:rsidRPr="00350F5A">
        <w:rPr>
          <w:sz w:val="22"/>
          <w:szCs w:val="22"/>
          <w:lang w:val="en-AU"/>
        </w:rPr>
        <w:t xml:space="preserve">The </w:t>
      </w:r>
      <w:r w:rsidRPr="00350F5A">
        <w:rPr>
          <w:rFonts w:eastAsiaTheme="minorEastAsia"/>
          <w:sz w:val="22"/>
          <w:szCs w:val="22"/>
          <w:lang w:val="en-AU" w:eastAsia="ko-KR"/>
        </w:rPr>
        <w:t>three-</w:t>
      </w:r>
      <w:r w:rsidRPr="00350F5A">
        <w:rPr>
          <w:sz w:val="22"/>
          <w:szCs w:val="22"/>
          <w:lang w:val="en-AU"/>
        </w:rPr>
        <w:t>vessel rule removes even more data for finer levels of stratification, e.g. by flag and by 1x1 degree square (for purse seine and pole-and-line), to the point where these agreed levels of stratification cannot be produced.</w:t>
      </w:r>
    </w:p>
    <w:p w:rsidR="00350F5A" w:rsidRPr="00350F5A" w:rsidRDefault="00350F5A" w:rsidP="00350F5A">
      <w:pPr>
        <w:adjustRightInd w:val="0"/>
        <w:snapToGrid w:val="0"/>
        <w:ind w:left="720"/>
        <w:jc w:val="both"/>
        <w:rPr>
          <w:rFonts w:eastAsiaTheme="minorEastAsia"/>
          <w:bCs/>
          <w:sz w:val="22"/>
          <w:szCs w:val="22"/>
          <w:lang w:val="en-NZ" w:eastAsia="ko-KR"/>
        </w:rPr>
      </w:pPr>
    </w:p>
    <w:p w:rsidR="00350F5A" w:rsidRPr="00350F5A" w:rsidRDefault="00350F5A" w:rsidP="00350F5A">
      <w:pPr>
        <w:adjustRightInd w:val="0"/>
        <w:snapToGrid w:val="0"/>
        <w:ind w:left="720"/>
        <w:jc w:val="both"/>
        <w:rPr>
          <w:rFonts w:eastAsiaTheme="minorEastAsia"/>
          <w:bCs/>
          <w:sz w:val="22"/>
          <w:szCs w:val="22"/>
          <w:lang w:val="en-NZ" w:eastAsia="ko-KR"/>
        </w:rPr>
      </w:pPr>
      <w:r w:rsidRPr="00350F5A">
        <w:rPr>
          <w:rFonts w:eastAsiaTheme="minorEastAsia"/>
          <w:bCs/>
          <w:sz w:val="22"/>
          <w:szCs w:val="22"/>
          <w:lang w:val="en-NZ" w:eastAsia="ko-KR"/>
        </w:rPr>
        <w:t>SC12 may consider revisiting the three-vessel rule if needed.</w:t>
      </w:r>
    </w:p>
    <w:p w:rsidR="00350F5A" w:rsidRPr="00350F5A" w:rsidRDefault="00350F5A" w:rsidP="00350F5A">
      <w:pPr>
        <w:adjustRightInd w:val="0"/>
        <w:snapToGrid w:val="0"/>
        <w:ind w:left="1080"/>
        <w:jc w:val="both"/>
        <w:rPr>
          <w:rFonts w:eastAsiaTheme="minorEastAsia"/>
          <w:bCs/>
          <w:sz w:val="22"/>
          <w:szCs w:val="22"/>
          <w:lang w:val="en-NZ" w:eastAsia="ko-KR"/>
        </w:rPr>
      </w:pPr>
    </w:p>
    <w:p w:rsidR="002E15BF" w:rsidRPr="00350F5A" w:rsidRDefault="002E15BF" w:rsidP="00CC5254">
      <w:pPr>
        <w:pStyle w:val="ListParagraph"/>
        <w:numPr>
          <w:ilvl w:val="2"/>
          <w:numId w:val="8"/>
        </w:numPr>
        <w:adjustRightInd w:val="0"/>
        <w:snapToGrid w:val="0"/>
        <w:jc w:val="both"/>
        <w:rPr>
          <w:bCs/>
          <w:sz w:val="22"/>
          <w:szCs w:val="22"/>
          <w:lang w:val="en-NZ"/>
        </w:rPr>
      </w:pPr>
      <w:r w:rsidRPr="00350F5A">
        <w:rPr>
          <w:bCs/>
          <w:sz w:val="22"/>
          <w:szCs w:val="22"/>
          <w:lang w:val="en-NZ"/>
        </w:rPr>
        <w:t>Species composition of purse-seine catches</w:t>
      </w:r>
    </w:p>
    <w:p w:rsidR="002E15BF" w:rsidRPr="00350F5A" w:rsidRDefault="002E15BF" w:rsidP="00350F5A">
      <w:pPr>
        <w:pStyle w:val="ListParagraph"/>
        <w:adjustRightInd w:val="0"/>
        <w:snapToGrid w:val="0"/>
        <w:jc w:val="both"/>
        <w:rPr>
          <w:bCs/>
          <w:sz w:val="22"/>
          <w:szCs w:val="22"/>
          <w:lang w:val="en-NZ"/>
        </w:rPr>
      </w:pPr>
    </w:p>
    <w:p w:rsidR="002E15BF" w:rsidRPr="00350F5A" w:rsidRDefault="002E15BF" w:rsidP="00CC5254">
      <w:pPr>
        <w:pStyle w:val="ListParagraph"/>
        <w:numPr>
          <w:ilvl w:val="0"/>
          <w:numId w:val="32"/>
        </w:numPr>
        <w:adjustRightInd w:val="0"/>
        <w:snapToGrid w:val="0"/>
        <w:jc w:val="both"/>
        <w:rPr>
          <w:bCs/>
          <w:sz w:val="22"/>
          <w:szCs w:val="22"/>
          <w:lang w:val="en-NZ"/>
        </w:rPr>
      </w:pPr>
      <w:r w:rsidRPr="00350F5A">
        <w:rPr>
          <w:rFonts w:eastAsiaTheme="minorEastAsia"/>
          <w:bCs/>
          <w:sz w:val="22"/>
          <w:szCs w:val="22"/>
          <w:lang w:val="en-NZ" w:eastAsia="ko-KR"/>
        </w:rPr>
        <w:t>Review of Project 60 outputs</w:t>
      </w:r>
    </w:p>
    <w:p w:rsidR="002E15BF" w:rsidRPr="00350F5A" w:rsidRDefault="002E15BF" w:rsidP="00350F5A">
      <w:pPr>
        <w:pStyle w:val="ListParagraph"/>
        <w:adjustRightInd w:val="0"/>
        <w:snapToGrid w:val="0"/>
        <w:ind w:left="1080"/>
        <w:jc w:val="both"/>
        <w:rPr>
          <w:rFonts w:eastAsiaTheme="minorEastAsia"/>
          <w:bCs/>
          <w:sz w:val="22"/>
          <w:szCs w:val="22"/>
          <w:lang w:val="en-NZ" w:eastAsia="ko-KR"/>
        </w:rPr>
      </w:pPr>
    </w:p>
    <w:p w:rsidR="002E15BF" w:rsidRPr="00350F5A" w:rsidRDefault="002E15BF" w:rsidP="00350F5A">
      <w:pPr>
        <w:pStyle w:val="ListParagraph"/>
        <w:adjustRightInd w:val="0"/>
        <w:snapToGrid w:val="0"/>
        <w:ind w:left="1080"/>
        <w:jc w:val="both"/>
        <w:rPr>
          <w:rFonts w:eastAsiaTheme="minorEastAsia"/>
          <w:bCs/>
          <w:sz w:val="22"/>
          <w:szCs w:val="22"/>
          <w:lang w:val="en-NZ" w:eastAsia="ko-KR"/>
        </w:rPr>
      </w:pPr>
      <w:r w:rsidRPr="00350F5A">
        <w:rPr>
          <w:bCs/>
          <w:sz w:val="22"/>
          <w:szCs w:val="22"/>
          <w:lang w:val="en-NZ"/>
        </w:rPr>
        <w:t xml:space="preserve">SC12 will review the research outputs of </w:t>
      </w:r>
      <w:r w:rsidRPr="00350F5A">
        <w:rPr>
          <w:rFonts w:eastAsiaTheme="minorEastAsia"/>
          <w:bCs/>
          <w:sz w:val="22"/>
          <w:szCs w:val="22"/>
          <w:lang w:val="en-NZ" w:eastAsia="ko-KR"/>
        </w:rPr>
        <w:t xml:space="preserve">and plans for the remainder of </w:t>
      </w:r>
      <w:r w:rsidRPr="00350F5A">
        <w:rPr>
          <w:bCs/>
          <w:sz w:val="22"/>
          <w:szCs w:val="22"/>
          <w:lang w:val="en-NZ"/>
        </w:rPr>
        <w:t>Project 60 (Collection and evaluation of purse-seine species composition data)</w:t>
      </w:r>
      <w:r w:rsidRPr="00350F5A">
        <w:rPr>
          <w:rFonts w:eastAsiaTheme="minorEastAsia"/>
          <w:bCs/>
          <w:sz w:val="22"/>
          <w:szCs w:val="22"/>
          <w:lang w:val="en-NZ" w:eastAsia="ko-KR"/>
        </w:rPr>
        <w:t xml:space="preserve">, including annual estimates of purse seine catches </w:t>
      </w:r>
      <w:r w:rsidRPr="00350F5A">
        <w:rPr>
          <w:sz w:val="22"/>
          <w:szCs w:val="22"/>
        </w:rPr>
        <w:t xml:space="preserve">catches based on: i) </w:t>
      </w:r>
      <w:r w:rsidRPr="00350F5A">
        <w:rPr>
          <w:rFonts w:eastAsiaTheme="minorEastAsia"/>
          <w:sz w:val="22"/>
          <w:szCs w:val="22"/>
          <w:lang w:eastAsia="ko-KR"/>
        </w:rPr>
        <w:t>unadjusted logsheet method</w:t>
      </w:r>
      <w:r w:rsidRPr="00350F5A">
        <w:rPr>
          <w:sz w:val="22"/>
          <w:szCs w:val="22"/>
        </w:rPr>
        <w:t xml:space="preserve">, ii) </w:t>
      </w:r>
      <w:r w:rsidRPr="00350F5A">
        <w:rPr>
          <w:rFonts w:eastAsiaTheme="minorEastAsia"/>
          <w:sz w:val="22"/>
          <w:szCs w:val="22"/>
          <w:lang w:eastAsia="ko-KR"/>
        </w:rPr>
        <w:t>YFT-BET correction method</w:t>
      </w:r>
      <w:r w:rsidRPr="00350F5A">
        <w:rPr>
          <w:sz w:val="22"/>
          <w:szCs w:val="22"/>
        </w:rPr>
        <w:t xml:space="preserve">, iii) SKJ-YFT-BET </w:t>
      </w:r>
      <w:r w:rsidRPr="00350F5A">
        <w:rPr>
          <w:rFonts w:eastAsiaTheme="minorEastAsia"/>
          <w:sz w:val="22"/>
          <w:szCs w:val="22"/>
          <w:lang w:eastAsia="ko-KR"/>
        </w:rPr>
        <w:t xml:space="preserve">correction, adjusted by grab sampling, and iv) </w:t>
      </w:r>
      <w:r w:rsidRPr="00350F5A">
        <w:rPr>
          <w:sz w:val="22"/>
          <w:szCs w:val="22"/>
        </w:rPr>
        <w:t>SKJ-YFT-BET</w:t>
      </w:r>
      <w:r w:rsidRPr="00350F5A">
        <w:rPr>
          <w:rFonts w:eastAsiaTheme="minorEastAsia"/>
          <w:sz w:val="22"/>
          <w:szCs w:val="22"/>
          <w:lang w:eastAsia="ko-KR"/>
        </w:rPr>
        <w:t>, unadjusted by grab sampling,</w:t>
      </w:r>
      <w:r w:rsidRPr="00350F5A">
        <w:rPr>
          <w:bCs/>
          <w:sz w:val="22"/>
          <w:szCs w:val="22"/>
          <w:lang w:val="en-NZ"/>
        </w:rPr>
        <w:t xml:space="preserve"> and provide key findings and further recommendations</w:t>
      </w:r>
      <w:r w:rsidRPr="00350F5A">
        <w:rPr>
          <w:rFonts w:eastAsiaTheme="minorEastAsia"/>
          <w:bCs/>
          <w:sz w:val="22"/>
          <w:szCs w:val="22"/>
          <w:lang w:val="en-NZ" w:eastAsia="ko-KR"/>
        </w:rPr>
        <w:t>,</w:t>
      </w:r>
      <w:r w:rsidRPr="00350F5A">
        <w:rPr>
          <w:bCs/>
          <w:sz w:val="22"/>
          <w:szCs w:val="22"/>
          <w:lang w:val="en-NZ"/>
        </w:rPr>
        <w:t xml:space="preserve"> if any</w:t>
      </w:r>
      <w:r w:rsidRPr="00350F5A">
        <w:rPr>
          <w:rFonts w:eastAsiaTheme="minorEastAsia"/>
          <w:bCs/>
          <w:sz w:val="22"/>
          <w:szCs w:val="22"/>
          <w:lang w:val="en-NZ" w:eastAsia="ko-KR"/>
        </w:rPr>
        <w:t>,</w:t>
      </w:r>
      <w:r w:rsidRPr="00350F5A">
        <w:rPr>
          <w:bCs/>
          <w:sz w:val="22"/>
          <w:szCs w:val="22"/>
          <w:lang w:val="en-NZ"/>
        </w:rPr>
        <w:t xml:space="preserve"> to the Commission.</w:t>
      </w:r>
    </w:p>
    <w:p w:rsidR="002E15BF" w:rsidRPr="00350F5A" w:rsidRDefault="002E15BF" w:rsidP="00350F5A">
      <w:pPr>
        <w:pStyle w:val="ListParagraph"/>
        <w:adjustRightInd w:val="0"/>
        <w:snapToGrid w:val="0"/>
        <w:ind w:left="1080"/>
        <w:jc w:val="both"/>
        <w:rPr>
          <w:rFonts w:eastAsiaTheme="minorEastAsia"/>
          <w:bCs/>
          <w:sz w:val="22"/>
          <w:szCs w:val="22"/>
          <w:lang w:val="en-NZ" w:eastAsia="ko-KR"/>
        </w:rPr>
      </w:pPr>
    </w:p>
    <w:p w:rsidR="002E15BF" w:rsidRPr="00350F5A" w:rsidRDefault="002E15BF" w:rsidP="00CC5254">
      <w:pPr>
        <w:numPr>
          <w:ilvl w:val="1"/>
          <w:numId w:val="42"/>
        </w:numPr>
        <w:adjustRightInd w:val="0"/>
        <w:snapToGrid w:val="0"/>
        <w:ind w:left="1661" w:hanging="357"/>
        <w:jc w:val="both"/>
        <w:rPr>
          <w:sz w:val="22"/>
          <w:szCs w:val="22"/>
          <w:lang w:val="en-NZ"/>
        </w:rPr>
      </w:pPr>
      <w:r w:rsidRPr="00350F5A">
        <w:rPr>
          <w:b/>
          <w:sz w:val="22"/>
          <w:szCs w:val="22"/>
          <w:lang w:val="en-GB"/>
        </w:rPr>
        <w:t>ST-WP-02</w:t>
      </w:r>
      <w:r w:rsidRPr="00350F5A">
        <w:rPr>
          <w:sz w:val="22"/>
          <w:szCs w:val="22"/>
          <w:lang w:val="en-GB"/>
        </w:rPr>
        <w:tab/>
        <w:t>- SPC Review of Project 60 outputs and work plan.</w:t>
      </w:r>
    </w:p>
    <w:p w:rsidR="002E15BF" w:rsidRPr="00350F5A" w:rsidRDefault="002E15BF" w:rsidP="00350F5A">
      <w:pPr>
        <w:adjustRightInd w:val="0"/>
        <w:snapToGrid w:val="0"/>
        <w:jc w:val="both"/>
        <w:rPr>
          <w:sz w:val="22"/>
          <w:szCs w:val="22"/>
          <w:lang w:val="en-NZ"/>
        </w:rPr>
      </w:pPr>
    </w:p>
    <w:p w:rsidR="002E15BF" w:rsidRPr="00350F5A" w:rsidRDefault="002E15BF" w:rsidP="00350F5A">
      <w:pPr>
        <w:adjustRightInd w:val="0"/>
        <w:snapToGrid w:val="0"/>
        <w:ind w:left="1440"/>
        <w:jc w:val="both"/>
        <w:rPr>
          <w:b/>
          <w:i/>
          <w:sz w:val="22"/>
          <w:szCs w:val="22"/>
          <w:lang w:val="en-NZ"/>
        </w:rPr>
      </w:pPr>
      <w:r w:rsidRPr="00350F5A">
        <w:rPr>
          <w:b/>
          <w:i/>
          <w:sz w:val="22"/>
          <w:szCs w:val="22"/>
          <w:lang w:val="en-NZ"/>
        </w:rPr>
        <w:t>Related Information Papers</w:t>
      </w:r>
    </w:p>
    <w:p w:rsidR="002E15BF" w:rsidRPr="00350F5A" w:rsidRDefault="002E15BF" w:rsidP="00CC5254">
      <w:pPr>
        <w:pStyle w:val="ListParagraph"/>
        <w:numPr>
          <w:ilvl w:val="0"/>
          <w:numId w:val="43"/>
        </w:numPr>
        <w:adjustRightInd w:val="0"/>
        <w:snapToGrid w:val="0"/>
        <w:jc w:val="both"/>
        <w:rPr>
          <w:bCs/>
          <w:sz w:val="22"/>
          <w:szCs w:val="22"/>
          <w:lang w:val="en-NZ"/>
        </w:rPr>
      </w:pPr>
      <w:r w:rsidRPr="00350F5A">
        <w:rPr>
          <w:b/>
          <w:sz w:val="22"/>
          <w:szCs w:val="22"/>
          <w:lang w:val="en-NZ"/>
        </w:rPr>
        <w:t xml:space="preserve">ST-IP-03 - </w:t>
      </w:r>
      <w:r w:rsidRPr="00350F5A">
        <w:rPr>
          <w:sz w:val="22"/>
          <w:szCs w:val="22"/>
          <w:lang w:val="en-NZ"/>
        </w:rPr>
        <w:t>Hampton J. and P. Williams. Estimates of purse seine catches by species based on alternative data sources</w:t>
      </w:r>
    </w:p>
    <w:p w:rsidR="002E15BF" w:rsidRPr="00350F5A" w:rsidRDefault="002E15BF" w:rsidP="00CC5254">
      <w:pPr>
        <w:pStyle w:val="ListParagraph"/>
        <w:numPr>
          <w:ilvl w:val="0"/>
          <w:numId w:val="43"/>
        </w:numPr>
        <w:adjustRightInd w:val="0"/>
        <w:snapToGrid w:val="0"/>
        <w:jc w:val="both"/>
        <w:rPr>
          <w:bCs/>
          <w:sz w:val="22"/>
          <w:szCs w:val="22"/>
          <w:lang w:val="en-NZ"/>
        </w:rPr>
      </w:pPr>
      <w:r w:rsidRPr="00350F5A">
        <w:rPr>
          <w:b/>
          <w:bCs/>
          <w:sz w:val="22"/>
          <w:szCs w:val="22"/>
          <w:lang w:val="en-NZ"/>
        </w:rPr>
        <w:t xml:space="preserve">ST-IP-05 </w:t>
      </w:r>
      <w:r w:rsidRPr="00350F5A">
        <w:rPr>
          <w:bCs/>
          <w:sz w:val="22"/>
          <w:szCs w:val="22"/>
          <w:lang w:val="en-NZ"/>
        </w:rPr>
        <w:t xml:space="preserve">- Lestari </w:t>
      </w:r>
      <w:proofErr w:type="gramStart"/>
      <w:r w:rsidRPr="00350F5A">
        <w:rPr>
          <w:bCs/>
          <w:sz w:val="22"/>
          <w:szCs w:val="22"/>
          <w:lang w:val="en-NZ"/>
        </w:rPr>
        <w:t>P ,</w:t>
      </w:r>
      <w:proofErr w:type="gramEnd"/>
      <w:r w:rsidRPr="00350F5A">
        <w:rPr>
          <w:bCs/>
          <w:sz w:val="22"/>
          <w:szCs w:val="22"/>
          <w:lang w:val="en-NZ"/>
        </w:rPr>
        <w:t xml:space="preserve"> R. J. G. Lester  and C. Proctor Symbionts of bigeye and yellowfin tuna as potential Stock markers for tuna in Indonesia archipelagic waters.</w:t>
      </w:r>
    </w:p>
    <w:p w:rsidR="002E15BF" w:rsidRPr="00350F5A" w:rsidRDefault="002E15BF" w:rsidP="00350F5A">
      <w:pPr>
        <w:pStyle w:val="ListParagraph"/>
        <w:adjustRightInd w:val="0"/>
        <w:snapToGrid w:val="0"/>
        <w:ind w:left="1080"/>
        <w:jc w:val="both"/>
        <w:rPr>
          <w:rFonts w:eastAsiaTheme="minorEastAsia"/>
          <w:bCs/>
          <w:sz w:val="22"/>
          <w:szCs w:val="22"/>
          <w:lang w:val="en-NZ" w:eastAsia="ko-KR"/>
        </w:rPr>
      </w:pPr>
    </w:p>
    <w:p w:rsidR="002E15BF" w:rsidRPr="00350F5A" w:rsidRDefault="002E15BF" w:rsidP="00350F5A">
      <w:pPr>
        <w:adjustRightInd w:val="0"/>
        <w:snapToGrid w:val="0"/>
        <w:ind w:left="1440"/>
        <w:jc w:val="both"/>
        <w:rPr>
          <w:bCs/>
          <w:sz w:val="22"/>
          <w:szCs w:val="22"/>
          <w:lang w:val="en-NZ"/>
        </w:rPr>
      </w:pPr>
      <w:r w:rsidRPr="00350F5A">
        <w:rPr>
          <w:bCs/>
          <w:sz w:val="22"/>
          <w:szCs w:val="22"/>
          <w:lang w:val="en-NZ"/>
        </w:rPr>
        <w:t xml:space="preserve">SC12 will note and </w:t>
      </w:r>
      <w:r w:rsidRPr="00350F5A">
        <w:rPr>
          <w:rFonts w:eastAsia="바탕"/>
          <w:bCs/>
          <w:sz w:val="22"/>
          <w:szCs w:val="22"/>
          <w:lang w:val="en-NZ" w:eastAsia="ko-KR"/>
        </w:rPr>
        <w:t>consider the Information Papers and invited to provide comments.</w:t>
      </w:r>
    </w:p>
    <w:p w:rsidR="002E15BF" w:rsidRPr="00350F5A" w:rsidRDefault="002E15BF" w:rsidP="00350F5A">
      <w:pPr>
        <w:pStyle w:val="ListParagraph"/>
        <w:adjustRightInd w:val="0"/>
        <w:snapToGrid w:val="0"/>
        <w:ind w:left="1080"/>
        <w:jc w:val="both"/>
        <w:rPr>
          <w:rFonts w:eastAsiaTheme="minorEastAsia"/>
          <w:bCs/>
          <w:sz w:val="22"/>
          <w:szCs w:val="22"/>
          <w:lang w:val="en-NZ" w:eastAsia="ko-KR"/>
        </w:rPr>
      </w:pPr>
    </w:p>
    <w:p w:rsidR="002E15BF" w:rsidRPr="00350F5A" w:rsidRDefault="002E15BF" w:rsidP="00CC5254">
      <w:pPr>
        <w:pStyle w:val="ListParagraph"/>
        <w:numPr>
          <w:ilvl w:val="0"/>
          <w:numId w:val="32"/>
        </w:numPr>
        <w:adjustRightInd w:val="0"/>
        <w:snapToGrid w:val="0"/>
        <w:jc w:val="both"/>
        <w:rPr>
          <w:rFonts w:eastAsiaTheme="minorEastAsia"/>
          <w:bCs/>
          <w:sz w:val="22"/>
          <w:szCs w:val="22"/>
          <w:lang w:val="en-NZ" w:eastAsia="ko-KR"/>
        </w:rPr>
      </w:pPr>
      <w:r w:rsidRPr="00350F5A">
        <w:rPr>
          <w:rFonts w:eastAsiaTheme="minorEastAsia"/>
          <w:sz w:val="22"/>
          <w:szCs w:val="22"/>
          <w:lang w:eastAsia="ko-KR"/>
        </w:rPr>
        <w:t>I</w:t>
      </w:r>
      <w:r w:rsidRPr="00350F5A">
        <w:rPr>
          <w:sz w:val="22"/>
          <w:szCs w:val="22"/>
        </w:rPr>
        <w:t>mplementation of observer spill sampling</w:t>
      </w:r>
    </w:p>
    <w:p w:rsidR="002E15BF" w:rsidRPr="00350F5A" w:rsidRDefault="002E15BF" w:rsidP="00350F5A">
      <w:pPr>
        <w:pStyle w:val="ListParagraph"/>
        <w:adjustRightInd w:val="0"/>
        <w:snapToGrid w:val="0"/>
        <w:ind w:left="1080"/>
        <w:jc w:val="both"/>
        <w:rPr>
          <w:rFonts w:eastAsiaTheme="minorEastAsia"/>
          <w:sz w:val="22"/>
          <w:szCs w:val="22"/>
          <w:lang w:eastAsia="ko-KR"/>
        </w:rPr>
      </w:pPr>
    </w:p>
    <w:p w:rsidR="002E15BF" w:rsidRPr="00350F5A" w:rsidRDefault="002E15BF" w:rsidP="00350F5A">
      <w:pPr>
        <w:pStyle w:val="ListParagraph"/>
        <w:adjustRightInd w:val="0"/>
        <w:snapToGrid w:val="0"/>
        <w:ind w:left="1080"/>
        <w:jc w:val="both"/>
        <w:rPr>
          <w:rFonts w:eastAsiaTheme="minorEastAsia"/>
          <w:sz w:val="22"/>
          <w:szCs w:val="22"/>
          <w:lang w:eastAsia="ko-KR"/>
        </w:rPr>
      </w:pPr>
      <w:r w:rsidRPr="00350F5A">
        <w:rPr>
          <w:rFonts w:eastAsiaTheme="minorEastAsia"/>
          <w:sz w:val="22"/>
          <w:szCs w:val="22"/>
          <w:lang w:eastAsia="ko-KR"/>
        </w:rPr>
        <w:t xml:space="preserve">SC12 will review operational aspects of spill sampling on purse seine vessels and evaluate </w:t>
      </w:r>
      <w:r w:rsidRPr="00350F5A">
        <w:rPr>
          <w:sz w:val="22"/>
          <w:szCs w:val="22"/>
        </w:rPr>
        <w:t xml:space="preserve">the benefits of spill sampling compared to </w:t>
      </w:r>
      <w:proofErr w:type="gramStart"/>
      <w:r w:rsidRPr="00350F5A">
        <w:rPr>
          <w:sz w:val="22"/>
          <w:szCs w:val="22"/>
        </w:rPr>
        <w:t>corrected</w:t>
      </w:r>
      <w:proofErr w:type="gramEnd"/>
      <w:r w:rsidRPr="00350F5A">
        <w:rPr>
          <w:sz w:val="22"/>
          <w:szCs w:val="22"/>
        </w:rPr>
        <w:t xml:space="preserve"> grab-sampling</w:t>
      </w:r>
      <w:r w:rsidRPr="00350F5A">
        <w:rPr>
          <w:rFonts w:eastAsiaTheme="minorEastAsia"/>
          <w:sz w:val="22"/>
          <w:szCs w:val="22"/>
          <w:lang w:eastAsia="ko-KR"/>
        </w:rPr>
        <w:t>.</w:t>
      </w:r>
    </w:p>
    <w:p w:rsidR="002E15BF" w:rsidRPr="00350F5A" w:rsidRDefault="002E15BF" w:rsidP="00350F5A">
      <w:pPr>
        <w:pStyle w:val="ListParagraph"/>
        <w:adjustRightInd w:val="0"/>
        <w:snapToGrid w:val="0"/>
        <w:ind w:left="0"/>
        <w:jc w:val="both"/>
        <w:rPr>
          <w:rFonts w:eastAsiaTheme="minorEastAsia"/>
          <w:bCs/>
          <w:sz w:val="22"/>
          <w:szCs w:val="22"/>
          <w:lang w:val="en-NZ" w:eastAsia="ko-KR"/>
        </w:rPr>
      </w:pPr>
    </w:p>
    <w:p w:rsidR="002E15BF" w:rsidRPr="00350F5A" w:rsidRDefault="002E15BF" w:rsidP="00350F5A">
      <w:pPr>
        <w:pStyle w:val="ListParagraph"/>
        <w:adjustRightInd w:val="0"/>
        <w:snapToGrid w:val="0"/>
        <w:ind w:left="1080"/>
        <w:jc w:val="both"/>
        <w:rPr>
          <w:rFonts w:eastAsiaTheme="minorEastAsia"/>
          <w:bCs/>
          <w:sz w:val="22"/>
          <w:szCs w:val="22"/>
          <w:lang w:val="en-NZ" w:eastAsia="ko-KR"/>
        </w:rPr>
      </w:pPr>
      <w:r w:rsidRPr="00350F5A">
        <w:rPr>
          <w:rFonts w:eastAsiaTheme="minorEastAsia"/>
          <w:bCs/>
          <w:sz w:val="22"/>
          <w:szCs w:val="22"/>
          <w:lang w:val="en-NZ" w:eastAsia="ko-KR"/>
        </w:rPr>
        <w:t>[This topic will be covered in the review of Project 60 above.]</w:t>
      </w:r>
    </w:p>
    <w:p w:rsidR="002E15BF" w:rsidRPr="00350F5A" w:rsidRDefault="002E15BF" w:rsidP="00350F5A">
      <w:pPr>
        <w:pStyle w:val="ListParagraph"/>
        <w:adjustRightInd w:val="0"/>
        <w:snapToGrid w:val="0"/>
        <w:ind w:left="0"/>
        <w:jc w:val="both"/>
        <w:rPr>
          <w:rFonts w:eastAsiaTheme="minorEastAsia"/>
          <w:bCs/>
          <w:sz w:val="22"/>
          <w:szCs w:val="22"/>
          <w:lang w:val="en-NZ" w:eastAsia="ko-KR"/>
        </w:rPr>
      </w:pPr>
    </w:p>
    <w:p w:rsidR="002E15BF" w:rsidRPr="00350F5A" w:rsidRDefault="002E15BF" w:rsidP="00CC5254">
      <w:pPr>
        <w:pStyle w:val="Default"/>
        <w:numPr>
          <w:ilvl w:val="2"/>
          <w:numId w:val="8"/>
        </w:numPr>
        <w:snapToGrid w:val="0"/>
        <w:rPr>
          <w:rFonts w:eastAsia="바탕"/>
          <w:bCs/>
          <w:color w:val="auto"/>
          <w:sz w:val="22"/>
          <w:szCs w:val="22"/>
          <w:lang w:eastAsia="ko-KR"/>
        </w:rPr>
      </w:pPr>
      <w:r w:rsidRPr="00350F5A">
        <w:rPr>
          <w:rFonts w:eastAsia="바탕"/>
          <w:bCs/>
          <w:color w:val="auto"/>
          <w:sz w:val="22"/>
          <w:szCs w:val="22"/>
          <w:lang w:eastAsia="ko-KR"/>
        </w:rPr>
        <w:t>Potential Use of Cannery Receipt Data for the Work of the WCPFC</w:t>
      </w:r>
    </w:p>
    <w:p w:rsidR="002E15BF" w:rsidRPr="00350F5A" w:rsidRDefault="002E15BF" w:rsidP="00350F5A">
      <w:pPr>
        <w:pStyle w:val="Default"/>
        <w:snapToGrid w:val="0"/>
        <w:ind w:left="720"/>
        <w:rPr>
          <w:rFonts w:eastAsiaTheme="minorEastAsia"/>
          <w:bCs/>
          <w:color w:val="auto"/>
          <w:sz w:val="22"/>
          <w:szCs w:val="22"/>
          <w:lang w:val="en-NZ" w:eastAsia="ko-KR"/>
        </w:rPr>
      </w:pPr>
    </w:p>
    <w:p w:rsidR="002E15BF" w:rsidRPr="00350F5A" w:rsidRDefault="002E15BF" w:rsidP="00350F5A">
      <w:pPr>
        <w:pStyle w:val="ListParagraph"/>
        <w:adjustRightInd w:val="0"/>
        <w:snapToGrid w:val="0"/>
        <w:jc w:val="both"/>
        <w:rPr>
          <w:rFonts w:eastAsiaTheme="minorEastAsia"/>
          <w:bCs/>
          <w:sz w:val="22"/>
          <w:szCs w:val="22"/>
          <w:lang w:val="en-NZ" w:eastAsia="ko-KR"/>
        </w:rPr>
      </w:pPr>
      <w:r w:rsidRPr="00350F5A">
        <w:rPr>
          <w:rFonts w:eastAsiaTheme="minorEastAsia"/>
          <w:bCs/>
          <w:sz w:val="22"/>
          <w:szCs w:val="22"/>
          <w:lang w:val="en-NZ" w:eastAsia="ko-KR"/>
        </w:rPr>
        <w:t>SC12 will review the progress of a pilot study on cannery receipt data for the scientific work of the Commission.</w:t>
      </w:r>
    </w:p>
    <w:p w:rsidR="002E15BF" w:rsidRPr="00350F5A" w:rsidRDefault="002E15BF" w:rsidP="00350F5A">
      <w:pPr>
        <w:pStyle w:val="ListParagraph"/>
        <w:adjustRightInd w:val="0"/>
        <w:snapToGrid w:val="0"/>
        <w:jc w:val="both"/>
        <w:rPr>
          <w:rFonts w:eastAsiaTheme="minorEastAsia"/>
          <w:bCs/>
          <w:sz w:val="22"/>
          <w:szCs w:val="22"/>
          <w:lang w:val="en-NZ" w:eastAsia="ko-KR"/>
        </w:rPr>
      </w:pPr>
    </w:p>
    <w:p w:rsidR="002E15BF" w:rsidRPr="00350F5A" w:rsidRDefault="002E15BF" w:rsidP="00CC5254">
      <w:pPr>
        <w:numPr>
          <w:ilvl w:val="1"/>
          <w:numId w:val="45"/>
        </w:numPr>
        <w:adjustRightInd w:val="0"/>
        <w:snapToGrid w:val="0"/>
        <w:jc w:val="both"/>
        <w:rPr>
          <w:sz w:val="22"/>
          <w:szCs w:val="22"/>
          <w:lang w:val="en-NZ"/>
        </w:rPr>
      </w:pPr>
      <w:r w:rsidRPr="00350F5A">
        <w:rPr>
          <w:b/>
          <w:sz w:val="22"/>
          <w:szCs w:val="22"/>
          <w:lang w:val="en-GB"/>
        </w:rPr>
        <w:t>ST-WP-03</w:t>
      </w:r>
      <w:r w:rsidRPr="00350F5A">
        <w:rPr>
          <w:sz w:val="22"/>
          <w:szCs w:val="22"/>
          <w:lang w:val="en-GB"/>
        </w:rPr>
        <w:tab/>
        <w:t>- Lewis A. and P. Williams. Potential use of cannery receipt data for the work of the WCPFC</w:t>
      </w:r>
    </w:p>
    <w:p w:rsidR="002E15BF" w:rsidRPr="00350F5A" w:rsidRDefault="002E15BF" w:rsidP="00350F5A">
      <w:pPr>
        <w:pStyle w:val="ListParagraph"/>
        <w:adjustRightInd w:val="0"/>
        <w:snapToGrid w:val="0"/>
        <w:jc w:val="both"/>
        <w:rPr>
          <w:rFonts w:eastAsiaTheme="minorEastAsia"/>
          <w:bCs/>
          <w:sz w:val="22"/>
          <w:szCs w:val="22"/>
          <w:lang w:val="en-NZ" w:eastAsia="ko-KR"/>
        </w:rPr>
      </w:pPr>
    </w:p>
    <w:p w:rsidR="002E15BF" w:rsidRPr="00350F5A" w:rsidRDefault="002E15BF" w:rsidP="00350F5A">
      <w:pPr>
        <w:adjustRightInd w:val="0"/>
        <w:snapToGrid w:val="0"/>
        <w:ind w:left="720"/>
        <w:jc w:val="both"/>
        <w:rPr>
          <w:bCs/>
          <w:sz w:val="22"/>
          <w:szCs w:val="22"/>
          <w:lang w:val="en-NZ"/>
        </w:rPr>
      </w:pPr>
      <w:r w:rsidRPr="00350F5A">
        <w:rPr>
          <w:bCs/>
          <w:sz w:val="22"/>
          <w:szCs w:val="22"/>
          <w:lang w:val="en-NZ"/>
        </w:rPr>
        <w:lastRenderedPageBreak/>
        <w:t xml:space="preserve">SC12 will </w:t>
      </w:r>
      <w:r w:rsidRPr="00350F5A">
        <w:rPr>
          <w:rFonts w:eastAsia="바탕"/>
          <w:bCs/>
          <w:sz w:val="22"/>
          <w:szCs w:val="22"/>
          <w:lang w:val="en-NZ" w:eastAsia="ko-KR"/>
        </w:rPr>
        <w:t xml:space="preserve">consider the outcomes of this study and where relevant, provide </w:t>
      </w:r>
      <w:r w:rsidRPr="00350F5A">
        <w:rPr>
          <w:bCs/>
          <w:sz w:val="22"/>
          <w:szCs w:val="22"/>
          <w:lang w:val="en-NZ"/>
        </w:rPr>
        <w:t>recommendations to progress this work</w:t>
      </w:r>
      <w:r w:rsidRPr="00350F5A">
        <w:rPr>
          <w:rFonts w:eastAsia="바탕"/>
          <w:bCs/>
          <w:sz w:val="22"/>
          <w:szCs w:val="22"/>
          <w:lang w:val="en-NZ" w:eastAsia="ko-KR"/>
        </w:rPr>
        <w:t>.</w:t>
      </w:r>
    </w:p>
    <w:p w:rsidR="002E15BF" w:rsidRPr="00350F5A" w:rsidRDefault="002E15BF" w:rsidP="00350F5A">
      <w:pPr>
        <w:pStyle w:val="ListParagraph"/>
        <w:adjustRightInd w:val="0"/>
        <w:snapToGrid w:val="0"/>
        <w:jc w:val="both"/>
        <w:rPr>
          <w:rFonts w:eastAsiaTheme="minorEastAsia"/>
          <w:bCs/>
          <w:sz w:val="22"/>
          <w:szCs w:val="22"/>
          <w:lang w:val="en-NZ" w:eastAsia="ko-KR"/>
        </w:rPr>
      </w:pPr>
    </w:p>
    <w:p w:rsidR="002E15BF" w:rsidRPr="00350F5A" w:rsidRDefault="002E15BF" w:rsidP="00CC5254">
      <w:pPr>
        <w:pStyle w:val="ListParagraph"/>
        <w:numPr>
          <w:ilvl w:val="1"/>
          <w:numId w:val="8"/>
        </w:numPr>
        <w:adjustRightInd w:val="0"/>
        <w:snapToGrid w:val="0"/>
        <w:ind w:left="720" w:hanging="720"/>
        <w:jc w:val="both"/>
        <w:rPr>
          <w:b/>
          <w:sz w:val="22"/>
          <w:szCs w:val="22"/>
          <w:lang w:val="en-NZ"/>
        </w:rPr>
      </w:pPr>
      <w:r w:rsidRPr="00350F5A">
        <w:rPr>
          <w:b/>
          <w:sz w:val="22"/>
          <w:szCs w:val="22"/>
          <w:lang w:val="en-NZ"/>
        </w:rPr>
        <w:t>Regional Observer Programme</w:t>
      </w:r>
    </w:p>
    <w:p w:rsidR="002E15BF" w:rsidRPr="00350F5A" w:rsidRDefault="002E15BF" w:rsidP="00350F5A">
      <w:pPr>
        <w:pStyle w:val="ListParagraph"/>
        <w:adjustRightInd w:val="0"/>
        <w:snapToGrid w:val="0"/>
        <w:jc w:val="both"/>
        <w:rPr>
          <w:b/>
          <w:sz w:val="22"/>
          <w:szCs w:val="22"/>
          <w:lang w:val="en-NZ"/>
        </w:rPr>
      </w:pPr>
    </w:p>
    <w:p w:rsidR="002E15BF" w:rsidRPr="00350F5A" w:rsidRDefault="002E15BF" w:rsidP="00CC5254">
      <w:pPr>
        <w:pStyle w:val="ListParagraph"/>
        <w:numPr>
          <w:ilvl w:val="2"/>
          <w:numId w:val="8"/>
        </w:numPr>
        <w:adjustRightInd w:val="0"/>
        <w:snapToGrid w:val="0"/>
        <w:jc w:val="both"/>
        <w:rPr>
          <w:rFonts w:eastAsiaTheme="minorEastAsia"/>
          <w:bCs/>
          <w:sz w:val="22"/>
          <w:szCs w:val="22"/>
          <w:lang w:val="en-NZ" w:eastAsia="ko-KR"/>
        </w:rPr>
      </w:pPr>
      <w:r w:rsidRPr="00350F5A">
        <w:rPr>
          <w:rFonts w:eastAsiaTheme="minorEastAsia"/>
          <w:bCs/>
          <w:sz w:val="22"/>
          <w:szCs w:val="22"/>
          <w:lang w:val="en-NZ" w:eastAsia="ko-KR"/>
        </w:rPr>
        <w:t xml:space="preserve">ROP longline coverage </w:t>
      </w:r>
    </w:p>
    <w:p w:rsidR="002E15BF" w:rsidRPr="00350F5A" w:rsidRDefault="002E15BF" w:rsidP="00350F5A">
      <w:pPr>
        <w:pStyle w:val="ListParagraph"/>
        <w:adjustRightInd w:val="0"/>
        <w:snapToGrid w:val="0"/>
        <w:ind w:left="1080"/>
        <w:jc w:val="both"/>
        <w:rPr>
          <w:rFonts w:eastAsiaTheme="minorEastAsia"/>
          <w:bCs/>
          <w:sz w:val="22"/>
          <w:szCs w:val="22"/>
          <w:lang w:val="en-NZ" w:eastAsia="ko-KR"/>
        </w:rPr>
      </w:pPr>
    </w:p>
    <w:p w:rsidR="002E15BF" w:rsidRPr="00350F5A" w:rsidRDefault="002E15BF" w:rsidP="00350F5A">
      <w:pPr>
        <w:pStyle w:val="ListParagraph"/>
        <w:adjustRightInd w:val="0"/>
        <w:snapToGrid w:val="0"/>
        <w:ind w:leftChars="295" w:left="708"/>
        <w:jc w:val="both"/>
        <w:rPr>
          <w:rFonts w:eastAsiaTheme="minorEastAsia"/>
          <w:bCs/>
          <w:sz w:val="22"/>
          <w:szCs w:val="22"/>
          <w:lang w:val="en-NZ" w:eastAsia="ko-KR"/>
        </w:rPr>
      </w:pPr>
      <w:r w:rsidRPr="00350F5A">
        <w:rPr>
          <w:rFonts w:eastAsiaTheme="minorEastAsia"/>
          <w:bCs/>
          <w:sz w:val="22"/>
          <w:szCs w:val="22"/>
          <w:lang w:val="en-NZ" w:eastAsia="ko-KR"/>
        </w:rPr>
        <w:t xml:space="preserve">As agreed by WCPFC11 (Paragraphs 484-486, WCPFC11 Report), CCMs submitted their longline observer coverage in Annual Report Part 1 using their choice of coverage metric (Attachment L, WCPFC11 Report). </w:t>
      </w:r>
    </w:p>
    <w:p w:rsidR="002E15BF" w:rsidRPr="00350F5A" w:rsidRDefault="002E15BF" w:rsidP="00350F5A">
      <w:pPr>
        <w:pStyle w:val="ListParagraph"/>
        <w:adjustRightInd w:val="0"/>
        <w:snapToGrid w:val="0"/>
        <w:ind w:leftChars="295" w:left="708"/>
        <w:jc w:val="both"/>
        <w:rPr>
          <w:rFonts w:eastAsiaTheme="minorEastAsia"/>
          <w:bCs/>
          <w:sz w:val="22"/>
          <w:szCs w:val="22"/>
          <w:lang w:val="en-NZ" w:eastAsia="ko-KR"/>
        </w:rPr>
      </w:pPr>
    </w:p>
    <w:p w:rsidR="002E15BF" w:rsidRPr="00350F5A" w:rsidRDefault="002E15BF" w:rsidP="00350F5A">
      <w:pPr>
        <w:pStyle w:val="ListParagraph"/>
        <w:adjustRightInd w:val="0"/>
        <w:snapToGrid w:val="0"/>
        <w:ind w:leftChars="295" w:left="708"/>
        <w:jc w:val="both"/>
        <w:rPr>
          <w:rFonts w:eastAsiaTheme="minorEastAsia"/>
          <w:bCs/>
          <w:sz w:val="22"/>
          <w:szCs w:val="22"/>
          <w:lang w:val="en-NZ" w:eastAsia="ko-KR"/>
        </w:rPr>
      </w:pPr>
      <w:r w:rsidRPr="00350F5A">
        <w:rPr>
          <w:rFonts w:eastAsiaTheme="minorEastAsia"/>
          <w:bCs/>
          <w:sz w:val="22"/>
          <w:szCs w:val="22"/>
          <w:lang w:val="en-NZ" w:eastAsia="ko-KR"/>
        </w:rPr>
        <w:t>There are no presentations scheduled under this agenda item, but this topic will be raised under the 3.1.1 Data Gaps and can be discussed further with reference to the Information paper below.</w:t>
      </w:r>
    </w:p>
    <w:p w:rsidR="002E15BF" w:rsidRPr="00350F5A" w:rsidRDefault="002E15BF" w:rsidP="00350F5A">
      <w:pPr>
        <w:adjustRightInd w:val="0"/>
        <w:snapToGrid w:val="0"/>
        <w:jc w:val="both"/>
        <w:rPr>
          <w:rFonts w:eastAsiaTheme="minorEastAsia"/>
          <w:bCs/>
          <w:sz w:val="22"/>
          <w:szCs w:val="22"/>
          <w:lang w:val="en-NZ" w:eastAsia="ko-KR"/>
        </w:rPr>
      </w:pPr>
    </w:p>
    <w:p w:rsidR="002E15BF" w:rsidRPr="00350F5A" w:rsidRDefault="002E15BF" w:rsidP="00350F5A">
      <w:pPr>
        <w:adjustRightInd w:val="0"/>
        <w:snapToGrid w:val="0"/>
        <w:ind w:left="720"/>
        <w:jc w:val="both"/>
        <w:rPr>
          <w:b/>
          <w:i/>
          <w:sz w:val="22"/>
          <w:szCs w:val="22"/>
          <w:lang w:val="en-NZ"/>
        </w:rPr>
      </w:pPr>
      <w:r w:rsidRPr="00350F5A">
        <w:rPr>
          <w:b/>
          <w:i/>
          <w:sz w:val="22"/>
          <w:szCs w:val="22"/>
          <w:lang w:val="en-NZ"/>
        </w:rPr>
        <w:t>Related Information Papers</w:t>
      </w:r>
    </w:p>
    <w:p w:rsidR="002E15BF" w:rsidRPr="00350F5A" w:rsidRDefault="002E15BF" w:rsidP="00CC5254">
      <w:pPr>
        <w:pStyle w:val="ListParagraph"/>
        <w:numPr>
          <w:ilvl w:val="0"/>
          <w:numId w:val="44"/>
        </w:numPr>
        <w:adjustRightInd w:val="0"/>
        <w:snapToGrid w:val="0"/>
        <w:jc w:val="both"/>
        <w:rPr>
          <w:bCs/>
          <w:sz w:val="22"/>
          <w:szCs w:val="22"/>
          <w:lang w:val="en-NZ"/>
        </w:rPr>
      </w:pPr>
      <w:r w:rsidRPr="00350F5A">
        <w:rPr>
          <w:b/>
          <w:sz w:val="22"/>
          <w:szCs w:val="22"/>
          <w:lang w:val="en-NZ"/>
        </w:rPr>
        <w:t xml:space="preserve">ST-IP-02 - </w:t>
      </w:r>
      <w:r w:rsidRPr="00350F5A">
        <w:rPr>
          <w:sz w:val="22"/>
          <w:szCs w:val="22"/>
          <w:lang w:val="en-NZ"/>
        </w:rPr>
        <w:t>SPC Status of observer data management</w:t>
      </w:r>
    </w:p>
    <w:p w:rsidR="002E15BF" w:rsidRPr="00350F5A" w:rsidRDefault="002E15BF" w:rsidP="00350F5A">
      <w:pPr>
        <w:adjustRightInd w:val="0"/>
        <w:snapToGrid w:val="0"/>
        <w:jc w:val="both"/>
        <w:rPr>
          <w:rFonts w:eastAsiaTheme="minorEastAsia"/>
          <w:bCs/>
          <w:sz w:val="22"/>
          <w:szCs w:val="22"/>
          <w:lang w:val="en-NZ" w:eastAsia="ko-KR"/>
        </w:rPr>
      </w:pPr>
    </w:p>
    <w:p w:rsidR="002E15BF" w:rsidRPr="00350F5A" w:rsidRDefault="002E15BF" w:rsidP="00350F5A">
      <w:pPr>
        <w:pStyle w:val="ListParagraph"/>
        <w:adjustRightInd w:val="0"/>
        <w:snapToGrid w:val="0"/>
        <w:ind w:leftChars="295" w:left="708"/>
        <w:jc w:val="both"/>
        <w:rPr>
          <w:rFonts w:eastAsiaTheme="minorEastAsia"/>
          <w:bCs/>
          <w:sz w:val="22"/>
          <w:szCs w:val="22"/>
          <w:lang w:val="en-NZ" w:eastAsia="ko-KR"/>
        </w:rPr>
      </w:pPr>
      <w:r w:rsidRPr="00350F5A">
        <w:rPr>
          <w:rFonts w:eastAsiaTheme="minorEastAsia"/>
          <w:bCs/>
          <w:sz w:val="22"/>
          <w:szCs w:val="22"/>
          <w:lang w:val="en-NZ" w:eastAsia="ko-KR"/>
        </w:rPr>
        <w:t xml:space="preserve">SC12 will consider and comment on the compiled information on longline observer coverage and where necessary, provide recommendations to the Commission. </w:t>
      </w:r>
    </w:p>
    <w:p w:rsidR="002E15BF" w:rsidRPr="00350F5A" w:rsidRDefault="002E15BF" w:rsidP="00350F5A">
      <w:pPr>
        <w:adjustRightInd w:val="0"/>
        <w:snapToGrid w:val="0"/>
        <w:jc w:val="both"/>
        <w:rPr>
          <w:rFonts w:eastAsiaTheme="minorEastAsia"/>
          <w:bCs/>
          <w:sz w:val="22"/>
          <w:szCs w:val="22"/>
          <w:lang w:val="en-NZ" w:eastAsia="ko-KR"/>
        </w:rPr>
      </w:pPr>
    </w:p>
    <w:p w:rsidR="002E15BF" w:rsidRPr="00350F5A" w:rsidRDefault="002E15BF" w:rsidP="00CC5254">
      <w:pPr>
        <w:pStyle w:val="ListParagraph"/>
        <w:numPr>
          <w:ilvl w:val="1"/>
          <w:numId w:val="8"/>
        </w:numPr>
        <w:adjustRightInd w:val="0"/>
        <w:snapToGrid w:val="0"/>
        <w:ind w:left="720" w:hanging="720"/>
        <w:jc w:val="both"/>
        <w:rPr>
          <w:rFonts w:eastAsiaTheme="minorEastAsia"/>
          <w:b/>
          <w:bCs/>
          <w:sz w:val="22"/>
          <w:szCs w:val="22"/>
          <w:lang w:val="en-NZ" w:eastAsia="ko-KR"/>
        </w:rPr>
      </w:pPr>
      <w:r w:rsidRPr="00350F5A">
        <w:rPr>
          <w:b/>
          <w:sz w:val="22"/>
          <w:szCs w:val="22"/>
        </w:rPr>
        <w:t xml:space="preserve">Electronic </w:t>
      </w:r>
      <w:r w:rsidRPr="00350F5A">
        <w:rPr>
          <w:rFonts w:eastAsia="바탕"/>
          <w:b/>
          <w:sz w:val="22"/>
          <w:szCs w:val="22"/>
          <w:lang w:eastAsia="ko-KR"/>
        </w:rPr>
        <w:t>m</w:t>
      </w:r>
      <w:r w:rsidRPr="00350F5A">
        <w:rPr>
          <w:b/>
          <w:sz w:val="22"/>
          <w:szCs w:val="22"/>
        </w:rPr>
        <w:t xml:space="preserve">onitoring and </w:t>
      </w:r>
      <w:r w:rsidRPr="00350F5A">
        <w:rPr>
          <w:rFonts w:eastAsiaTheme="minorEastAsia"/>
          <w:b/>
          <w:sz w:val="22"/>
          <w:szCs w:val="22"/>
          <w:lang w:eastAsia="ko-KR"/>
        </w:rPr>
        <w:t>e</w:t>
      </w:r>
      <w:r w:rsidRPr="00350F5A">
        <w:rPr>
          <w:b/>
          <w:sz w:val="22"/>
          <w:szCs w:val="22"/>
        </w:rPr>
        <w:t xml:space="preserve">lectronic </w:t>
      </w:r>
      <w:r w:rsidRPr="00350F5A">
        <w:rPr>
          <w:rFonts w:eastAsiaTheme="minorEastAsia"/>
          <w:b/>
          <w:sz w:val="22"/>
          <w:szCs w:val="22"/>
          <w:lang w:eastAsia="ko-KR"/>
        </w:rPr>
        <w:t>r</w:t>
      </w:r>
      <w:r w:rsidRPr="00350F5A">
        <w:rPr>
          <w:b/>
          <w:sz w:val="22"/>
          <w:szCs w:val="22"/>
        </w:rPr>
        <w:t>eporting</w:t>
      </w:r>
    </w:p>
    <w:p w:rsidR="002E15BF" w:rsidRPr="00350F5A" w:rsidRDefault="002E15BF" w:rsidP="00350F5A">
      <w:pPr>
        <w:pStyle w:val="ListParagraph"/>
        <w:adjustRightInd w:val="0"/>
        <w:snapToGrid w:val="0"/>
        <w:jc w:val="both"/>
        <w:rPr>
          <w:rFonts w:eastAsiaTheme="minorEastAsia"/>
          <w:b/>
          <w:bCs/>
          <w:sz w:val="22"/>
          <w:szCs w:val="22"/>
          <w:lang w:val="en-NZ" w:eastAsia="ko-KR"/>
        </w:rPr>
      </w:pPr>
    </w:p>
    <w:p w:rsidR="002E15BF" w:rsidRPr="00350F5A" w:rsidRDefault="002E15BF" w:rsidP="00350F5A">
      <w:pPr>
        <w:adjustRightInd w:val="0"/>
        <w:snapToGrid w:val="0"/>
        <w:ind w:left="720"/>
        <w:jc w:val="both"/>
        <w:rPr>
          <w:rFonts w:eastAsiaTheme="minorEastAsia"/>
          <w:sz w:val="22"/>
          <w:szCs w:val="22"/>
          <w:lang w:eastAsia="ko-KR"/>
        </w:rPr>
      </w:pPr>
      <w:r w:rsidRPr="00350F5A">
        <w:rPr>
          <w:sz w:val="22"/>
          <w:szCs w:val="22"/>
        </w:rPr>
        <w:t xml:space="preserve">The </w:t>
      </w:r>
      <w:r w:rsidRPr="00350F5A">
        <w:rPr>
          <w:rFonts w:eastAsiaTheme="minorEastAsia"/>
          <w:sz w:val="22"/>
          <w:szCs w:val="22"/>
          <w:lang w:eastAsia="ko-KR"/>
        </w:rPr>
        <w:t>Second</w:t>
      </w:r>
      <w:r w:rsidRPr="00350F5A">
        <w:rPr>
          <w:sz w:val="22"/>
          <w:szCs w:val="22"/>
        </w:rPr>
        <w:t xml:space="preserve"> WCPFC Electronic Monitoring and Electronic Reporting Intersessional Working Group Meeting (ERandEM-</w:t>
      </w:r>
      <w:r w:rsidRPr="00350F5A">
        <w:rPr>
          <w:rFonts w:eastAsiaTheme="minorEastAsia"/>
          <w:sz w:val="22"/>
          <w:szCs w:val="22"/>
          <w:lang w:eastAsia="ko-KR"/>
        </w:rPr>
        <w:t>I</w:t>
      </w:r>
      <w:r w:rsidRPr="00350F5A">
        <w:rPr>
          <w:sz w:val="22"/>
          <w:szCs w:val="22"/>
        </w:rPr>
        <w:t>WG-</w:t>
      </w:r>
      <w:r w:rsidRPr="00350F5A">
        <w:rPr>
          <w:rFonts w:eastAsiaTheme="minorEastAsia"/>
          <w:sz w:val="22"/>
          <w:szCs w:val="22"/>
          <w:lang w:eastAsia="ko-KR"/>
        </w:rPr>
        <w:t>2</w:t>
      </w:r>
      <w:r w:rsidRPr="00350F5A">
        <w:rPr>
          <w:sz w:val="22"/>
          <w:szCs w:val="22"/>
        </w:rPr>
        <w:t xml:space="preserve">) </w:t>
      </w:r>
      <w:r w:rsidRPr="00350F5A">
        <w:rPr>
          <w:rFonts w:eastAsiaTheme="minorEastAsia"/>
          <w:sz w:val="22"/>
          <w:szCs w:val="22"/>
          <w:lang w:eastAsia="ko-KR"/>
        </w:rPr>
        <w:t>will be</w:t>
      </w:r>
      <w:r w:rsidRPr="00350F5A">
        <w:rPr>
          <w:sz w:val="22"/>
          <w:szCs w:val="22"/>
        </w:rPr>
        <w:t xml:space="preserve"> held in </w:t>
      </w:r>
      <w:r w:rsidRPr="00350F5A">
        <w:rPr>
          <w:rFonts w:eastAsiaTheme="minorEastAsia"/>
          <w:sz w:val="22"/>
          <w:szCs w:val="22"/>
          <w:lang w:eastAsia="ko-KR"/>
        </w:rPr>
        <w:t>Bali, Indonesia, 1-2 August 2016</w:t>
      </w:r>
      <w:r w:rsidRPr="00350F5A">
        <w:rPr>
          <w:sz w:val="22"/>
          <w:szCs w:val="22"/>
          <w:lang w:eastAsia="ko-KR"/>
        </w:rPr>
        <w:t xml:space="preserve">. </w:t>
      </w:r>
      <w:r w:rsidRPr="00350F5A">
        <w:rPr>
          <w:rFonts w:eastAsiaTheme="minorEastAsia"/>
          <w:sz w:val="22"/>
          <w:szCs w:val="22"/>
          <w:lang w:eastAsia="ko-KR"/>
        </w:rPr>
        <w:t xml:space="preserve">The outcomes of the workshop will be briefly introduced. SC12 will consider, comment and, where relevant, recommend actions to progress WCPFC-related work on </w:t>
      </w:r>
      <w:proofErr w:type="spellStart"/>
      <w:r w:rsidRPr="00350F5A">
        <w:rPr>
          <w:rFonts w:eastAsiaTheme="minorEastAsia"/>
          <w:sz w:val="22"/>
          <w:szCs w:val="22"/>
          <w:lang w:eastAsia="ko-KR"/>
        </w:rPr>
        <w:t>ERandEM</w:t>
      </w:r>
      <w:proofErr w:type="spellEnd"/>
      <w:r w:rsidRPr="00350F5A">
        <w:rPr>
          <w:rFonts w:eastAsiaTheme="minorEastAsia"/>
          <w:sz w:val="22"/>
          <w:szCs w:val="22"/>
          <w:lang w:eastAsia="ko-KR"/>
        </w:rPr>
        <w:t>.</w:t>
      </w:r>
    </w:p>
    <w:p w:rsidR="002E15BF" w:rsidRPr="00350F5A" w:rsidRDefault="002E15BF" w:rsidP="00350F5A">
      <w:pPr>
        <w:adjustRightInd w:val="0"/>
        <w:snapToGrid w:val="0"/>
        <w:ind w:left="720"/>
        <w:jc w:val="both"/>
        <w:rPr>
          <w:rFonts w:eastAsiaTheme="minorEastAsia"/>
          <w:sz w:val="22"/>
          <w:szCs w:val="22"/>
          <w:lang w:eastAsia="ko-KR"/>
        </w:rPr>
      </w:pPr>
    </w:p>
    <w:p w:rsidR="002E15BF" w:rsidRPr="00350F5A" w:rsidRDefault="002E15BF" w:rsidP="00350F5A">
      <w:pPr>
        <w:adjustRightInd w:val="0"/>
        <w:snapToGrid w:val="0"/>
        <w:ind w:left="720"/>
        <w:jc w:val="both"/>
        <w:rPr>
          <w:rFonts w:eastAsiaTheme="minorEastAsia"/>
          <w:sz w:val="22"/>
          <w:szCs w:val="22"/>
          <w:lang w:eastAsia="ko-KR"/>
        </w:rPr>
      </w:pPr>
      <w:r w:rsidRPr="00350F5A">
        <w:rPr>
          <w:rFonts w:eastAsiaTheme="minorEastAsia"/>
          <w:sz w:val="22"/>
          <w:szCs w:val="22"/>
          <w:lang w:eastAsia="ko-KR"/>
        </w:rPr>
        <w:t xml:space="preserve">The chair of the </w:t>
      </w:r>
      <w:r w:rsidRPr="00350F5A">
        <w:rPr>
          <w:sz w:val="22"/>
          <w:szCs w:val="22"/>
        </w:rPr>
        <w:t>ERandEM-</w:t>
      </w:r>
      <w:r w:rsidRPr="00350F5A">
        <w:rPr>
          <w:rFonts w:eastAsiaTheme="minorEastAsia"/>
          <w:sz w:val="22"/>
          <w:szCs w:val="22"/>
          <w:lang w:eastAsia="ko-KR"/>
        </w:rPr>
        <w:t>I</w:t>
      </w:r>
      <w:r w:rsidRPr="00350F5A">
        <w:rPr>
          <w:sz w:val="22"/>
          <w:szCs w:val="22"/>
        </w:rPr>
        <w:t>WG-</w:t>
      </w:r>
      <w:r w:rsidRPr="00350F5A">
        <w:rPr>
          <w:rFonts w:eastAsiaTheme="minorEastAsia"/>
          <w:sz w:val="22"/>
          <w:szCs w:val="22"/>
          <w:lang w:eastAsia="ko-KR"/>
        </w:rPr>
        <w:t xml:space="preserve">2 will provide a brief presentation on the outcomes and recommendations of this workshop. </w:t>
      </w:r>
    </w:p>
    <w:p w:rsidR="002E15BF" w:rsidRPr="00350F5A" w:rsidRDefault="002E15BF" w:rsidP="00350F5A">
      <w:pPr>
        <w:adjustRightInd w:val="0"/>
        <w:snapToGrid w:val="0"/>
        <w:ind w:left="720"/>
        <w:jc w:val="both"/>
        <w:rPr>
          <w:rFonts w:eastAsiaTheme="minorEastAsia"/>
          <w:sz w:val="22"/>
          <w:szCs w:val="22"/>
          <w:lang w:val="en-NZ"/>
        </w:rPr>
      </w:pPr>
      <w:r w:rsidRPr="00350F5A">
        <w:rPr>
          <w:rFonts w:eastAsiaTheme="minorEastAsia"/>
          <w:bCs/>
          <w:sz w:val="22"/>
          <w:szCs w:val="22"/>
          <w:lang w:val="en-NZ" w:eastAsia="ko-KR"/>
        </w:rPr>
        <w:t>SC12 will consider and, where necessary, endorse the recommendations from the ERandEM-IWG-2 workshop.</w:t>
      </w:r>
    </w:p>
    <w:p w:rsidR="002E15BF" w:rsidRPr="00350F5A" w:rsidRDefault="002E15BF" w:rsidP="00350F5A">
      <w:pPr>
        <w:adjustRightInd w:val="0"/>
        <w:snapToGrid w:val="0"/>
        <w:ind w:left="720"/>
        <w:jc w:val="both"/>
        <w:rPr>
          <w:rFonts w:eastAsiaTheme="minorEastAsia"/>
          <w:sz w:val="22"/>
          <w:szCs w:val="22"/>
          <w:lang w:eastAsia="ko-KR"/>
        </w:rPr>
      </w:pPr>
    </w:p>
    <w:p w:rsidR="002E15BF" w:rsidRPr="00350F5A" w:rsidRDefault="002E15BF" w:rsidP="00350F5A">
      <w:pPr>
        <w:adjustRightInd w:val="0"/>
        <w:snapToGrid w:val="0"/>
        <w:ind w:left="1440"/>
        <w:jc w:val="both"/>
        <w:rPr>
          <w:b/>
          <w:i/>
          <w:sz w:val="22"/>
          <w:szCs w:val="22"/>
          <w:lang w:val="en-NZ"/>
        </w:rPr>
      </w:pPr>
      <w:r w:rsidRPr="00350F5A">
        <w:rPr>
          <w:b/>
          <w:i/>
          <w:sz w:val="22"/>
          <w:szCs w:val="22"/>
          <w:lang w:val="en-NZ"/>
        </w:rPr>
        <w:t>Related Information Papers</w:t>
      </w:r>
    </w:p>
    <w:p w:rsidR="002E15BF" w:rsidRPr="00350F5A" w:rsidRDefault="002E15BF" w:rsidP="00CC5254">
      <w:pPr>
        <w:pStyle w:val="ListParagraph"/>
        <w:numPr>
          <w:ilvl w:val="0"/>
          <w:numId w:val="46"/>
        </w:numPr>
        <w:adjustRightInd w:val="0"/>
        <w:snapToGrid w:val="0"/>
        <w:jc w:val="both"/>
        <w:rPr>
          <w:bCs/>
          <w:sz w:val="22"/>
          <w:szCs w:val="22"/>
          <w:lang w:val="en-NZ"/>
        </w:rPr>
      </w:pPr>
      <w:r w:rsidRPr="00350F5A">
        <w:rPr>
          <w:b/>
          <w:sz w:val="22"/>
          <w:szCs w:val="22"/>
          <w:lang w:val="en-NZ"/>
        </w:rPr>
        <w:t xml:space="preserve">ST-IP-04 - </w:t>
      </w:r>
      <w:proofErr w:type="spellStart"/>
      <w:r w:rsidRPr="00350F5A">
        <w:rPr>
          <w:sz w:val="22"/>
          <w:szCs w:val="22"/>
          <w:lang w:val="en-NZ"/>
        </w:rPr>
        <w:t>Hosken</w:t>
      </w:r>
      <w:proofErr w:type="spellEnd"/>
      <w:r w:rsidRPr="00350F5A">
        <w:rPr>
          <w:sz w:val="22"/>
          <w:szCs w:val="22"/>
          <w:lang w:val="en-NZ"/>
        </w:rPr>
        <w:t xml:space="preserve"> M., P. Williams and N Smith. Update on the Implementation of Electronic Monitoring (EM) and Electronic Reporting (ER) technologies in the WCPO</w:t>
      </w:r>
    </w:p>
    <w:p w:rsidR="002E15BF" w:rsidRPr="00350F5A" w:rsidRDefault="002E15BF" w:rsidP="00CC5254">
      <w:pPr>
        <w:pStyle w:val="ListParagraph"/>
        <w:numPr>
          <w:ilvl w:val="0"/>
          <w:numId w:val="46"/>
        </w:numPr>
        <w:adjustRightInd w:val="0"/>
        <w:snapToGrid w:val="0"/>
        <w:rPr>
          <w:bCs/>
          <w:sz w:val="22"/>
          <w:szCs w:val="22"/>
          <w:lang w:val="en-NZ"/>
        </w:rPr>
      </w:pPr>
      <w:r w:rsidRPr="00350F5A">
        <w:rPr>
          <w:bCs/>
          <w:sz w:val="22"/>
          <w:szCs w:val="22"/>
          <w:lang w:val="es-US"/>
        </w:rPr>
        <w:t xml:space="preserve">ST-IP-07- </w:t>
      </w:r>
      <w:proofErr w:type="spellStart"/>
      <w:r w:rsidRPr="00350F5A">
        <w:rPr>
          <w:bCs/>
          <w:sz w:val="22"/>
          <w:szCs w:val="22"/>
          <w:lang w:val="es-US"/>
        </w:rPr>
        <w:t>Ramiscal</w:t>
      </w:r>
      <w:proofErr w:type="spellEnd"/>
      <w:r w:rsidRPr="00350F5A">
        <w:rPr>
          <w:bCs/>
          <w:sz w:val="22"/>
          <w:szCs w:val="22"/>
          <w:lang w:val="es-US"/>
        </w:rPr>
        <w:t xml:space="preserve">, R. V. A. C. </w:t>
      </w:r>
      <w:proofErr w:type="spellStart"/>
      <w:r w:rsidRPr="00350F5A">
        <w:rPr>
          <w:bCs/>
          <w:sz w:val="22"/>
          <w:szCs w:val="22"/>
          <w:lang w:val="es-US"/>
        </w:rPr>
        <w:t>Dickson</w:t>
      </w:r>
      <w:proofErr w:type="spellEnd"/>
      <w:r w:rsidRPr="00350F5A">
        <w:rPr>
          <w:bCs/>
          <w:sz w:val="22"/>
          <w:szCs w:val="22"/>
          <w:lang w:val="es-US"/>
        </w:rPr>
        <w:t xml:space="preserve">, I. </w:t>
      </w:r>
      <w:proofErr w:type="spellStart"/>
      <w:r w:rsidRPr="00350F5A">
        <w:rPr>
          <w:bCs/>
          <w:sz w:val="22"/>
          <w:szCs w:val="22"/>
          <w:lang w:val="es-US"/>
        </w:rPr>
        <w:t>Tanangonan</w:t>
      </w:r>
      <w:proofErr w:type="spellEnd"/>
      <w:r w:rsidRPr="00350F5A">
        <w:rPr>
          <w:bCs/>
          <w:sz w:val="22"/>
          <w:szCs w:val="22"/>
          <w:lang w:val="es-US"/>
        </w:rPr>
        <w:t xml:space="preserve">, M. Demo-os, and J. Jara. </w:t>
      </w:r>
      <w:r w:rsidRPr="00350F5A">
        <w:rPr>
          <w:bCs/>
          <w:sz w:val="22"/>
          <w:szCs w:val="22"/>
          <w:lang w:val="en-NZ"/>
        </w:rPr>
        <w:t>Group Seine Operations of Philippine  Flagged Vessels in High Seas Pocket 1 (HSP1)</w:t>
      </w:r>
    </w:p>
    <w:p w:rsidR="002E15BF" w:rsidRPr="00350F5A" w:rsidRDefault="002E15BF" w:rsidP="00350F5A">
      <w:pPr>
        <w:adjustRightInd w:val="0"/>
        <w:snapToGrid w:val="0"/>
        <w:ind w:left="720"/>
        <w:jc w:val="both"/>
        <w:rPr>
          <w:rFonts w:eastAsiaTheme="minorEastAsia"/>
          <w:sz w:val="22"/>
          <w:szCs w:val="22"/>
          <w:lang w:val="en-NZ"/>
        </w:rPr>
      </w:pPr>
    </w:p>
    <w:p w:rsidR="002E15BF" w:rsidRPr="00350F5A" w:rsidRDefault="002E15BF" w:rsidP="00350F5A">
      <w:pPr>
        <w:adjustRightInd w:val="0"/>
        <w:snapToGrid w:val="0"/>
        <w:ind w:left="1440"/>
        <w:jc w:val="both"/>
        <w:rPr>
          <w:bCs/>
          <w:sz w:val="22"/>
          <w:szCs w:val="22"/>
          <w:lang w:val="en-NZ"/>
        </w:rPr>
      </w:pPr>
      <w:r w:rsidRPr="00350F5A">
        <w:rPr>
          <w:bCs/>
          <w:sz w:val="22"/>
          <w:szCs w:val="22"/>
          <w:lang w:val="en-NZ"/>
        </w:rPr>
        <w:t xml:space="preserve">SC12 will note and </w:t>
      </w:r>
      <w:r w:rsidRPr="00350F5A">
        <w:rPr>
          <w:rFonts w:eastAsia="바탕"/>
          <w:bCs/>
          <w:sz w:val="22"/>
          <w:szCs w:val="22"/>
          <w:lang w:val="en-NZ" w:eastAsia="ko-KR"/>
        </w:rPr>
        <w:t>consider the Information Papers and invited to provide comments.</w:t>
      </w:r>
    </w:p>
    <w:p w:rsidR="002E15BF" w:rsidRPr="00350F5A" w:rsidRDefault="002E15BF" w:rsidP="00350F5A">
      <w:pPr>
        <w:adjustRightInd w:val="0"/>
        <w:snapToGrid w:val="0"/>
        <w:ind w:left="720"/>
        <w:jc w:val="both"/>
        <w:rPr>
          <w:rFonts w:eastAsiaTheme="minorEastAsia"/>
          <w:sz w:val="22"/>
          <w:szCs w:val="22"/>
          <w:lang w:val="en-NZ"/>
        </w:rPr>
      </w:pPr>
    </w:p>
    <w:p w:rsidR="002E15BF" w:rsidRPr="00350F5A" w:rsidRDefault="002E15BF" w:rsidP="00CC5254">
      <w:pPr>
        <w:pStyle w:val="ListParagraph"/>
        <w:numPr>
          <w:ilvl w:val="1"/>
          <w:numId w:val="8"/>
        </w:numPr>
        <w:adjustRightInd w:val="0"/>
        <w:snapToGrid w:val="0"/>
        <w:ind w:left="720" w:hanging="720"/>
        <w:jc w:val="both"/>
        <w:rPr>
          <w:b/>
          <w:sz w:val="22"/>
          <w:szCs w:val="22"/>
          <w:lang w:val="en-NZ"/>
        </w:rPr>
      </w:pPr>
      <w:r w:rsidRPr="00350F5A">
        <w:rPr>
          <w:rFonts w:eastAsiaTheme="minorEastAsia"/>
          <w:b/>
          <w:bCs/>
          <w:sz w:val="22"/>
          <w:szCs w:val="22"/>
          <w:lang w:val="en-NZ" w:eastAsia="ko-KR"/>
        </w:rPr>
        <w:t>WCPFC-funded Port Coordinators</w:t>
      </w:r>
    </w:p>
    <w:p w:rsidR="002E15BF" w:rsidRPr="00350F5A" w:rsidRDefault="002E15BF" w:rsidP="00350F5A">
      <w:pPr>
        <w:adjustRightInd w:val="0"/>
        <w:snapToGrid w:val="0"/>
        <w:jc w:val="both"/>
        <w:rPr>
          <w:rFonts w:eastAsiaTheme="minorEastAsia"/>
          <w:b/>
          <w:bCs/>
          <w:sz w:val="22"/>
          <w:szCs w:val="22"/>
          <w:lang w:val="en-NZ" w:eastAsia="ko-KR"/>
        </w:rPr>
      </w:pPr>
    </w:p>
    <w:p w:rsidR="002E15BF" w:rsidRPr="00350F5A" w:rsidRDefault="002E15BF" w:rsidP="00350F5A">
      <w:pPr>
        <w:pStyle w:val="ListParagraph"/>
        <w:adjustRightInd w:val="0"/>
        <w:snapToGrid w:val="0"/>
        <w:jc w:val="both"/>
        <w:rPr>
          <w:rFonts w:eastAsiaTheme="minorEastAsia"/>
          <w:sz w:val="22"/>
          <w:szCs w:val="22"/>
          <w:lang w:eastAsia="ko-KR"/>
        </w:rPr>
      </w:pPr>
      <w:r w:rsidRPr="00350F5A">
        <w:rPr>
          <w:rFonts w:eastAsiaTheme="minorEastAsia"/>
          <w:sz w:val="22"/>
          <w:szCs w:val="22"/>
          <w:lang w:eastAsia="ko-KR"/>
        </w:rPr>
        <w:t>WCPFC11 agreed to fund port coordinators, as a trial, to conduct sampling and data collection at five ports, and t</w:t>
      </w:r>
      <w:r w:rsidRPr="00350F5A">
        <w:rPr>
          <w:sz w:val="22"/>
          <w:szCs w:val="22"/>
        </w:rPr>
        <w:t xml:space="preserve">he relevant Members, SPC-OFP and WCPFC Secretariat </w:t>
      </w:r>
      <w:r w:rsidRPr="00350F5A">
        <w:rPr>
          <w:rFonts w:eastAsiaTheme="minorEastAsia"/>
          <w:sz w:val="22"/>
          <w:szCs w:val="22"/>
          <w:lang w:eastAsia="ko-KR"/>
        </w:rPr>
        <w:t>are required to</w:t>
      </w:r>
      <w:r w:rsidRPr="00350F5A">
        <w:rPr>
          <w:sz w:val="22"/>
          <w:szCs w:val="22"/>
        </w:rPr>
        <w:t xml:space="preserve"> jointly report to SC and TCC (in 2015 and 2016), on the implementation of the trial WCPFC port coordinators programme</w:t>
      </w:r>
      <w:r w:rsidRPr="00350F5A">
        <w:rPr>
          <w:rFonts w:eastAsiaTheme="minorEastAsia"/>
          <w:sz w:val="22"/>
          <w:szCs w:val="22"/>
          <w:lang w:eastAsia="ko-KR"/>
        </w:rPr>
        <w:t xml:space="preserve">. </w:t>
      </w:r>
    </w:p>
    <w:p w:rsidR="002E15BF" w:rsidRPr="00350F5A" w:rsidRDefault="002E15BF" w:rsidP="00350F5A">
      <w:pPr>
        <w:pStyle w:val="ListParagraph"/>
        <w:adjustRightInd w:val="0"/>
        <w:snapToGrid w:val="0"/>
        <w:jc w:val="both"/>
        <w:rPr>
          <w:rFonts w:eastAsiaTheme="minorEastAsia"/>
          <w:sz w:val="22"/>
          <w:szCs w:val="22"/>
          <w:lang w:eastAsia="ko-KR"/>
        </w:rPr>
      </w:pPr>
    </w:p>
    <w:p w:rsidR="002E15BF" w:rsidRPr="00350F5A" w:rsidRDefault="002E15BF" w:rsidP="00350F5A">
      <w:pPr>
        <w:pStyle w:val="ListParagraph"/>
        <w:adjustRightInd w:val="0"/>
        <w:snapToGrid w:val="0"/>
        <w:jc w:val="both"/>
        <w:rPr>
          <w:rFonts w:eastAsiaTheme="minorEastAsia"/>
          <w:sz w:val="22"/>
          <w:szCs w:val="22"/>
          <w:lang w:eastAsia="ko-KR"/>
        </w:rPr>
      </w:pPr>
      <w:r w:rsidRPr="00350F5A">
        <w:rPr>
          <w:rFonts w:eastAsiaTheme="minorEastAsia"/>
          <w:sz w:val="22"/>
          <w:szCs w:val="22"/>
          <w:lang w:eastAsia="ko-KR"/>
        </w:rPr>
        <w:t xml:space="preserve">TOR in the </w:t>
      </w:r>
      <w:r w:rsidRPr="00350F5A">
        <w:rPr>
          <w:sz w:val="22"/>
          <w:szCs w:val="22"/>
        </w:rPr>
        <w:t>WCPFC11 Summary Report</w:t>
      </w:r>
      <w:r w:rsidRPr="00350F5A">
        <w:rPr>
          <w:rFonts w:eastAsiaTheme="minorEastAsia"/>
          <w:sz w:val="22"/>
          <w:szCs w:val="22"/>
          <w:lang w:eastAsia="ko-KR"/>
        </w:rPr>
        <w:t>,</w:t>
      </w:r>
      <w:r w:rsidRPr="00350F5A">
        <w:rPr>
          <w:sz w:val="22"/>
          <w:szCs w:val="22"/>
        </w:rPr>
        <w:t xml:space="preserve"> Attachment P</w:t>
      </w:r>
      <w:r w:rsidRPr="00350F5A">
        <w:rPr>
          <w:rFonts w:eastAsiaTheme="minorEastAsia"/>
          <w:sz w:val="22"/>
          <w:szCs w:val="22"/>
          <w:lang w:eastAsia="ko-KR"/>
        </w:rPr>
        <w:t xml:space="preserve"> (SC11-GN-IP-04) says:</w:t>
      </w:r>
    </w:p>
    <w:p w:rsidR="002E15BF" w:rsidRPr="00350F5A" w:rsidRDefault="002E15BF" w:rsidP="00350F5A">
      <w:pPr>
        <w:pStyle w:val="ListParagraph"/>
        <w:adjustRightInd w:val="0"/>
        <w:snapToGrid w:val="0"/>
        <w:ind w:left="1440"/>
        <w:jc w:val="both"/>
        <w:rPr>
          <w:rFonts w:eastAsiaTheme="minorEastAsia"/>
          <w:i/>
          <w:sz w:val="22"/>
          <w:szCs w:val="22"/>
          <w:lang w:eastAsia="ko-KR"/>
        </w:rPr>
      </w:pPr>
      <w:r w:rsidRPr="00350F5A">
        <w:rPr>
          <w:i/>
          <w:sz w:val="22"/>
          <w:szCs w:val="22"/>
        </w:rPr>
        <w:lastRenderedPageBreak/>
        <w:t xml:space="preserve">If after two years the evaluation proves that the program has been successful the Commission can then take an informed decision to extend the program to other ports in the WCPO, where appropriate. </w:t>
      </w:r>
    </w:p>
    <w:p w:rsidR="002E15BF" w:rsidRPr="00350F5A" w:rsidRDefault="002E15BF" w:rsidP="00350F5A">
      <w:pPr>
        <w:pStyle w:val="ListParagraph"/>
        <w:adjustRightInd w:val="0"/>
        <w:snapToGrid w:val="0"/>
        <w:jc w:val="both"/>
        <w:rPr>
          <w:rFonts w:eastAsiaTheme="minorEastAsia"/>
          <w:sz w:val="22"/>
          <w:szCs w:val="22"/>
          <w:lang w:eastAsia="ko-KR"/>
        </w:rPr>
      </w:pPr>
    </w:p>
    <w:p w:rsidR="002E15BF" w:rsidRPr="00350F5A" w:rsidRDefault="002E15BF" w:rsidP="00350F5A">
      <w:pPr>
        <w:adjustRightInd w:val="0"/>
        <w:snapToGrid w:val="0"/>
        <w:ind w:left="720"/>
        <w:jc w:val="both"/>
        <w:rPr>
          <w:rFonts w:eastAsiaTheme="minorEastAsia"/>
          <w:b/>
          <w:bCs/>
          <w:sz w:val="22"/>
          <w:szCs w:val="22"/>
          <w:lang w:val="en-NZ" w:eastAsia="ko-KR"/>
        </w:rPr>
      </w:pPr>
      <w:r w:rsidRPr="00350F5A">
        <w:rPr>
          <w:rFonts w:eastAsiaTheme="minorEastAsia"/>
          <w:sz w:val="22"/>
          <w:szCs w:val="22"/>
          <w:lang w:eastAsia="ko-KR"/>
        </w:rPr>
        <w:t>The WCPFC Secretariat and relevant WCPFC member countries will be invited to make a brief comment on the progress with the establishment of with WCPFC-funded Port Coordinators in their country.</w:t>
      </w:r>
    </w:p>
    <w:p w:rsidR="002E15BF" w:rsidRPr="00350F5A" w:rsidRDefault="002E15BF" w:rsidP="00350F5A">
      <w:pPr>
        <w:pStyle w:val="ListParagraph"/>
        <w:adjustRightInd w:val="0"/>
        <w:snapToGrid w:val="0"/>
        <w:jc w:val="both"/>
        <w:rPr>
          <w:rFonts w:eastAsiaTheme="minorEastAsia"/>
          <w:bCs/>
          <w:sz w:val="22"/>
          <w:szCs w:val="22"/>
          <w:lang w:val="en-NZ" w:eastAsia="ko-KR"/>
        </w:rPr>
      </w:pPr>
    </w:p>
    <w:p w:rsidR="002E15BF" w:rsidRPr="00350F5A" w:rsidRDefault="002E15BF" w:rsidP="00350F5A">
      <w:pPr>
        <w:pStyle w:val="ListParagraph"/>
        <w:adjustRightInd w:val="0"/>
        <w:snapToGrid w:val="0"/>
        <w:jc w:val="both"/>
        <w:rPr>
          <w:rFonts w:eastAsiaTheme="minorEastAsia"/>
          <w:bCs/>
          <w:sz w:val="22"/>
          <w:szCs w:val="22"/>
          <w:lang w:val="en-NZ" w:eastAsia="ko-KR"/>
        </w:rPr>
      </w:pPr>
      <w:r w:rsidRPr="00350F5A">
        <w:rPr>
          <w:rFonts w:eastAsiaTheme="minorEastAsia"/>
          <w:bCs/>
          <w:sz w:val="22"/>
          <w:szCs w:val="22"/>
          <w:lang w:val="en-NZ" w:eastAsia="ko-KR"/>
        </w:rPr>
        <w:t>SC12 will review reports on the implementation of this programme and provide comments and/or recommendations to the Commission.</w:t>
      </w:r>
    </w:p>
    <w:p w:rsidR="002E15BF" w:rsidRPr="00350F5A" w:rsidRDefault="002E15BF" w:rsidP="00350F5A">
      <w:pPr>
        <w:adjustRightInd w:val="0"/>
        <w:snapToGrid w:val="0"/>
        <w:jc w:val="both"/>
        <w:rPr>
          <w:rFonts w:eastAsiaTheme="minorEastAsia"/>
          <w:b/>
          <w:bCs/>
          <w:sz w:val="22"/>
          <w:szCs w:val="22"/>
          <w:lang w:val="en-NZ" w:eastAsia="ko-KR"/>
        </w:rPr>
      </w:pPr>
    </w:p>
    <w:p w:rsidR="002E15BF" w:rsidRPr="00350F5A" w:rsidRDefault="002E15BF" w:rsidP="00CC5254">
      <w:pPr>
        <w:pStyle w:val="ListParagraph"/>
        <w:numPr>
          <w:ilvl w:val="1"/>
          <w:numId w:val="8"/>
        </w:numPr>
        <w:adjustRightInd w:val="0"/>
        <w:snapToGrid w:val="0"/>
        <w:jc w:val="both"/>
        <w:rPr>
          <w:b/>
          <w:sz w:val="22"/>
          <w:szCs w:val="22"/>
          <w:lang w:val="en-NZ"/>
        </w:rPr>
      </w:pPr>
      <w:r w:rsidRPr="00350F5A">
        <w:rPr>
          <w:rFonts w:eastAsiaTheme="minorEastAsia"/>
          <w:b/>
          <w:bCs/>
          <w:sz w:val="22"/>
          <w:szCs w:val="22"/>
          <w:lang w:val="en-NZ" w:eastAsia="ko-KR"/>
        </w:rPr>
        <w:t xml:space="preserve">Review of "Scientific data to be provided to the Commission" </w:t>
      </w:r>
    </w:p>
    <w:p w:rsidR="002E15BF" w:rsidRPr="00350F5A" w:rsidRDefault="002E15BF" w:rsidP="00350F5A">
      <w:pPr>
        <w:adjustRightInd w:val="0"/>
        <w:snapToGrid w:val="0"/>
        <w:jc w:val="both"/>
        <w:rPr>
          <w:rFonts w:eastAsiaTheme="minorEastAsia"/>
          <w:b/>
          <w:bCs/>
          <w:sz w:val="22"/>
          <w:szCs w:val="22"/>
          <w:lang w:val="en-NZ" w:eastAsia="ko-KR"/>
        </w:rPr>
      </w:pPr>
    </w:p>
    <w:p w:rsidR="002E15BF" w:rsidRPr="00350F5A" w:rsidRDefault="002E15BF" w:rsidP="00350F5A">
      <w:pPr>
        <w:adjustRightInd w:val="0"/>
        <w:snapToGrid w:val="0"/>
        <w:ind w:left="720"/>
        <w:jc w:val="both"/>
        <w:rPr>
          <w:sz w:val="22"/>
          <w:szCs w:val="22"/>
          <w:lang w:eastAsia="ko-KR"/>
        </w:rPr>
      </w:pPr>
      <w:r w:rsidRPr="00350F5A">
        <w:rPr>
          <w:sz w:val="22"/>
          <w:szCs w:val="22"/>
          <w:lang w:eastAsia="ko-KR"/>
        </w:rPr>
        <w:t>The Commission tasked SC12 to review the elements proposed by the EU in Attachment bb of the WCPFC12 Summary Report</w:t>
      </w:r>
      <w:r w:rsidRPr="00350F5A">
        <w:rPr>
          <w:rFonts w:eastAsiaTheme="minorEastAsia"/>
          <w:sz w:val="22"/>
          <w:szCs w:val="22"/>
          <w:lang w:eastAsia="ko-KR"/>
        </w:rPr>
        <w:t xml:space="preserve"> (</w:t>
      </w:r>
      <w:r w:rsidRPr="00350F5A">
        <w:rPr>
          <w:sz w:val="22"/>
          <w:szCs w:val="22"/>
        </w:rPr>
        <w:t>WCPFC12-2015-DP17</w:t>
      </w:r>
      <w:r w:rsidRPr="00350F5A">
        <w:rPr>
          <w:rFonts w:eastAsiaTheme="minorEastAsia"/>
          <w:sz w:val="22"/>
          <w:szCs w:val="22"/>
          <w:lang w:eastAsia="ko-KR"/>
        </w:rPr>
        <w:t xml:space="preserve"> / </w:t>
      </w:r>
      <w:r w:rsidRPr="00350F5A">
        <w:rPr>
          <w:sz w:val="22"/>
          <w:szCs w:val="22"/>
        </w:rPr>
        <w:t>SC12-WCPFC12-05</w:t>
      </w:r>
      <w:r w:rsidRPr="00350F5A">
        <w:rPr>
          <w:rFonts w:eastAsiaTheme="minorEastAsia"/>
          <w:sz w:val="22"/>
          <w:szCs w:val="22"/>
          <w:lang w:eastAsia="ko-KR"/>
        </w:rPr>
        <w:t>)</w:t>
      </w:r>
      <w:r w:rsidRPr="00350F5A">
        <w:rPr>
          <w:sz w:val="22"/>
          <w:szCs w:val="22"/>
          <w:lang w:eastAsia="ko-KR"/>
        </w:rPr>
        <w:t xml:space="preserve">. </w:t>
      </w:r>
    </w:p>
    <w:p w:rsidR="002E15BF" w:rsidRPr="00350F5A" w:rsidRDefault="002E15BF" w:rsidP="00350F5A">
      <w:pPr>
        <w:adjustRightInd w:val="0"/>
        <w:snapToGrid w:val="0"/>
        <w:ind w:left="720"/>
        <w:jc w:val="both"/>
        <w:rPr>
          <w:rFonts w:eastAsiaTheme="minorEastAsia"/>
          <w:sz w:val="22"/>
          <w:szCs w:val="22"/>
          <w:lang w:eastAsia="ko-KR"/>
        </w:rPr>
      </w:pPr>
    </w:p>
    <w:p w:rsidR="002E15BF" w:rsidRPr="00350F5A" w:rsidRDefault="002E15BF" w:rsidP="00CC5254">
      <w:pPr>
        <w:numPr>
          <w:ilvl w:val="1"/>
          <w:numId w:val="47"/>
        </w:numPr>
        <w:adjustRightInd w:val="0"/>
        <w:snapToGrid w:val="0"/>
        <w:jc w:val="both"/>
        <w:rPr>
          <w:sz w:val="22"/>
          <w:szCs w:val="22"/>
          <w:lang w:val="en-NZ"/>
        </w:rPr>
      </w:pPr>
      <w:r w:rsidRPr="00350F5A">
        <w:rPr>
          <w:b/>
          <w:sz w:val="22"/>
          <w:szCs w:val="22"/>
          <w:lang w:val="en-GB"/>
        </w:rPr>
        <w:t>ST-WP-05</w:t>
      </w:r>
      <w:r w:rsidRPr="00350F5A">
        <w:rPr>
          <w:sz w:val="22"/>
          <w:szCs w:val="22"/>
          <w:lang w:val="en-GB"/>
        </w:rPr>
        <w:tab/>
        <w:t>- EU European Union proposal for an Amendment of the "Scientific data to be provided to the Commission” July 2016 Revision</w:t>
      </w:r>
    </w:p>
    <w:p w:rsidR="002E15BF" w:rsidRPr="00350F5A" w:rsidRDefault="002E15BF" w:rsidP="00350F5A">
      <w:pPr>
        <w:adjustRightInd w:val="0"/>
        <w:snapToGrid w:val="0"/>
        <w:ind w:left="720"/>
        <w:jc w:val="both"/>
        <w:rPr>
          <w:rFonts w:eastAsiaTheme="minorEastAsia"/>
          <w:sz w:val="22"/>
          <w:szCs w:val="22"/>
          <w:lang w:val="en-NZ" w:eastAsia="ko-KR"/>
        </w:rPr>
      </w:pPr>
    </w:p>
    <w:p w:rsidR="002E15BF" w:rsidRPr="00350F5A" w:rsidRDefault="002E15BF" w:rsidP="00350F5A">
      <w:pPr>
        <w:adjustRightInd w:val="0"/>
        <w:snapToGrid w:val="0"/>
        <w:ind w:left="720"/>
        <w:jc w:val="both"/>
        <w:rPr>
          <w:sz w:val="22"/>
          <w:szCs w:val="22"/>
          <w:lang w:eastAsia="ko-KR"/>
        </w:rPr>
      </w:pPr>
      <w:r w:rsidRPr="00350F5A">
        <w:rPr>
          <w:sz w:val="22"/>
          <w:szCs w:val="22"/>
          <w:lang w:eastAsia="ko-KR"/>
        </w:rPr>
        <w:t>SC12 will review the proposed revision and provide comments and/or recommendations to the Commission.</w:t>
      </w:r>
    </w:p>
    <w:p w:rsidR="002E15BF" w:rsidRPr="00350F5A" w:rsidRDefault="002E15BF" w:rsidP="00350F5A">
      <w:pPr>
        <w:adjustRightInd w:val="0"/>
        <w:snapToGrid w:val="0"/>
        <w:jc w:val="both"/>
        <w:rPr>
          <w:rFonts w:eastAsiaTheme="minorEastAsia"/>
          <w:bCs/>
          <w:sz w:val="22"/>
          <w:szCs w:val="22"/>
          <w:lang w:val="en-NZ" w:eastAsia="ko-KR"/>
        </w:rPr>
      </w:pPr>
    </w:p>
    <w:p w:rsidR="002E15BF" w:rsidRPr="00350F5A" w:rsidRDefault="002E15BF" w:rsidP="00CC5254">
      <w:pPr>
        <w:pStyle w:val="ListParagraph"/>
        <w:numPr>
          <w:ilvl w:val="1"/>
          <w:numId w:val="8"/>
        </w:numPr>
        <w:adjustRightInd w:val="0"/>
        <w:snapToGrid w:val="0"/>
        <w:ind w:left="720" w:hanging="720"/>
        <w:jc w:val="both"/>
        <w:rPr>
          <w:rFonts w:eastAsiaTheme="minorEastAsia"/>
          <w:b/>
          <w:sz w:val="22"/>
          <w:szCs w:val="22"/>
          <w:lang w:val="en-NZ" w:eastAsia="ko-KR"/>
        </w:rPr>
      </w:pPr>
      <w:r w:rsidRPr="00350F5A">
        <w:rPr>
          <w:rFonts w:eastAsiaTheme="minorEastAsia"/>
          <w:b/>
          <w:sz w:val="22"/>
          <w:szCs w:val="22"/>
          <w:lang w:val="en-NZ" w:eastAsia="ko-KR"/>
        </w:rPr>
        <w:t xml:space="preserve">FAD </w:t>
      </w:r>
      <w:r w:rsidRPr="00350F5A">
        <w:rPr>
          <w:b/>
          <w:sz w:val="22"/>
          <w:szCs w:val="22"/>
          <w:lang w:val="en-NZ"/>
        </w:rPr>
        <w:t xml:space="preserve">Management Options </w:t>
      </w:r>
      <w:r w:rsidRPr="00350F5A">
        <w:rPr>
          <w:rFonts w:eastAsiaTheme="minorEastAsia"/>
          <w:b/>
          <w:sz w:val="22"/>
          <w:szCs w:val="22"/>
          <w:lang w:val="en-NZ" w:eastAsia="ko-KR"/>
        </w:rPr>
        <w:t>Intersessional Working Group</w:t>
      </w:r>
    </w:p>
    <w:p w:rsidR="002E15BF" w:rsidRPr="00350F5A" w:rsidRDefault="002E15BF" w:rsidP="00350F5A">
      <w:pPr>
        <w:adjustRightInd w:val="0"/>
        <w:snapToGrid w:val="0"/>
        <w:jc w:val="both"/>
        <w:rPr>
          <w:rFonts w:eastAsiaTheme="minorEastAsia"/>
          <w:sz w:val="22"/>
          <w:szCs w:val="22"/>
          <w:lang w:val="en-NZ" w:eastAsia="ko-KR"/>
        </w:rPr>
      </w:pPr>
    </w:p>
    <w:p w:rsidR="002E15BF" w:rsidRPr="00350F5A" w:rsidRDefault="002E15BF" w:rsidP="00350F5A">
      <w:pPr>
        <w:adjustRightInd w:val="0"/>
        <w:snapToGrid w:val="0"/>
        <w:ind w:left="720"/>
        <w:jc w:val="both"/>
        <w:rPr>
          <w:rFonts w:eastAsiaTheme="minorEastAsia"/>
          <w:sz w:val="22"/>
          <w:szCs w:val="22"/>
          <w:lang w:val="en-NZ" w:eastAsia="ko-KR"/>
        </w:rPr>
      </w:pPr>
      <w:r w:rsidRPr="00350F5A">
        <w:rPr>
          <w:rFonts w:eastAsiaTheme="minorEastAsia"/>
          <w:sz w:val="22"/>
          <w:szCs w:val="22"/>
          <w:lang w:eastAsia="ko-KR"/>
        </w:rPr>
        <w:t xml:space="preserve">The Commission agreed at WCPFC12 that the </w:t>
      </w:r>
      <w:proofErr w:type="spellStart"/>
      <w:r w:rsidRPr="00350F5A">
        <w:rPr>
          <w:rFonts w:eastAsiaTheme="minorEastAsia"/>
          <w:sz w:val="22"/>
          <w:szCs w:val="22"/>
          <w:lang w:eastAsia="ko-KR"/>
        </w:rPr>
        <w:t>FADMgmtOptions</w:t>
      </w:r>
      <w:proofErr w:type="spellEnd"/>
      <w:r w:rsidRPr="00350F5A">
        <w:rPr>
          <w:rFonts w:eastAsiaTheme="minorEastAsia"/>
          <w:sz w:val="22"/>
          <w:szCs w:val="22"/>
          <w:lang w:eastAsia="ko-KR"/>
        </w:rPr>
        <w:t>-IWG should continue in 2016. The FAD Management Options IWG is scheduled to hold its meeting in late September 2016, immediately following TCC12 in Pohnpei.</w:t>
      </w:r>
    </w:p>
    <w:p w:rsidR="002E15BF" w:rsidRPr="00350F5A" w:rsidRDefault="002E15BF" w:rsidP="00350F5A">
      <w:pPr>
        <w:adjustRightInd w:val="0"/>
        <w:snapToGrid w:val="0"/>
        <w:jc w:val="both"/>
        <w:rPr>
          <w:rFonts w:eastAsiaTheme="minorEastAsia"/>
          <w:sz w:val="22"/>
          <w:szCs w:val="22"/>
          <w:lang w:val="en-NZ" w:eastAsia="ko-KR"/>
        </w:rPr>
      </w:pPr>
    </w:p>
    <w:p w:rsidR="002E15BF" w:rsidRPr="00350F5A" w:rsidRDefault="002E15BF" w:rsidP="00350F5A">
      <w:pPr>
        <w:adjustRightInd w:val="0"/>
        <w:snapToGrid w:val="0"/>
        <w:jc w:val="both"/>
        <w:rPr>
          <w:rFonts w:eastAsiaTheme="minorEastAsia"/>
          <w:sz w:val="22"/>
          <w:szCs w:val="22"/>
          <w:lang w:val="en-NZ" w:eastAsia="ko-KR"/>
        </w:rPr>
      </w:pPr>
      <w:r w:rsidRPr="00350F5A">
        <w:rPr>
          <w:rFonts w:eastAsiaTheme="minorEastAsia"/>
          <w:sz w:val="22"/>
          <w:szCs w:val="22"/>
          <w:lang w:val="en-NZ" w:eastAsia="ko-KR"/>
        </w:rPr>
        <w:t>3.6.1</w:t>
      </w:r>
      <w:r w:rsidRPr="00350F5A">
        <w:rPr>
          <w:rFonts w:eastAsiaTheme="minorEastAsia"/>
          <w:sz w:val="22"/>
          <w:szCs w:val="22"/>
          <w:lang w:val="en-NZ" w:eastAsia="ko-KR"/>
        </w:rPr>
        <w:tab/>
      </w:r>
      <w:r w:rsidRPr="00350F5A">
        <w:rPr>
          <w:rFonts w:eastAsiaTheme="minorEastAsia"/>
          <w:sz w:val="22"/>
          <w:szCs w:val="22"/>
          <w:lang w:eastAsia="ko-KR"/>
        </w:rPr>
        <w:t>FAD research plan</w:t>
      </w:r>
    </w:p>
    <w:p w:rsidR="002E15BF" w:rsidRPr="00350F5A" w:rsidRDefault="002E15BF" w:rsidP="00350F5A">
      <w:pPr>
        <w:adjustRightInd w:val="0"/>
        <w:snapToGrid w:val="0"/>
        <w:jc w:val="both"/>
        <w:rPr>
          <w:rFonts w:eastAsiaTheme="minorEastAsia"/>
          <w:sz w:val="22"/>
          <w:szCs w:val="22"/>
          <w:lang w:val="en-NZ" w:eastAsia="ko-KR"/>
        </w:rPr>
      </w:pPr>
    </w:p>
    <w:p w:rsidR="002E15BF" w:rsidRPr="00350F5A" w:rsidRDefault="002E15BF" w:rsidP="00350F5A">
      <w:pPr>
        <w:adjustRightInd w:val="0"/>
        <w:snapToGrid w:val="0"/>
        <w:ind w:left="720"/>
        <w:jc w:val="both"/>
        <w:rPr>
          <w:rFonts w:eastAsia="바탕"/>
          <w:sz w:val="22"/>
          <w:szCs w:val="22"/>
          <w:lang w:val="en-NZ" w:eastAsia="ko-KR"/>
        </w:rPr>
      </w:pPr>
      <w:r w:rsidRPr="00350F5A">
        <w:rPr>
          <w:rFonts w:eastAsiaTheme="minorEastAsia"/>
          <w:sz w:val="22"/>
          <w:szCs w:val="22"/>
          <w:lang w:eastAsia="ko-KR"/>
        </w:rPr>
        <w:t xml:space="preserve">According to Para 595, WCPFC12 Summary Report, </w:t>
      </w:r>
      <w:r w:rsidRPr="00350F5A">
        <w:rPr>
          <w:rFonts w:eastAsia="바탕"/>
          <w:sz w:val="22"/>
          <w:szCs w:val="22"/>
          <w:lang w:val="en-NZ" w:eastAsia="ko-KR"/>
        </w:rPr>
        <w:t>SC12 will review the draft FAD research plan and provide comments and/or recommendations for the consideration of the Commission.</w:t>
      </w:r>
    </w:p>
    <w:p w:rsidR="002E15BF" w:rsidRPr="00350F5A" w:rsidRDefault="002E15BF" w:rsidP="00350F5A">
      <w:pPr>
        <w:autoSpaceDE w:val="0"/>
        <w:autoSpaceDN w:val="0"/>
        <w:adjustRightInd w:val="0"/>
        <w:snapToGrid w:val="0"/>
        <w:ind w:left="1440"/>
        <w:jc w:val="both"/>
        <w:rPr>
          <w:rFonts w:eastAsia="바탕"/>
          <w:i/>
          <w:sz w:val="22"/>
          <w:szCs w:val="22"/>
          <w:lang w:eastAsia="ko-KR"/>
        </w:rPr>
      </w:pPr>
      <w:r w:rsidRPr="00350F5A">
        <w:rPr>
          <w:rFonts w:eastAsia="바탕"/>
          <w:i/>
          <w:sz w:val="22"/>
          <w:szCs w:val="22"/>
          <w:lang w:eastAsia="ko-KR"/>
        </w:rPr>
        <w:t>595.</w:t>
      </w:r>
      <w:r w:rsidRPr="00350F5A">
        <w:rPr>
          <w:rFonts w:eastAsia="바탕"/>
          <w:i/>
          <w:sz w:val="22"/>
          <w:szCs w:val="22"/>
          <w:lang w:eastAsia="ko-KR"/>
        </w:rPr>
        <w:tab/>
        <w:t xml:space="preserve">The Commission tasked the Secretariat and Scientific Services Provider to work with the </w:t>
      </w:r>
      <w:proofErr w:type="spellStart"/>
      <w:r w:rsidRPr="00350F5A">
        <w:rPr>
          <w:rFonts w:eastAsia="바탕"/>
          <w:i/>
          <w:sz w:val="22"/>
          <w:szCs w:val="22"/>
          <w:lang w:eastAsia="ko-KR"/>
        </w:rPr>
        <w:t>FADMgmtOptions</w:t>
      </w:r>
      <w:proofErr w:type="spellEnd"/>
      <w:r w:rsidRPr="00350F5A">
        <w:rPr>
          <w:rFonts w:eastAsia="바탕"/>
          <w:i/>
          <w:sz w:val="22"/>
          <w:szCs w:val="22"/>
          <w:lang w:eastAsia="ko-KR"/>
        </w:rPr>
        <w:t xml:space="preserve">-IWG Chair and Vice-Chair to further develop the draft outline of a research plan in 2016, based on Attachment D of the report of the first meeting of the </w:t>
      </w:r>
      <w:proofErr w:type="spellStart"/>
      <w:r w:rsidRPr="00350F5A">
        <w:rPr>
          <w:rFonts w:eastAsia="바탕"/>
          <w:i/>
          <w:sz w:val="22"/>
          <w:szCs w:val="22"/>
          <w:lang w:eastAsia="ko-KR"/>
        </w:rPr>
        <w:t>FADMgmtOptions</w:t>
      </w:r>
      <w:proofErr w:type="spellEnd"/>
      <w:r w:rsidRPr="00350F5A">
        <w:rPr>
          <w:rFonts w:eastAsia="바탕"/>
          <w:i/>
          <w:sz w:val="22"/>
          <w:szCs w:val="22"/>
          <w:lang w:eastAsia="ko-KR"/>
        </w:rPr>
        <w:t>-IWG (WCPFC12-2015-22_rev2). The draft research plan should be for consideration and input by SC12 and TCC12 before submission to WCPFC13. The draft plan should incorporate some consideration of costs and benefits of various research and data collection activities to assist with prioritizing the work. Consideration should also be given within the plan to addressing both target and non-target species.</w:t>
      </w:r>
    </w:p>
    <w:p w:rsidR="002E15BF" w:rsidRPr="00350F5A" w:rsidRDefault="002E15BF" w:rsidP="00350F5A">
      <w:pPr>
        <w:autoSpaceDE w:val="0"/>
        <w:autoSpaceDN w:val="0"/>
        <w:adjustRightInd w:val="0"/>
        <w:snapToGrid w:val="0"/>
        <w:jc w:val="both"/>
        <w:rPr>
          <w:rFonts w:eastAsia="바탕"/>
          <w:sz w:val="22"/>
          <w:szCs w:val="22"/>
          <w:lang w:eastAsia="ko-KR"/>
        </w:rPr>
      </w:pPr>
    </w:p>
    <w:p w:rsidR="002E15BF" w:rsidRPr="00350F5A" w:rsidRDefault="002E15BF" w:rsidP="00350F5A">
      <w:pPr>
        <w:autoSpaceDE w:val="0"/>
        <w:autoSpaceDN w:val="0"/>
        <w:adjustRightInd w:val="0"/>
        <w:snapToGrid w:val="0"/>
        <w:jc w:val="both"/>
        <w:rPr>
          <w:rFonts w:eastAsia="바탕"/>
          <w:sz w:val="22"/>
          <w:szCs w:val="22"/>
          <w:lang w:eastAsia="ko-KR"/>
        </w:rPr>
      </w:pPr>
      <w:r w:rsidRPr="00350F5A">
        <w:rPr>
          <w:rFonts w:eastAsia="바탕"/>
          <w:sz w:val="22"/>
          <w:szCs w:val="22"/>
          <w:lang w:eastAsia="ko-KR"/>
        </w:rPr>
        <w:t>3.6.2</w:t>
      </w:r>
      <w:r w:rsidRPr="00350F5A">
        <w:rPr>
          <w:rFonts w:eastAsia="바탕"/>
          <w:sz w:val="22"/>
          <w:szCs w:val="22"/>
          <w:lang w:eastAsia="ko-KR"/>
        </w:rPr>
        <w:tab/>
      </w:r>
      <w:r w:rsidRPr="00350F5A">
        <w:rPr>
          <w:rFonts w:eastAsiaTheme="minorEastAsia"/>
          <w:sz w:val="22"/>
          <w:szCs w:val="22"/>
          <w:lang w:eastAsia="ko-KR"/>
        </w:rPr>
        <w:t>Update on consultancy on FAD marking and identification of FADs</w:t>
      </w:r>
    </w:p>
    <w:p w:rsidR="002E15BF" w:rsidRPr="00350F5A" w:rsidRDefault="002E15BF" w:rsidP="00350F5A">
      <w:pPr>
        <w:autoSpaceDE w:val="0"/>
        <w:autoSpaceDN w:val="0"/>
        <w:adjustRightInd w:val="0"/>
        <w:snapToGrid w:val="0"/>
        <w:jc w:val="both"/>
        <w:rPr>
          <w:rFonts w:eastAsia="바탕"/>
          <w:sz w:val="22"/>
          <w:szCs w:val="22"/>
          <w:lang w:eastAsia="ko-KR"/>
        </w:rPr>
      </w:pPr>
    </w:p>
    <w:p w:rsidR="002E15BF" w:rsidRPr="00350F5A" w:rsidRDefault="002E15BF" w:rsidP="00350F5A">
      <w:pPr>
        <w:autoSpaceDE w:val="0"/>
        <w:autoSpaceDN w:val="0"/>
        <w:adjustRightInd w:val="0"/>
        <w:snapToGrid w:val="0"/>
        <w:ind w:left="720"/>
        <w:jc w:val="both"/>
        <w:rPr>
          <w:rFonts w:eastAsia="바탕"/>
          <w:sz w:val="22"/>
          <w:szCs w:val="22"/>
          <w:lang w:eastAsia="ko-KR"/>
        </w:rPr>
      </w:pPr>
      <w:r w:rsidRPr="00350F5A">
        <w:rPr>
          <w:sz w:val="22"/>
          <w:szCs w:val="22"/>
          <w:lang w:eastAsia="zh-CN"/>
        </w:rPr>
        <w:t xml:space="preserve">An update will be provided to SC12 on </w:t>
      </w:r>
      <w:r w:rsidRPr="00350F5A">
        <w:rPr>
          <w:sz w:val="22"/>
          <w:szCs w:val="22"/>
        </w:rPr>
        <w:t xml:space="preserve">intersessional work by the </w:t>
      </w:r>
      <w:proofErr w:type="spellStart"/>
      <w:r w:rsidRPr="00350F5A">
        <w:rPr>
          <w:rFonts w:eastAsia="바탕"/>
          <w:sz w:val="22"/>
          <w:szCs w:val="22"/>
          <w:lang w:eastAsia="ko-KR"/>
        </w:rPr>
        <w:t>FADMgmtOptions</w:t>
      </w:r>
      <w:proofErr w:type="spellEnd"/>
      <w:r w:rsidRPr="00350F5A">
        <w:rPr>
          <w:rFonts w:eastAsia="바탕"/>
          <w:sz w:val="22"/>
          <w:szCs w:val="22"/>
          <w:lang w:eastAsia="ko-KR"/>
        </w:rPr>
        <w:t>-IWG</w:t>
      </w:r>
      <w:r w:rsidRPr="00350F5A">
        <w:rPr>
          <w:rFonts w:eastAsia="바탕"/>
          <w:i/>
          <w:sz w:val="22"/>
          <w:szCs w:val="22"/>
          <w:lang w:eastAsia="ko-KR"/>
        </w:rPr>
        <w:t xml:space="preserve"> </w:t>
      </w:r>
      <w:r w:rsidRPr="00350F5A">
        <w:rPr>
          <w:sz w:val="22"/>
          <w:szCs w:val="22"/>
        </w:rPr>
        <w:t xml:space="preserve">through a </w:t>
      </w:r>
      <w:r w:rsidRPr="00350F5A">
        <w:rPr>
          <w:sz w:val="22"/>
          <w:szCs w:val="22"/>
          <w:lang w:eastAsia="zh-CN"/>
        </w:rPr>
        <w:t xml:space="preserve">consultancy on options and considerations for Marking and Identification of FADs to be deployed.  </w:t>
      </w:r>
      <w:r w:rsidRPr="00350F5A">
        <w:rPr>
          <w:rFonts w:eastAsiaTheme="minorEastAsia"/>
          <w:sz w:val="22"/>
          <w:szCs w:val="22"/>
          <w:lang w:eastAsia="ko-KR"/>
        </w:rPr>
        <w:t xml:space="preserve">According to Para 594, WCFPC12 Summary Report, </w:t>
      </w:r>
      <w:r w:rsidRPr="00350F5A">
        <w:rPr>
          <w:sz w:val="22"/>
          <w:szCs w:val="22"/>
          <w:lang w:eastAsia="zh-CN"/>
        </w:rPr>
        <w:t>SC12 will provide advice and recommendations as appropriate.</w:t>
      </w:r>
    </w:p>
    <w:p w:rsidR="002E15BF" w:rsidRPr="00350F5A" w:rsidRDefault="002E15BF" w:rsidP="00350F5A">
      <w:pPr>
        <w:autoSpaceDE w:val="0"/>
        <w:autoSpaceDN w:val="0"/>
        <w:adjustRightInd w:val="0"/>
        <w:snapToGrid w:val="0"/>
        <w:ind w:left="1440"/>
        <w:jc w:val="both"/>
        <w:rPr>
          <w:rFonts w:eastAsia="바탕"/>
          <w:i/>
          <w:sz w:val="22"/>
          <w:szCs w:val="22"/>
          <w:lang w:eastAsia="ko-KR"/>
        </w:rPr>
      </w:pPr>
      <w:r w:rsidRPr="00350F5A">
        <w:rPr>
          <w:rFonts w:eastAsia="바탕"/>
          <w:i/>
          <w:sz w:val="22"/>
          <w:szCs w:val="22"/>
          <w:lang w:eastAsia="ko-KR"/>
        </w:rPr>
        <w:t>594.</w:t>
      </w:r>
      <w:r w:rsidRPr="00350F5A">
        <w:rPr>
          <w:rFonts w:eastAsia="바탕"/>
          <w:i/>
          <w:sz w:val="22"/>
          <w:szCs w:val="22"/>
          <w:lang w:eastAsia="ko-KR"/>
        </w:rPr>
        <w:tab/>
        <w:t xml:space="preserve">The Commission agreed that a consultancy should be undertaken early in 2016 to produce a report on options and considerations for Marking and Identification of FADs to be deployed, for consideration at SC12 and TCC12. The consultancy should be </w:t>
      </w:r>
      <w:r w:rsidRPr="00350F5A">
        <w:rPr>
          <w:rFonts w:eastAsia="바탕"/>
          <w:i/>
          <w:sz w:val="22"/>
          <w:szCs w:val="22"/>
          <w:lang w:eastAsia="ko-KR"/>
        </w:rPr>
        <w:lastRenderedPageBreak/>
        <w:t>based on the draft prospectus (</w:t>
      </w:r>
      <w:r w:rsidRPr="00350F5A">
        <w:rPr>
          <w:rFonts w:eastAsia="바탕"/>
          <w:b/>
          <w:bCs/>
          <w:i/>
          <w:sz w:val="22"/>
          <w:szCs w:val="22"/>
          <w:lang w:eastAsia="ko-KR"/>
        </w:rPr>
        <w:t>Attachment V</w:t>
      </w:r>
      <w:r w:rsidRPr="00350F5A">
        <w:rPr>
          <w:rFonts w:eastAsia="바탕"/>
          <w:i/>
          <w:sz w:val="22"/>
          <w:szCs w:val="22"/>
          <w:lang w:eastAsia="ko-KR"/>
        </w:rPr>
        <w:t xml:space="preserve">) and among other things take into consideration electronic signature and physical marking aspects from the 2016 PNA trial tracking programme and that used in other tuna RFMOs. The consultancy should also provide advice on the feasibility of options of physical marking of the buoy, physical marking of the buoy and the FAD attachment, and electronic identification, along with the costs and benefits of each option. The consultancy should also take into account Attachment E to the report of the first meeting of the </w:t>
      </w:r>
      <w:proofErr w:type="spellStart"/>
      <w:r w:rsidRPr="00350F5A">
        <w:rPr>
          <w:rFonts w:eastAsia="바탕"/>
          <w:i/>
          <w:sz w:val="22"/>
          <w:szCs w:val="22"/>
          <w:lang w:eastAsia="ko-KR"/>
        </w:rPr>
        <w:t>FADMgmtOptions</w:t>
      </w:r>
      <w:proofErr w:type="spellEnd"/>
      <w:r w:rsidRPr="00350F5A">
        <w:rPr>
          <w:rFonts w:eastAsia="바탕"/>
          <w:i/>
          <w:sz w:val="22"/>
          <w:szCs w:val="22"/>
          <w:lang w:eastAsia="ko-KR"/>
        </w:rPr>
        <w:t>-IWG Report (WCPFC12-2015-22_rev2).</w:t>
      </w:r>
    </w:p>
    <w:p w:rsidR="002E15BF" w:rsidRPr="00350F5A" w:rsidRDefault="002E15BF" w:rsidP="00350F5A">
      <w:pPr>
        <w:autoSpaceDE w:val="0"/>
        <w:autoSpaceDN w:val="0"/>
        <w:adjustRightInd w:val="0"/>
        <w:snapToGrid w:val="0"/>
        <w:jc w:val="both"/>
        <w:rPr>
          <w:rFonts w:eastAsia="바탕"/>
          <w:sz w:val="22"/>
          <w:szCs w:val="22"/>
          <w:lang w:eastAsia="ko-KR"/>
        </w:rPr>
      </w:pPr>
    </w:p>
    <w:p w:rsidR="002E15BF" w:rsidRPr="00350F5A" w:rsidRDefault="002E15BF" w:rsidP="00350F5A">
      <w:pPr>
        <w:autoSpaceDE w:val="0"/>
        <w:autoSpaceDN w:val="0"/>
        <w:adjustRightInd w:val="0"/>
        <w:snapToGrid w:val="0"/>
        <w:jc w:val="both"/>
        <w:rPr>
          <w:rFonts w:eastAsia="바탕"/>
          <w:sz w:val="22"/>
          <w:szCs w:val="22"/>
          <w:lang w:eastAsia="ko-KR"/>
        </w:rPr>
      </w:pPr>
      <w:r w:rsidRPr="00350F5A">
        <w:rPr>
          <w:rFonts w:eastAsia="바탕"/>
          <w:sz w:val="22"/>
          <w:szCs w:val="22"/>
          <w:lang w:eastAsia="ko-KR"/>
        </w:rPr>
        <w:t>3.6.3</w:t>
      </w:r>
      <w:r w:rsidRPr="00350F5A">
        <w:rPr>
          <w:rFonts w:eastAsia="바탕"/>
          <w:sz w:val="22"/>
          <w:szCs w:val="22"/>
          <w:lang w:eastAsia="ko-KR"/>
        </w:rPr>
        <w:tab/>
      </w:r>
      <w:r w:rsidRPr="00350F5A">
        <w:rPr>
          <w:rFonts w:eastAsiaTheme="minorEastAsia"/>
          <w:bCs/>
          <w:sz w:val="22"/>
          <w:szCs w:val="22"/>
          <w:lang w:val="en-NZ" w:eastAsia="ko-KR"/>
        </w:rPr>
        <w:t>FAD data to be provided by vessel operators</w:t>
      </w:r>
    </w:p>
    <w:p w:rsidR="002E15BF" w:rsidRPr="00350F5A" w:rsidRDefault="002E15BF" w:rsidP="00350F5A">
      <w:pPr>
        <w:autoSpaceDE w:val="0"/>
        <w:autoSpaceDN w:val="0"/>
        <w:adjustRightInd w:val="0"/>
        <w:snapToGrid w:val="0"/>
        <w:jc w:val="both"/>
        <w:rPr>
          <w:rFonts w:eastAsia="바탕"/>
          <w:sz w:val="22"/>
          <w:szCs w:val="22"/>
          <w:lang w:eastAsia="ko-KR"/>
        </w:rPr>
      </w:pPr>
    </w:p>
    <w:p w:rsidR="002E15BF" w:rsidRPr="00350F5A" w:rsidRDefault="002E15BF" w:rsidP="00350F5A">
      <w:pPr>
        <w:autoSpaceDE w:val="0"/>
        <w:autoSpaceDN w:val="0"/>
        <w:adjustRightInd w:val="0"/>
        <w:snapToGrid w:val="0"/>
        <w:ind w:left="720"/>
        <w:jc w:val="both"/>
        <w:rPr>
          <w:rFonts w:eastAsiaTheme="minorEastAsia"/>
          <w:sz w:val="22"/>
          <w:szCs w:val="22"/>
          <w:lang w:eastAsia="ko-KR"/>
        </w:rPr>
      </w:pPr>
      <w:r w:rsidRPr="00350F5A">
        <w:rPr>
          <w:rFonts w:eastAsiaTheme="minorEastAsia"/>
          <w:sz w:val="22"/>
          <w:szCs w:val="22"/>
          <w:lang w:eastAsia="ko-KR"/>
        </w:rPr>
        <w:t>According to Para 596 - 598, WCPFC12 Summary Report, a</w:t>
      </w:r>
      <w:r w:rsidRPr="00350F5A">
        <w:rPr>
          <w:sz w:val="22"/>
          <w:szCs w:val="22"/>
          <w:lang w:eastAsia="zh-CN"/>
        </w:rPr>
        <w:t xml:space="preserve">n update will be provided to SC12 on the intersessional work by the </w:t>
      </w:r>
      <w:proofErr w:type="spellStart"/>
      <w:r w:rsidRPr="00350F5A">
        <w:rPr>
          <w:rFonts w:eastAsia="바탕"/>
          <w:sz w:val="22"/>
          <w:szCs w:val="22"/>
          <w:lang w:eastAsia="ko-KR"/>
        </w:rPr>
        <w:t>FADMgmtOptions</w:t>
      </w:r>
      <w:proofErr w:type="spellEnd"/>
      <w:r w:rsidRPr="00350F5A">
        <w:rPr>
          <w:rFonts w:eastAsia="바탕"/>
          <w:sz w:val="22"/>
          <w:szCs w:val="22"/>
          <w:lang w:eastAsia="ko-KR"/>
        </w:rPr>
        <w:t>-IWG</w:t>
      </w:r>
      <w:r w:rsidRPr="00350F5A">
        <w:rPr>
          <w:rFonts w:eastAsia="바탕"/>
          <w:i/>
          <w:sz w:val="22"/>
          <w:szCs w:val="22"/>
          <w:lang w:eastAsia="ko-KR"/>
        </w:rPr>
        <w:t xml:space="preserve"> </w:t>
      </w:r>
      <w:r w:rsidRPr="00350F5A">
        <w:rPr>
          <w:sz w:val="22"/>
          <w:szCs w:val="22"/>
          <w:lang w:eastAsia="zh-CN"/>
        </w:rPr>
        <w:t>to develop a draft list of data fields that should be reported by vessel operators.  SC12 will provide advice and recommendations as appropriate</w:t>
      </w:r>
      <w:r w:rsidRPr="00350F5A">
        <w:rPr>
          <w:rFonts w:eastAsiaTheme="minorEastAsia"/>
          <w:sz w:val="22"/>
          <w:szCs w:val="22"/>
          <w:lang w:eastAsia="ko-KR"/>
        </w:rPr>
        <w:t>.</w:t>
      </w:r>
    </w:p>
    <w:p w:rsidR="002E15BF" w:rsidRPr="00350F5A" w:rsidRDefault="002E15BF" w:rsidP="00350F5A">
      <w:pPr>
        <w:autoSpaceDE w:val="0"/>
        <w:autoSpaceDN w:val="0"/>
        <w:adjustRightInd w:val="0"/>
        <w:snapToGrid w:val="0"/>
        <w:ind w:left="1440"/>
        <w:rPr>
          <w:rFonts w:eastAsia="바탕"/>
          <w:i/>
          <w:sz w:val="22"/>
          <w:szCs w:val="22"/>
          <w:lang w:eastAsia="ko-KR"/>
        </w:rPr>
      </w:pPr>
      <w:r w:rsidRPr="00350F5A">
        <w:rPr>
          <w:rFonts w:eastAsia="바탕"/>
          <w:i/>
          <w:sz w:val="22"/>
          <w:szCs w:val="22"/>
          <w:lang w:eastAsia="ko-KR"/>
        </w:rPr>
        <w:t xml:space="preserve">596.  </w:t>
      </w:r>
      <w:r w:rsidRPr="00350F5A">
        <w:rPr>
          <w:rFonts w:eastAsia="바탕"/>
          <w:i/>
          <w:sz w:val="22"/>
          <w:szCs w:val="22"/>
          <w:lang w:eastAsia="ko-KR"/>
        </w:rPr>
        <w:tab/>
        <w:t>The Commission agreed that vessel operators should provide data on FADs covering the following two major areas:</w:t>
      </w:r>
    </w:p>
    <w:p w:rsidR="002E15BF" w:rsidRPr="00350F5A" w:rsidRDefault="002E15BF" w:rsidP="00CC5254">
      <w:pPr>
        <w:pStyle w:val="ListParagraph"/>
        <w:numPr>
          <w:ilvl w:val="0"/>
          <w:numId w:val="38"/>
        </w:numPr>
        <w:autoSpaceDE w:val="0"/>
        <w:autoSpaceDN w:val="0"/>
        <w:adjustRightInd w:val="0"/>
        <w:snapToGrid w:val="0"/>
        <w:rPr>
          <w:rFonts w:eastAsia="바탕"/>
          <w:i/>
          <w:sz w:val="22"/>
          <w:szCs w:val="22"/>
          <w:lang w:eastAsia="ko-KR"/>
        </w:rPr>
      </w:pPr>
      <w:r w:rsidRPr="00350F5A">
        <w:rPr>
          <w:rFonts w:eastAsia="바탕"/>
          <w:i/>
          <w:sz w:val="22"/>
          <w:szCs w:val="22"/>
          <w:lang w:eastAsia="ko-KR"/>
        </w:rPr>
        <w:t xml:space="preserve">FAD design and construction of FAD to be deployed or encountered (materials, electronics, size </w:t>
      </w:r>
      <w:proofErr w:type="spellStart"/>
      <w:r w:rsidRPr="00350F5A">
        <w:rPr>
          <w:rFonts w:eastAsia="바탕"/>
          <w:i/>
          <w:sz w:val="22"/>
          <w:szCs w:val="22"/>
          <w:lang w:eastAsia="ko-KR"/>
        </w:rPr>
        <w:t>etc</w:t>
      </w:r>
      <w:proofErr w:type="spellEnd"/>
      <w:r w:rsidRPr="00350F5A">
        <w:rPr>
          <w:rFonts w:eastAsia="바탕"/>
          <w:i/>
          <w:sz w:val="22"/>
          <w:szCs w:val="22"/>
          <w:lang w:eastAsia="ko-KR"/>
        </w:rPr>
        <w:t>)</w:t>
      </w:r>
    </w:p>
    <w:p w:rsidR="002E15BF" w:rsidRPr="00350F5A" w:rsidRDefault="002E15BF" w:rsidP="00CC5254">
      <w:pPr>
        <w:pStyle w:val="ListParagraph"/>
        <w:numPr>
          <w:ilvl w:val="0"/>
          <w:numId w:val="38"/>
        </w:numPr>
        <w:autoSpaceDE w:val="0"/>
        <w:autoSpaceDN w:val="0"/>
        <w:adjustRightInd w:val="0"/>
        <w:snapToGrid w:val="0"/>
        <w:rPr>
          <w:rFonts w:eastAsia="바탕"/>
          <w:i/>
          <w:sz w:val="22"/>
          <w:szCs w:val="22"/>
          <w:lang w:eastAsia="ko-KR"/>
        </w:rPr>
      </w:pPr>
      <w:r w:rsidRPr="00350F5A">
        <w:rPr>
          <w:rFonts w:eastAsia="바탕"/>
          <w:i/>
          <w:sz w:val="22"/>
          <w:szCs w:val="22"/>
          <w:lang w:eastAsia="ko-KR"/>
        </w:rPr>
        <w:t xml:space="preserve">FAD activity (deploying, retrieving, setting, visiting, loss </w:t>
      </w:r>
      <w:proofErr w:type="spellStart"/>
      <w:r w:rsidRPr="00350F5A">
        <w:rPr>
          <w:rFonts w:eastAsia="바탕"/>
          <w:i/>
          <w:sz w:val="22"/>
          <w:szCs w:val="22"/>
          <w:lang w:eastAsia="ko-KR"/>
        </w:rPr>
        <w:t>etc</w:t>
      </w:r>
      <w:proofErr w:type="spellEnd"/>
      <w:r w:rsidRPr="00350F5A">
        <w:rPr>
          <w:rFonts w:eastAsia="바탕"/>
          <w:i/>
          <w:sz w:val="22"/>
          <w:szCs w:val="22"/>
          <w:lang w:eastAsia="ko-KR"/>
        </w:rPr>
        <w:t>).</w:t>
      </w:r>
    </w:p>
    <w:p w:rsidR="002E15BF" w:rsidRPr="00350F5A" w:rsidRDefault="002E15BF" w:rsidP="00350F5A">
      <w:pPr>
        <w:pStyle w:val="ListParagraph"/>
        <w:autoSpaceDE w:val="0"/>
        <w:autoSpaceDN w:val="0"/>
        <w:adjustRightInd w:val="0"/>
        <w:snapToGrid w:val="0"/>
        <w:ind w:left="2520"/>
        <w:rPr>
          <w:rFonts w:eastAsia="바탕"/>
          <w:i/>
          <w:sz w:val="22"/>
          <w:szCs w:val="22"/>
          <w:lang w:eastAsia="ko-KR"/>
        </w:rPr>
      </w:pPr>
    </w:p>
    <w:p w:rsidR="002E15BF" w:rsidRPr="00350F5A" w:rsidRDefault="002E15BF" w:rsidP="00350F5A">
      <w:pPr>
        <w:autoSpaceDE w:val="0"/>
        <w:autoSpaceDN w:val="0"/>
        <w:adjustRightInd w:val="0"/>
        <w:snapToGrid w:val="0"/>
        <w:ind w:left="1440"/>
        <w:rPr>
          <w:rFonts w:eastAsia="바탕"/>
          <w:i/>
          <w:sz w:val="22"/>
          <w:szCs w:val="22"/>
          <w:lang w:eastAsia="ko-KR"/>
        </w:rPr>
      </w:pPr>
      <w:r w:rsidRPr="00350F5A">
        <w:rPr>
          <w:rFonts w:eastAsia="바탕"/>
          <w:i/>
          <w:sz w:val="22"/>
          <w:szCs w:val="22"/>
          <w:lang w:eastAsia="ko-KR"/>
        </w:rPr>
        <w:t xml:space="preserve">597.        The Commission noted that the </w:t>
      </w:r>
      <w:proofErr w:type="spellStart"/>
      <w:r w:rsidRPr="00350F5A">
        <w:rPr>
          <w:rFonts w:eastAsia="바탕"/>
          <w:i/>
          <w:sz w:val="22"/>
          <w:szCs w:val="22"/>
          <w:lang w:eastAsia="ko-KR"/>
        </w:rPr>
        <w:t>FADMgmtOptions</w:t>
      </w:r>
      <w:proofErr w:type="spellEnd"/>
      <w:r w:rsidRPr="00350F5A">
        <w:rPr>
          <w:rFonts w:eastAsia="바탕"/>
          <w:i/>
          <w:sz w:val="22"/>
          <w:szCs w:val="22"/>
          <w:lang w:eastAsia="ko-KR"/>
        </w:rPr>
        <w:t xml:space="preserve">-IWG recommendations that: </w:t>
      </w:r>
    </w:p>
    <w:p w:rsidR="002E15BF" w:rsidRPr="00350F5A" w:rsidRDefault="002E15BF" w:rsidP="00CC5254">
      <w:pPr>
        <w:pStyle w:val="ListParagraph"/>
        <w:numPr>
          <w:ilvl w:val="0"/>
          <w:numId w:val="39"/>
        </w:numPr>
        <w:autoSpaceDE w:val="0"/>
        <w:autoSpaceDN w:val="0"/>
        <w:adjustRightInd w:val="0"/>
        <w:snapToGrid w:val="0"/>
        <w:rPr>
          <w:rFonts w:eastAsia="바탕"/>
          <w:i/>
          <w:sz w:val="22"/>
          <w:szCs w:val="22"/>
          <w:lang w:eastAsia="ko-KR"/>
        </w:rPr>
      </w:pPr>
      <w:r w:rsidRPr="00350F5A">
        <w:rPr>
          <w:rFonts w:eastAsia="바탕"/>
          <w:i/>
          <w:sz w:val="22"/>
          <w:szCs w:val="22"/>
          <w:lang w:eastAsia="ko-KR"/>
        </w:rPr>
        <w:t>the FAD data fields to be reported by vessel operators should be based on the WCPFC ROP Minimum Standard Data Fields and the data fields collected by other RFMOs;</w:t>
      </w:r>
    </w:p>
    <w:p w:rsidR="002E15BF" w:rsidRPr="00350F5A" w:rsidRDefault="002E15BF" w:rsidP="00CC5254">
      <w:pPr>
        <w:pStyle w:val="ListParagraph"/>
        <w:numPr>
          <w:ilvl w:val="0"/>
          <w:numId w:val="39"/>
        </w:numPr>
        <w:autoSpaceDE w:val="0"/>
        <w:autoSpaceDN w:val="0"/>
        <w:adjustRightInd w:val="0"/>
        <w:snapToGrid w:val="0"/>
        <w:rPr>
          <w:rFonts w:eastAsia="바탕"/>
          <w:i/>
          <w:sz w:val="22"/>
          <w:szCs w:val="22"/>
          <w:lang w:eastAsia="ko-KR"/>
        </w:rPr>
      </w:pPr>
      <w:r w:rsidRPr="00350F5A">
        <w:rPr>
          <w:rFonts w:eastAsia="바탕"/>
          <w:i/>
          <w:sz w:val="22"/>
          <w:szCs w:val="22"/>
          <w:lang w:eastAsia="ko-KR"/>
        </w:rPr>
        <w:t>data collected by observers on FADs can be used for verification of FAD activities of vessels;</w:t>
      </w:r>
    </w:p>
    <w:p w:rsidR="002E15BF" w:rsidRPr="00350F5A" w:rsidRDefault="002E15BF" w:rsidP="00CC5254">
      <w:pPr>
        <w:pStyle w:val="ListParagraph"/>
        <w:numPr>
          <w:ilvl w:val="0"/>
          <w:numId w:val="39"/>
        </w:numPr>
        <w:autoSpaceDE w:val="0"/>
        <w:autoSpaceDN w:val="0"/>
        <w:adjustRightInd w:val="0"/>
        <w:snapToGrid w:val="0"/>
        <w:rPr>
          <w:rFonts w:eastAsia="바탕"/>
          <w:i/>
          <w:sz w:val="22"/>
          <w:szCs w:val="22"/>
          <w:lang w:eastAsia="ko-KR"/>
        </w:rPr>
      </w:pPr>
      <w:proofErr w:type="gramStart"/>
      <w:r w:rsidRPr="00350F5A">
        <w:rPr>
          <w:rFonts w:eastAsia="바탕"/>
          <w:i/>
          <w:sz w:val="22"/>
          <w:szCs w:val="22"/>
          <w:lang w:eastAsia="ko-KR"/>
        </w:rPr>
        <w:t>the</w:t>
      </w:r>
      <w:proofErr w:type="gramEnd"/>
      <w:r w:rsidRPr="00350F5A">
        <w:rPr>
          <w:rFonts w:eastAsia="바탕"/>
          <w:i/>
          <w:sz w:val="22"/>
          <w:szCs w:val="22"/>
          <w:lang w:eastAsia="ko-KR"/>
        </w:rPr>
        <w:t xml:space="preserve"> FAD data should be provided to the Commission via flag State electronically using appropriate systems such as FAD e-logbooks or information systems such as PNA </w:t>
      </w:r>
      <w:proofErr w:type="spellStart"/>
      <w:r w:rsidRPr="00350F5A">
        <w:rPr>
          <w:rFonts w:eastAsia="바탕"/>
          <w:i/>
          <w:sz w:val="22"/>
          <w:szCs w:val="22"/>
          <w:lang w:eastAsia="ko-KR"/>
        </w:rPr>
        <w:t>iFIMS</w:t>
      </w:r>
      <w:proofErr w:type="spellEnd"/>
      <w:r w:rsidRPr="00350F5A">
        <w:rPr>
          <w:rFonts w:eastAsia="바탕"/>
          <w:i/>
          <w:sz w:val="22"/>
          <w:szCs w:val="22"/>
          <w:lang w:eastAsia="ko-KR"/>
        </w:rPr>
        <w:t xml:space="preserve"> etc.</w:t>
      </w:r>
    </w:p>
    <w:p w:rsidR="002E15BF" w:rsidRPr="00350F5A" w:rsidRDefault="002E15BF" w:rsidP="00350F5A">
      <w:pPr>
        <w:pStyle w:val="ListParagraph"/>
        <w:autoSpaceDE w:val="0"/>
        <w:autoSpaceDN w:val="0"/>
        <w:adjustRightInd w:val="0"/>
        <w:snapToGrid w:val="0"/>
        <w:ind w:left="2520"/>
        <w:rPr>
          <w:rFonts w:eastAsia="바탕"/>
          <w:i/>
          <w:sz w:val="22"/>
          <w:szCs w:val="22"/>
          <w:lang w:eastAsia="ko-KR"/>
        </w:rPr>
      </w:pPr>
    </w:p>
    <w:p w:rsidR="002E15BF" w:rsidRPr="00350F5A" w:rsidRDefault="002E15BF" w:rsidP="00350F5A">
      <w:pPr>
        <w:autoSpaceDE w:val="0"/>
        <w:autoSpaceDN w:val="0"/>
        <w:adjustRightInd w:val="0"/>
        <w:snapToGrid w:val="0"/>
        <w:ind w:left="1440"/>
        <w:rPr>
          <w:rFonts w:eastAsiaTheme="minorEastAsia"/>
          <w:i/>
          <w:sz w:val="22"/>
          <w:szCs w:val="22"/>
          <w:lang w:val="en-NZ" w:eastAsia="ko-KR"/>
        </w:rPr>
      </w:pPr>
      <w:r w:rsidRPr="00350F5A">
        <w:rPr>
          <w:rFonts w:eastAsia="바탕"/>
          <w:i/>
          <w:sz w:val="22"/>
          <w:szCs w:val="22"/>
          <w:lang w:eastAsia="ko-KR"/>
        </w:rPr>
        <w:t xml:space="preserve">598. </w:t>
      </w:r>
      <w:r w:rsidRPr="00350F5A">
        <w:rPr>
          <w:rFonts w:eastAsia="바탕"/>
          <w:i/>
          <w:sz w:val="22"/>
          <w:szCs w:val="22"/>
          <w:lang w:eastAsia="ko-KR"/>
        </w:rPr>
        <w:tab/>
        <w:t>The Commission agreed that a consultancy be undertaken in early 2016, tasked with producing proposed draft data fields to be reported by vessel operators for consideration at SC12 and TCC12.</w:t>
      </w:r>
    </w:p>
    <w:p w:rsidR="002E15BF" w:rsidRPr="00350F5A" w:rsidRDefault="002E15BF" w:rsidP="00350F5A">
      <w:pPr>
        <w:tabs>
          <w:tab w:val="left" w:pos="0"/>
        </w:tabs>
        <w:adjustRightInd w:val="0"/>
        <w:snapToGrid w:val="0"/>
        <w:rPr>
          <w:b/>
          <w:bCs/>
          <w:sz w:val="22"/>
          <w:szCs w:val="22"/>
          <w:lang w:val="en-NZ"/>
        </w:rPr>
      </w:pPr>
    </w:p>
    <w:p w:rsidR="002E15BF" w:rsidRPr="00350F5A" w:rsidRDefault="002E15BF" w:rsidP="00CC5254">
      <w:pPr>
        <w:pStyle w:val="ListParagraph"/>
        <w:numPr>
          <w:ilvl w:val="1"/>
          <w:numId w:val="8"/>
        </w:numPr>
        <w:adjustRightInd w:val="0"/>
        <w:snapToGrid w:val="0"/>
        <w:ind w:left="720" w:hanging="720"/>
        <w:jc w:val="both"/>
        <w:rPr>
          <w:b/>
          <w:sz w:val="22"/>
          <w:szCs w:val="22"/>
          <w:lang w:val="en-NZ"/>
        </w:rPr>
      </w:pPr>
      <w:r w:rsidRPr="00350F5A">
        <w:rPr>
          <w:b/>
          <w:sz w:val="22"/>
          <w:szCs w:val="22"/>
          <w:lang w:val="en-NZ"/>
        </w:rPr>
        <w:t>Economic data</w:t>
      </w:r>
    </w:p>
    <w:p w:rsidR="002E15BF" w:rsidRPr="00350F5A" w:rsidRDefault="002E15BF" w:rsidP="00350F5A">
      <w:pPr>
        <w:adjustRightInd w:val="0"/>
        <w:snapToGrid w:val="0"/>
        <w:ind w:left="720"/>
        <w:jc w:val="both"/>
        <w:rPr>
          <w:rFonts w:eastAsiaTheme="minorEastAsia"/>
          <w:bCs/>
          <w:sz w:val="22"/>
          <w:szCs w:val="22"/>
          <w:lang w:val="en-NZ" w:eastAsia="ko-KR"/>
        </w:rPr>
      </w:pPr>
    </w:p>
    <w:p w:rsidR="002E15BF" w:rsidRPr="00350F5A" w:rsidRDefault="002E15BF" w:rsidP="00350F5A">
      <w:pPr>
        <w:adjustRightInd w:val="0"/>
        <w:snapToGrid w:val="0"/>
        <w:ind w:left="720"/>
        <w:jc w:val="both"/>
        <w:rPr>
          <w:rFonts w:eastAsiaTheme="minorEastAsia"/>
          <w:bCs/>
          <w:sz w:val="22"/>
          <w:szCs w:val="22"/>
          <w:lang w:val="en-NZ" w:eastAsia="ko-KR"/>
        </w:rPr>
      </w:pPr>
      <w:r w:rsidRPr="00350F5A">
        <w:rPr>
          <w:rFonts w:eastAsiaTheme="minorEastAsia"/>
          <w:bCs/>
          <w:sz w:val="22"/>
          <w:szCs w:val="22"/>
          <w:lang w:val="en-NZ" w:eastAsia="ko-KR"/>
        </w:rPr>
        <w:t>FFA will present a paper on analyses and projections of economic conditions in the WCPO fisheries.</w:t>
      </w:r>
    </w:p>
    <w:p w:rsidR="002E15BF" w:rsidRPr="00350F5A" w:rsidRDefault="002E15BF" w:rsidP="00350F5A">
      <w:pPr>
        <w:adjustRightInd w:val="0"/>
        <w:snapToGrid w:val="0"/>
        <w:ind w:left="720"/>
        <w:jc w:val="both"/>
        <w:rPr>
          <w:rFonts w:eastAsiaTheme="minorEastAsia"/>
          <w:bCs/>
          <w:sz w:val="22"/>
          <w:szCs w:val="22"/>
          <w:lang w:val="en-NZ" w:eastAsia="ko-KR"/>
        </w:rPr>
      </w:pPr>
    </w:p>
    <w:p w:rsidR="002E15BF" w:rsidRPr="00350F5A" w:rsidRDefault="002E15BF" w:rsidP="00CC5254">
      <w:pPr>
        <w:numPr>
          <w:ilvl w:val="1"/>
          <w:numId w:val="48"/>
        </w:numPr>
        <w:adjustRightInd w:val="0"/>
        <w:snapToGrid w:val="0"/>
        <w:jc w:val="both"/>
        <w:rPr>
          <w:sz w:val="22"/>
          <w:szCs w:val="22"/>
          <w:lang w:val="en-NZ"/>
        </w:rPr>
      </w:pPr>
      <w:r w:rsidRPr="00350F5A">
        <w:rPr>
          <w:b/>
          <w:sz w:val="22"/>
          <w:szCs w:val="22"/>
          <w:lang w:val="en-GB"/>
        </w:rPr>
        <w:t>ST-WP-04</w:t>
      </w:r>
      <w:r w:rsidRPr="00350F5A">
        <w:rPr>
          <w:sz w:val="22"/>
          <w:szCs w:val="22"/>
          <w:lang w:val="en-GB"/>
        </w:rPr>
        <w:tab/>
        <w:t xml:space="preserve">- </w:t>
      </w:r>
      <w:proofErr w:type="spellStart"/>
      <w:r w:rsidRPr="00350F5A">
        <w:rPr>
          <w:sz w:val="22"/>
          <w:szCs w:val="22"/>
          <w:lang w:val="en-GB"/>
        </w:rPr>
        <w:t>Skirtun</w:t>
      </w:r>
      <w:proofErr w:type="spellEnd"/>
      <w:r w:rsidRPr="00350F5A">
        <w:rPr>
          <w:sz w:val="22"/>
          <w:szCs w:val="22"/>
          <w:lang w:val="en-GB"/>
        </w:rPr>
        <w:t xml:space="preserve"> M. and C. Reid - Analyses and projections of economic conditions in WCPO fisheries</w:t>
      </w:r>
    </w:p>
    <w:p w:rsidR="002E15BF" w:rsidRPr="00350F5A" w:rsidRDefault="002E15BF" w:rsidP="00350F5A">
      <w:pPr>
        <w:adjustRightInd w:val="0"/>
        <w:snapToGrid w:val="0"/>
        <w:ind w:left="720"/>
        <w:jc w:val="both"/>
        <w:rPr>
          <w:sz w:val="22"/>
          <w:szCs w:val="22"/>
          <w:lang w:eastAsia="ko-KR"/>
        </w:rPr>
      </w:pPr>
    </w:p>
    <w:p w:rsidR="002E15BF" w:rsidRPr="00350F5A" w:rsidRDefault="002E15BF" w:rsidP="00350F5A">
      <w:pPr>
        <w:adjustRightInd w:val="0"/>
        <w:snapToGrid w:val="0"/>
        <w:ind w:left="720"/>
        <w:jc w:val="both"/>
        <w:rPr>
          <w:sz w:val="22"/>
          <w:szCs w:val="22"/>
          <w:lang w:eastAsia="ko-KR"/>
        </w:rPr>
      </w:pPr>
      <w:r w:rsidRPr="00350F5A">
        <w:rPr>
          <w:sz w:val="22"/>
          <w:szCs w:val="22"/>
          <w:lang w:eastAsia="ko-KR"/>
        </w:rPr>
        <w:t>SC12 will consider and comment on the information in the paper and presentation.</w:t>
      </w:r>
    </w:p>
    <w:p w:rsidR="002E15BF" w:rsidRPr="00350F5A" w:rsidRDefault="002E15BF" w:rsidP="00350F5A">
      <w:pPr>
        <w:adjustRightInd w:val="0"/>
        <w:snapToGrid w:val="0"/>
        <w:rPr>
          <w:b/>
          <w:bCs/>
          <w:sz w:val="22"/>
          <w:szCs w:val="22"/>
          <w:lang w:val="en-NZ"/>
        </w:rPr>
      </w:pPr>
    </w:p>
    <w:p w:rsidR="000A0F23" w:rsidRDefault="000A0F23" w:rsidP="00350F5A">
      <w:pPr>
        <w:tabs>
          <w:tab w:val="left" w:pos="0"/>
        </w:tabs>
        <w:adjustRightInd w:val="0"/>
        <w:snapToGrid w:val="0"/>
        <w:rPr>
          <w:rFonts w:eastAsiaTheme="minorEastAsia" w:hint="eastAsia"/>
          <w:b/>
          <w:bCs/>
          <w:sz w:val="22"/>
          <w:szCs w:val="22"/>
          <w:lang w:val="en-NZ" w:eastAsia="ko-KR"/>
        </w:rPr>
      </w:pPr>
    </w:p>
    <w:p w:rsidR="000A0F23" w:rsidRDefault="000A0F23" w:rsidP="00350F5A">
      <w:pPr>
        <w:tabs>
          <w:tab w:val="left" w:pos="0"/>
        </w:tabs>
        <w:adjustRightInd w:val="0"/>
        <w:snapToGrid w:val="0"/>
        <w:rPr>
          <w:rFonts w:eastAsiaTheme="minorEastAsia" w:hint="eastAsia"/>
          <w:b/>
          <w:bCs/>
          <w:sz w:val="22"/>
          <w:szCs w:val="22"/>
          <w:lang w:val="en-NZ" w:eastAsia="ko-KR"/>
        </w:rPr>
      </w:pPr>
    </w:p>
    <w:p w:rsidR="000A0F23" w:rsidRDefault="000A0F23" w:rsidP="00350F5A">
      <w:pPr>
        <w:tabs>
          <w:tab w:val="left" w:pos="0"/>
        </w:tabs>
        <w:adjustRightInd w:val="0"/>
        <w:snapToGrid w:val="0"/>
        <w:rPr>
          <w:rFonts w:eastAsiaTheme="minorEastAsia" w:hint="eastAsia"/>
          <w:b/>
          <w:bCs/>
          <w:sz w:val="22"/>
          <w:szCs w:val="22"/>
          <w:lang w:val="en-NZ" w:eastAsia="ko-KR"/>
        </w:rPr>
      </w:pPr>
    </w:p>
    <w:p w:rsidR="000A0F23" w:rsidRDefault="000A0F23" w:rsidP="00350F5A">
      <w:pPr>
        <w:tabs>
          <w:tab w:val="left" w:pos="0"/>
        </w:tabs>
        <w:adjustRightInd w:val="0"/>
        <w:snapToGrid w:val="0"/>
        <w:rPr>
          <w:rFonts w:eastAsiaTheme="minorEastAsia" w:hint="eastAsia"/>
          <w:b/>
          <w:bCs/>
          <w:sz w:val="22"/>
          <w:szCs w:val="22"/>
          <w:lang w:val="en-NZ" w:eastAsia="ko-KR"/>
        </w:rPr>
      </w:pPr>
    </w:p>
    <w:p w:rsidR="000A0F23" w:rsidRDefault="000A0F23" w:rsidP="00350F5A">
      <w:pPr>
        <w:tabs>
          <w:tab w:val="left" w:pos="0"/>
        </w:tabs>
        <w:adjustRightInd w:val="0"/>
        <w:snapToGrid w:val="0"/>
        <w:rPr>
          <w:rFonts w:eastAsiaTheme="minorEastAsia" w:hint="eastAsia"/>
          <w:b/>
          <w:bCs/>
          <w:sz w:val="22"/>
          <w:szCs w:val="22"/>
          <w:lang w:val="en-NZ" w:eastAsia="ko-KR"/>
        </w:rPr>
      </w:pPr>
    </w:p>
    <w:p w:rsidR="000A0F23" w:rsidRDefault="000A0F23" w:rsidP="00350F5A">
      <w:pPr>
        <w:tabs>
          <w:tab w:val="left" w:pos="0"/>
        </w:tabs>
        <w:adjustRightInd w:val="0"/>
        <w:snapToGrid w:val="0"/>
        <w:rPr>
          <w:rFonts w:eastAsiaTheme="minorEastAsia" w:hint="eastAsia"/>
          <w:b/>
          <w:bCs/>
          <w:sz w:val="22"/>
          <w:szCs w:val="22"/>
          <w:lang w:val="en-NZ" w:eastAsia="ko-KR"/>
        </w:rPr>
      </w:pPr>
    </w:p>
    <w:p w:rsidR="002E15BF" w:rsidRPr="0013031F" w:rsidRDefault="002E15BF" w:rsidP="00350F5A">
      <w:pPr>
        <w:tabs>
          <w:tab w:val="left" w:pos="0"/>
        </w:tabs>
        <w:adjustRightInd w:val="0"/>
        <w:snapToGrid w:val="0"/>
        <w:rPr>
          <w:rFonts w:eastAsiaTheme="minorEastAsia" w:hint="eastAsia"/>
          <w:b/>
          <w:bCs/>
          <w:sz w:val="22"/>
          <w:szCs w:val="22"/>
          <w:lang w:val="en-NZ" w:eastAsia="ko-KR"/>
        </w:rPr>
      </w:pPr>
      <w:r w:rsidRPr="00350F5A">
        <w:rPr>
          <w:b/>
          <w:bCs/>
          <w:sz w:val="22"/>
          <w:szCs w:val="22"/>
          <w:lang w:val="en-NZ"/>
        </w:rPr>
        <w:lastRenderedPageBreak/>
        <w:t xml:space="preserve">DATA AND STATISTICS THEME </w:t>
      </w:r>
      <w:r w:rsidR="0013031F">
        <w:rPr>
          <w:rFonts w:eastAsiaTheme="minorEastAsia" w:hint="eastAsia"/>
          <w:b/>
          <w:bCs/>
          <w:sz w:val="22"/>
          <w:szCs w:val="22"/>
          <w:lang w:val="en-NZ" w:eastAsia="ko-KR"/>
        </w:rPr>
        <w:t>PAPERS</w:t>
      </w:r>
    </w:p>
    <w:p w:rsidR="002E15BF" w:rsidRPr="00350F5A" w:rsidRDefault="002E15BF" w:rsidP="00350F5A">
      <w:pPr>
        <w:adjustRightInd w:val="0"/>
        <w:snapToGrid w:val="0"/>
        <w:rPr>
          <w:sz w:val="22"/>
          <w:szCs w:val="22"/>
        </w:rPr>
      </w:pPr>
    </w:p>
    <w:tbl>
      <w:tblPr>
        <w:tblW w:w="5000" w:type="pct"/>
        <w:tblCellMar>
          <w:left w:w="0" w:type="dxa"/>
          <w:right w:w="0" w:type="dxa"/>
        </w:tblCellMar>
        <w:tblLook w:val="04A0" w:firstRow="1" w:lastRow="0" w:firstColumn="1" w:lastColumn="0" w:noHBand="0" w:noVBand="1"/>
      </w:tblPr>
      <w:tblGrid>
        <w:gridCol w:w="1538"/>
        <w:gridCol w:w="8038"/>
      </w:tblGrid>
      <w:tr w:rsidR="00350F5A" w:rsidRPr="00350F5A" w:rsidTr="00350F5A">
        <w:tc>
          <w:tcPr>
            <w:tcW w:w="5000" w:type="pct"/>
            <w:gridSpan w:val="2"/>
            <w:tcBorders>
              <w:top w:val="single" w:sz="8" w:space="0" w:color="808080"/>
              <w:left w:val="single" w:sz="8" w:space="0" w:color="808080"/>
              <w:bottom w:val="single" w:sz="8" w:space="0" w:color="808080"/>
              <w:right w:val="single" w:sz="8" w:space="0" w:color="808080"/>
            </w:tcBorders>
            <w:shd w:val="clear" w:color="auto" w:fill="BFBFBF"/>
            <w:tcMar>
              <w:top w:w="0" w:type="dxa"/>
              <w:left w:w="108" w:type="dxa"/>
              <w:bottom w:w="0" w:type="dxa"/>
              <w:right w:w="108" w:type="dxa"/>
            </w:tcMar>
            <w:vAlign w:val="center"/>
            <w:hideMark/>
          </w:tcPr>
          <w:p w:rsidR="002E15BF" w:rsidRPr="00350F5A" w:rsidRDefault="002E15BF" w:rsidP="00350F5A">
            <w:pPr>
              <w:pStyle w:val="WP"/>
              <w:adjustRightInd w:val="0"/>
              <w:snapToGrid w:val="0"/>
              <w:spacing w:before="0"/>
              <w:ind w:left="0" w:firstLine="0"/>
              <w:jc w:val="center"/>
              <w:rPr>
                <w:b/>
                <w:bCs/>
                <w:i/>
                <w:iCs/>
                <w:sz w:val="22"/>
                <w:szCs w:val="22"/>
                <w:lang w:val="en-NZ" w:eastAsia="zh-CN"/>
              </w:rPr>
            </w:pPr>
            <w:r w:rsidRPr="00350F5A">
              <w:rPr>
                <w:b/>
                <w:bCs/>
                <w:i/>
                <w:iCs/>
                <w:sz w:val="22"/>
                <w:szCs w:val="22"/>
                <w:lang w:val="en-NZ" w:eastAsia="zh-CN"/>
              </w:rPr>
              <w:t>ST THEME – Working Papers</w:t>
            </w:r>
          </w:p>
        </w:tc>
      </w:tr>
      <w:tr w:rsidR="00350F5A" w:rsidRPr="00350F5A" w:rsidTr="00350F5A">
        <w:tc>
          <w:tcPr>
            <w:tcW w:w="803"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2E15BF" w:rsidRPr="00350F5A" w:rsidRDefault="002E15BF" w:rsidP="00350F5A">
            <w:pPr>
              <w:pStyle w:val="wp0"/>
              <w:adjustRightInd w:val="0"/>
              <w:snapToGrid w:val="0"/>
              <w:spacing w:before="0"/>
              <w:ind w:left="0" w:firstLine="0"/>
              <w:jc w:val="center"/>
              <w:rPr>
                <w:b/>
                <w:bCs/>
                <w:sz w:val="22"/>
                <w:szCs w:val="22"/>
                <w:lang w:val="en-NZ"/>
              </w:rPr>
            </w:pPr>
            <w:r w:rsidRPr="00350F5A">
              <w:rPr>
                <w:b/>
                <w:bCs/>
                <w:sz w:val="22"/>
                <w:szCs w:val="22"/>
                <w:lang w:val="en-NZ"/>
              </w:rPr>
              <w:t>ST-WP-01</w:t>
            </w:r>
          </w:p>
        </w:tc>
        <w:tc>
          <w:tcPr>
            <w:tcW w:w="4197" w:type="pct"/>
            <w:tcBorders>
              <w:top w:val="nil"/>
              <w:left w:val="nil"/>
              <w:bottom w:val="single" w:sz="8" w:space="0" w:color="808080"/>
              <w:right w:val="single" w:sz="8" w:space="0" w:color="808080"/>
            </w:tcBorders>
            <w:tcMar>
              <w:top w:w="0" w:type="dxa"/>
              <w:left w:w="108" w:type="dxa"/>
              <w:bottom w:w="0" w:type="dxa"/>
              <w:right w:w="108" w:type="dxa"/>
            </w:tcMar>
            <w:hideMark/>
          </w:tcPr>
          <w:p w:rsidR="002E15BF" w:rsidRPr="00350F5A" w:rsidRDefault="002E15BF" w:rsidP="00350F5A">
            <w:pPr>
              <w:adjustRightInd w:val="0"/>
              <w:snapToGrid w:val="0"/>
              <w:rPr>
                <w:rFonts w:eastAsiaTheme="minorHAnsi"/>
                <w:sz w:val="22"/>
                <w:szCs w:val="22"/>
                <w:lang w:val="en-GB" w:eastAsia="ko-KR"/>
              </w:rPr>
            </w:pPr>
            <w:r w:rsidRPr="00350F5A">
              <w:rPr>
                <w:sz w:val="22"/>
                <w:szCs w:val="22"/>
                <w:lang w:eastAsia="zh-CN"/>
              </w:rPr>
              <w:t>Williams P. Scientific data available to the Western and Central Pacific Fisheries Commission</w:t>
            </w:r>
          </w:p>
        </w:tc>
      </w:tr>
      <w:tr w:rsidR="00350F5A" w:rsidRPr="00350F5A" w:rsidTr="00350F5A">
        <w:tc>
          <w:tcPr>
            <w:tcW w:w="803"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2E15BF" w:rsidRPr="00350F5A" w:rsidRDefault="002E15BF" w:rsidP="00350F5A">
            <w:pPr>
              <w:pStyle w:val="wp0"/>
              <w:adjustRightInd w:val="0"/>
              <w:snapToGrid w:val="0"/>
              <w:spacing w:before="0"/>
              <w:ind w:left="0" w:firstLine="0"/>
              <w:jc w:val="center"/>
              <w:rPr>
                <w:b/>
                <w:bCs/>
                <w:sz w:val="22"/>
                <w:szCs w:val="22"/>
                <w:lang w:val="en-NZ"/>
              </w:rPr>
            </w:pPr>
            <w:r w:rsidRPr="00350F5A">
              <w:rPr>
                <w:b/>
                <w:bCs/>
                <w:sz w:val="22"/>
                <w:szCs w:val="22"/>
                <w:lang w:val="en-NZ"/>
              </w:rPr>
              <w:t>ST-WP-02</w:t>
            </w:r>
          </w:p>
        </w:tc>
        <w:tc>
          <w:tcPr>
            <w:tcW w:w="4197" w:type="pct"/>
            <w:tcBorders>
              <w:top w:val="nil"/>
              <w:left w:val="nil"/>
              <w:bottom w:val="single" w:sz="8" w:space="0" w:color="808080"/>
              <w:right w:val="single" w:sz="8" w:space="0" w:color="808080"/>
            </w:tcBorders>
            <w:tcMar>
              <w:top w:w="0" w:type="dxa"/>
              <w:left w:w="108" w:type="dxa"/>
              <w:bottom w:w="0" w:type="dxa"/>
              <w:right w:w="108" w:type="dxa"/>
            </w:tcMar>
            <w:hideMark/>
          </w:tcPr>
          <w:p w:rsidR="002E15BF" w:rsidRPr="00350F5A" w:rsidRDefault="002E15BF" w:rsidP="00350F5A">
            <w:pPr>
              <w:adjustRightInd w:val="0"/>
              <w:snapToGrid w:val="0"/>
              <w:rPr>
                <w:rFonts w:eastAsiaTheme="minorHAnsi"/>
                <w:sz w:val="22"/>
                <w:szCs w:val="22"/>
                <w:lang w:val="en-GB" w:eastAsia="zh-CN"/>
              </w:rPr>
            </w:pPr>
            <w:r w:rsidRPr="00350F5A">
              <w:rPr>
                <w:sz w:val="22"/>
                <w:szCs w:val="22"/>
                <w:lang w:eastAsia="zh-CN"/>
              </w:rPr>
              <w:t>SPC Review of Project 60 outputs and work plan</w:t>
            </w:r>
          </w:p>
        </w:tc>
      </w:tr>
      <w:tr w:rsidR="00350F5A" w:rsidRPr="00350F5A" w:rsidTr="00350F5A">
        <w:tc>
          <w:tcPr>
            <w:tcW w:w="803"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2E15BF" w:rsidRPr="00350F5A" w:rsidRDefault="002E15BF" w:rsidP="00350F5A">
            <w:pPr>
              <w:pStyle w:val="wp0"/>
              <w:adjustRightInd w:val="0"/>
              <w:snapToGrid w:val="0"/>
              <w:spacing w:before="0"/>
              <w:ind w:left="0" w:firstLine="0"/>
              <w:jc w:val="center"/>
              <w:rPr>
                <w:b/>
                <w:bCs/>
                <w:sz w:val="22"/>
                <w:szCs w:val="22"/>
                <w:lang w:val="en-NZ"/>
              </w:rPr>
            </w:pPr>
            <w:r w:rsidRPr="00350F5A">
              <w:rPr>
                <w:b/>
                <w:bCs/>
                <w:sz w:val="22"/>
                <w:szCs w:val="22"/>
                <w:lang w:val="en-NZ"/>
              </w:rPr>
              <w:t>ST-WP-03</w:t>
            </w:r>
          </w:p>
        </w:tc>
        <w:tc>
          <w:tcPr>
            <w:tcW w:w="4197" w:type="pct"/>
            <w:tcBorders>
              <w:top w:val="nil"/>
              <w:left w:val="nil"/>
              <w:bottom w:val="single" w:sz="8" w:space="0" w:color="808080"/>
              <w:right w:val="single" w:sz="8" w:space="0" w:color="808080"/>
            </w:tcBorders>
            <w:tcMar>
              <w:top w:w="0" w:type="dxa"/>
              <w:left w:w="108" w:type="dxa"/>
              <w:bottom w:w="0" w:type="dxa"/>
              <w:right w:w="108" w:type="dxa"/>
            </w:tcMar>
            <w:hideMark/>
          </w:tcPr>
          <w:p w:rsidR="002E15BF" w:rsidRPr="00350F5A" w:rsidRDefault="002E15BF" w:rsidP="00350F5A">
            <w:pPr>
              <w:adjustRightInd w:val="0"/>
              <w:snapToGrid w:val="0"/>
              <w:rPr>
                <w:rFonts w:eastAsiaTheme="minorHAnsi"/>
                <w:sz w:val="22"/>
                <w:szCs w:val="22"/>
                <w:lang w:val="en-GB" w:eastAsia="zh-CN"/>
              </w:rPr>
            </w:pPr>
            <w:r w:rsidRPr="00350F5A">
              <w:rPr>
                <w:sz w:val="22"/>
                <w:szCs w:val="22"/>
                <w:lang w:eastAsia="zh-CN"/>
              </w:rPr>
              <w:t>Lewis A. and P. Williams. Potential use of cannery receipt data for the work of the WCPFC</w:t>
            </w:r>
          </w:p>
        </w:tc>
      </w:tr>
      <w:tr w:rsidR="00350F5A" w:rsidRPr="00350F5A" w:rsidTr="00350F5A">
        <w:tc>
          <w:tcPr>
            <w:tcW w:w="803"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2E15BF" w:rsidRPr="00350F5A" w:rsidRDefault="002E15BF" w:rsidP="00350F5A">
            <w:pPr>
              <w:pStyle w:val="wp0"/>
              <w:adjustRightInd w:val="0"/>
              <w:snapToGrid w:val="0"/>
              <w:spacing w:before="0"/>
              <w:ind w:left="0" w:firstLine="0"/>
              <w:jc w:val="center"/>
              <w:rPr>
                <w:b/>
                <w:bCs/>
                <w:sz w:val="22"/>
                <w:szCs w:val="22"/>
                <w:lang w:val="en-NZ"/>
              </w:rPr>
            </w:pPr>
            <w:r w:rsidRPr="00350F5A">
              <w:rPr>
                <w:b/>
                <w:bCs/>
                <w:sz w:val="22"/>
                <w:szCs w:val="22"/>
                <w:lang w:val="en-NZ"/>
              </w:rPr>
              <w:t>ST-WP-04</w:t>
            </w:r>
          </w:p>
        </w:tc>
        <w:tc>
          <w:tcPr>
            <w:tcW w:w="4197" w:type="pct"/>
            <w:tcBorders>
              <w:top w:val="nil"/>
              <w:left w:val="nil"/>
              <w:bottom w:val="single" w:sz="8" w:space="0" w:color="808080"/>
              <w:right w:val="single" w:sz="8" w:space="0" w:color="808080"/>
            </w:tcBorders>
            <w:tcMar>
              <w:top w:w="0" w:type="dxa"/>
              <w:left w:w="108" w:type="dxa"/>
              <w:bottom w:w="0" w:type="dxa"/>
              <w:right w:w="108" w:type="dxa"/>
            </w:tcMar>
            <w:hideMark/>
          </w:tcPr>
          <w:p w:rsidR="002E15BF" w:rsidRPr="00350F5A" w:rsidRDefault="002E15BF" w:rsidP="00350F5A">
            <w:pPr>
              <w:adjustRightInd w:val="0"/>
              <w:snapToGrid w:val="0"/>
              <w:rPr>
                <w:rFonts w:eastAsiaTheme="minorHAnsi"/>
                <w:sz w:val="22"/>
                <w:szCs w:val="22"/>
                <w:lang w:val="en-GB" w:eastAsia="zh-CN"/>
              </w:rPr>
            </w:pPr>
            <w:proofErr w:type="spellStart"/>
            <w:r w:rsidRPr="00350F5A">
              <w:rPr>
                <w:sz w:val="22"/>
                <w:szCs w:val="22"/>
                <w:lang w:eastAsia="ko-KR"/>
              </w:rPr>
              <w:t>Skirtun</w:t>
            </w:r>
            <w:proofErr w:type="spellEnd"/>
            <w:r w:rsidRPr="00350F5A">
              <w:rPr>
                <w:sz w:val="22"/>
                <w:szCs w:val="22"/>
                <w:lang w:eastAsia="ko-KR"/>
              </w:rPr>
              <w:t xml:space="preserve"> M. and C. Reid - Analyses and projections of economic conditions in WCPO fisheries</w:t>
            </w:r>
          </w:p>
        </w:tc>
      </w:tr>
      <w:tr w:rsidR="00350F5A" w:rsidRPr="00350F5A" w:rsidTr="00350F5A">
        <w:tc>
          <w:tcPr>
            <w:tcW w:w="803"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2E15BF" w:rsidRPr="00350F5A" w:rsidRDefault="002E15BF" w:rsidP="00350F5A">
            <w:pPr>
              <w:pStyle w:val="wp0"/>
              <w:adjustRightInd w:val="0"/>
              <w:snapToGrid w:val="0"/>
              <w:spacing w:before="0"/>
              <w:ind w:left="0" w:firstLine="0"/>
              <w:jc w:val="center"/>
              <w:rPr>
                <w:b/>
                <w:bCs/>
                <w:sz w:val="22"/>
                <w:szCs w:val="22"/>
                <w:lang w:val="en-NZ"/>
              </w:rPr>
            </w:pPr>
            <w:r w:rsidRPr="00350F5A">
              <w:rPr>
                <w:b/>
                <w:bCs/>
                <w:sz w:val="22"/>
                <w:szCs w:val="22"/>
                <w:lang w:val="en-NZ"/>
              </w:rPr>
              <w:t>ST-WP-05</w:t>
            </w:r>
          </w:p>
        </w:tc>
        <w:tc>
          <w:tcPr>
            <w:tcW w:w="4197" w:type="pct"/>
            <w:tcBorders>
              <w:top w:val="nil"/>
              <w:left w:val="nil"/>
              <w:bottom w:val="single" w:sz="8" w:space="0" w:color="808080"/>
              <w:right w:val="single" w:sz="8" w:space="0" w:color="808080"/>
            </w:tcBorders>
            <w:tcMar>
              <w:top w:w="0" w:type="dxa"/>
              <w:left w:w="108" w:type="dxa"/>
              <w:bottom w:w="0" w:type="dxa"/>
              <w:right w:w="108" w:type="dxa"/>
            </w:tcMar>
            <w:hideMark/>
          </w:tcPr>
          <w:p w:rsidR="002E15BF" w:rsidRPr="00350F5A" w:rsidRDefault="002E15BF" w:rsidP="00350F5A">
            <w:pPr>
              <w:adjustRightInd w:val="0"/>
              <w:snapToGrid w:val="0"/>
              <w:rPr>
                <w:rFonts w:eastAsiaTheme="minorHAnsi"/>
                <w:sz w:val="22"/>
                <w:szCs w:val="22"/>
                <w:lang w:val="en-GB" w:eastAsia="ko-KR"/>
              </w:rPr>
            </w:pPr>
            <w:r w:rsidRPr="00350F5A">
              <w:rPr>
                <w:sz w:val="22"/>
                <w:szCs w:val="22"/>
                <w:lang w:eastAsia="ko-KR"/>
              </w:rPr>
              <w:t xml:space="preserve">EU European Union proposal for an Amendment of the "Scientific data </w:t>
            </w:r>
          </w:p>
          <w:p w:rsidR="002E15BF" w:rsidRPr="00350F5A" w:rsidRDefault="002E15BF" w:rsidP="00350F5A">
            <w:pPr>
              <w:adjustRightInd w:val="0"/>
              <w:snapToGrid w:val="0"/>
              <w:rPr>
                <w:rFonts w:eastAsiaTheme="minorHAnsi"/>
                <w:sz w:val="22"/>
                <w:szCs w:val="22"/>
                <w:lang w:val="en-GB" w:eastAsia="ko-KR"/>
              </w:rPr>
            </w:pPr>
            <w:r w:rsidRPr="00350F5A">
              <w:rPr>
                <w:sz w:val="22"/>
                <w:szCs w:val="22"/>
                <w:lang w:eastAsia="ko-KR"/>
              </w:rPr>
              <w:t>to be provided to the Commission” July 2016 Revision</w:t>
            </w:r>
          </w:p>
        </w:tc>
      </w:tr>
      <w:tr w:rsidR="00350F5A" w:rsidRPr="00350F5A" w:rsidTr="00350F5A">
        <w:tc>
          <w:tcPr>
            <w:tcW w:w="5000" w:type="pct"/>
            <w:gridSpan w:val="2"/>
            <w:tcBorders>
              <w:top w:val="nil"/>
              <w:left w:val="single" w:sz="8" w:space="0" w:color="808080"/>
              <w:bottom w:val="single" w:sz="8" w:space="0" w:color="808080"/>
              <w:right w:val="single" w:sz="8" w:space="0" w:color="808080"/>
            </w:tcBorders>
            <w:shd w:val="clear" w:color="auto" w:fill="BFBFBF"/>
            <w:tcMar>
              <w:top w:w="0" w:type="dxa"/>
              <w:left w:w="108" w:type="dxa"/>
              <w:bottom w:w="0" w:type="dxa"/>
              <w:right w:w="108" w:type="dxa"/>
            </w:tcMar>
            <w:vAlign w:val="center"/>
            <w:hideMark/>
          </w:tcPr>
          <w:p w:rsidR="002E15BF" w:rsidRPr="00350F5A" w:rsidRDefault="002E15BF" w:rsidP="00350F5A">
            <w:pPr>
              <w:pStyle w:val="WP"/>
              <w:adjustRightInd w:val="0"/>
              <w:snapToGrid w:val="0"/>
              <w:spacing w:before="0"/>
              <w:ind w:left="0" w:firstLine="0"/>
              <w:jc w:val="center"/>
              <w:rPr>
                <w:b/>
                <w:bCs/>
                <w:i/>
                <w:iCs/>
                <w:sz w:val="22"/>
                <w:szCs w:val="22"/>
                <w:lang w:val="en-NZ" w:eastAsia="zh-CN"/>
              </w:rPr>
            </w:pPr>
            <w:r w:rsidRPr="00350F5A">
              <w:rPr>
                <w:b/>
                <w:bCs/>
                <w:i/>
                <w:iCs/>
                <w:sz w:val="22"/>
                <w:szCs w:val="22"/>
                <w:lang w:val="en-NZ" w:eastAsia="zh-CN"/>
              </w:rPr>
              <w:t>THEME – Information Papers</w:t>
            </w:r>
          </w:p>
        </w:tc>
      </w:tr>
      <w:tr w:rsidR="00350F5A" w:rsidRPr="00350F5A" w:rsidTr="00350F5A">
        <w:tc>
          <w:tcPr>
            <w:tcW w:w="803"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2E15BF" w:rsidRPr="00350F5A" w:rsidRDefault="002E15BF" w:rsidP="00350F5A">
            <w:pPr>
              <w:pStyle w:val="wp0"/>
              <w:adjustRightInd w:val="0"/>
              <w:snapToGrid w:val="0"/>
              <w:spacing w:before="0"/>
              <w:ind w:left="0" w:firstLine="0"/>
              <w:jc w:val="center"/>
              <w:rPr>
                <w:b/>
                <w:bCs/>
                <w:sz w:val="22"/>
                <w:szCs w:val="22"/>
                <w:lang w:val="en-NZ"/>
              </w:rPr>
            </w:pPr>
            <w:r w:rsidRPr="00350F5A">
              <w:rPr>
                <w:b/>
                <w:bCs/>
                <w:sz w:val="22"/>
                <w:szCs w:val="22"/>
                <w:lang w:val="en-NZ"/>
              </w:rPr>
              <w:t>ST-IP-01</w:t>
            </w:r>
          </w:p>
        </w:tc>
        <w:tc>
          <w:tcPr>
            <w:tcW w:w="4197" w:type="pct"/>
            <w:tcBorders>
              <w:top w:val="nil"/>
              <w:left w:val="nil"/>
              <w:bottom w:val="single" w:sz="8" w:space="0" w:color="808080"/>
              <w:right w:val="single" w:sz="8" w:space="0" w:color="808080"/>
            </w:tcBorders>
            <w:tcMar>
              <w:top w:w="0" w:type="dxa"/>
              <w:left w:w="108" w:type="dxa"/>
              <w:bottom w:w="0" w:type="dxa"/>
              <w:right w:w="108" w:type="dxa"/>
            </w:tcMar>
            <w:hideMark/>
          </w:tcPr>
          <w:p w:rsidR="002E15BF" w:rsidRPr="00350F5A" w:rsidRDefault="002E15BF" w:rsidP="00350F5A">
            <w:pPr>
              <w:pStyle w:val="wp0"/>
              <w:adjustRightInd w:val="0"/>
              <w:snapToGrid w:val="0"/>
              <w:spacing w:before="0"/>
              <w:ind w:left="0" w:firstLine="0"/>
              <w:jc w:val="left"/>
              <w:rPr>
                <w:sz w:val="22"/>
                <w:szCs w:val="22"/>
              </w:rPr>
            </w:pPr>
            <w:r w:rsidRPr="00350F5A">
              <w:rPr>
                <w:sz w:val="22"/>
                <w:szCs w:val="22"/>
              </w:rPr>
              <w:t>SPC Estimates of annual catches in the WCPFC Statistical Area</w:t>
            </w:r>
          </w:p>
        </w:tc>
      </w:tr>
      <w:tr w:rsidR="00350F5A" w:rsidRPr="00350F5A" w:rsidTr="00350F5A">
        <w:tc>
          <w:tcPr>
            <w:tcW w:w="803"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2E15BF" w:rsidRPr="00350F5A" w:rsidRDefault="002E15BF" w:rsidP="00350F5A">
            <w:pPr>
              <w:adjustRightInd w:val="0"/>
              <w:snapToGrid w:val="0"/>
              <w:jc w:val="center"/>
              <w:rPr>
                <w:rFonts w:eastAsiaTheme="minorHAnsi"/>
                <w:b/>
                <w:bCs/>
                <w:sz w:val="22"/>
                <w:szCs w:val="22"/>
                <w:lang w:val="en-GB" w:eastAsia="zh-CN"/>
              </w:rPr>
            </w:pPr>
            <w:r w:rsidRPr="00350F5A">
              <w:rPr>
                <w:b/>
                <w:bCs/>
                <w:sz w:val="22"/>
                <w:szCs w:val="22"/>
                <w:lang w:eastAsia="zh-CN"/>
              </w:rPr>
              <w:t>ST-IP-02</w:t>
            </w:r>
          </w:p>
        </w:tc>
        <w:tc>
          <w:tcPr>
            <w:tcW w:w="4197" w:type="pct"/>
            <w:tcBorders>
              <w:top w:val="nil"/>
              <w:left w:val="nil"/>
              <w:bottom w:val="single" w:sz="8" w:space="0" w:color="808080"/>
              <w:right w:val="single" w:sz="8" w:space="0" w:color="808080"/>
            </w:tcBorders>
            <w:tcMar>
              <w:top w:w="0" w:type="dxa"/>
              <w:left w:w="108" w:type="dxa"/>
              <w:bottom w:w="0" w:type="dxa"/>
              <w:right w:w="108" w:type="dxa"/>
            </w:tcMar>
            <w:hideMark/>
          </w:tcPr>
          <w:p w:rsidR="002E15BF" w:rsidRPr="00350F5A" w:rsidRDefault="002E15BF" w:rsidP="00350F5A">
            <w:pPr>
              <w:adjustRightInd w:val="0"/>
              <w:snapToGrid w:val="0"/>
              <w:jc w:val="both"/>
              <w:rPr>
                <w:rFonts w:eastAsiaTheme="minorHAnsi"/>
                <w:sz w:val="22"/>
                <w:szCs w:val="22"/>
                <w:lang w:val="en-GB" w:eastAsia="zh-CN"/>
              </w:rPr>
            </w:pPr>
            <w:r w:rsidRPr="00350F5A">
              <w:rPr>
                <w:sz w:val="22"/>
                <w:szCs w:val="22"/>
                <w:lang w:eastAsia="zh-CN"/>
              </w:rPr>
              <w:t>SPC Status of observer data management</w:t>
            </w:r>
          </w:p>
        </w:tc>
      </w:tr>
      <w:tr w:rsidR="00350F5A" w:rsidRPr="00350F5A" w:rsidTr="00350F5A">
        <w:tc>
          <w:tcPr>
            <w:tcW w:w="803"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2E15BF" w:rsidRPr="00350F5A" w:rsidRDefault="002E15BF" w:rsidP="00350F5A">
            <w:pPr>
              <w:pStyle w:val="wp0"/>
              <w:adjustRightInd w:val="0"/>
              <w:snapToGrid w:val="0"/>
              <w:spacing w:before="0"/>
              <w:ind w:left="0" w:firstLine="0"/>
              <w:jc w:val="center"/>
              <w:rPr>
                <w:b/>
                <w:bCs/>
                <w:sz w:val="22"/>
                <w:szCs w:val="22"/>
                <w:lang w:val="en-NZ"/>
              </w:rPr>
            </w:pPr>
            <w:r w:rsidRPr="00350F5A">
              <w:rPr>
                <w:b/>
                <w:bCs/>
                <w:sz w:val="22"/>
                <w:szCs w:val="22"/>
                <w:lang w:val="en-NZ"/>
              </w:rPr>
              <w:t>ST-IP-03</w:t>
            </w:r>
          </w:p>
        </w:tc>
        <w:tc>
          <w:tcPr>
            <w:tcW w:w="4197" w:type="pct"/>
            <w:tcBorders>
              <w:top w:val="nil"/>
              <w:left w:val="nil"/>
              <w:bottom w:val="single" w:sz="8" w:space="0" w:color="808080"/>
              <w:right w:val="single" w:sz="8" w:space="0" w:color="808080"/>
            </w:tcBorders>
            <w:tcMar>
              <w:top w:w="0" w:type="dxa"/>
              <w:left w:w="108" w:type="dxa"/>
              <w:bottom w:w="0" w:type="dxa"/>
              <w:right w:w="108" w:type="dxa"/>
            </w:tcMar>
            <w:hideMark/>
          </w:tcPr>
          <w:p w:rsidR="002E15BF" w:rsidRPr="00350F5A" w:rsidRDefault="002E15BF" w:rsidP="00350F5A">
            <w:pPr>
              <w:pStyle w:val="wp0"/>
              <w:adjustRightInd w:val="0"/>
              <w:snapToGrid w:val="0"/>
              <w:spacing w:before="0"/>
              <w:ind w:left="0" w:firstLine="0"/>
              <w:jc w:val="left"/>
              <w:rPr>
                <w:sz w:val="22"/>
                <w:szCs w:val="22"/>
              </w:rPr>
            </w:pPr>
            <w:r w:rsidRPr="00350F5A">
              <w:rPr>
                <w:sz w:val="22"/>
                <w:szCs w:val="22"/>
              </w:rPr>
              <w:t>Hampton J. and P. Williams. Estimates of purse seine catches by species based on alternative data sources</w:t>
            </w:r>
          </w:p>
        </w:tc>
      </w:tr>
      <w:tr w:rsidR="00350F5A" w:rsidRPr="00350F5A" w:rsidTr="00350F5A">
        <w:tc>
          <w:tcPr>
            <w:tcW w:w="803"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2E15BF" w:rsidRPr="00350F5A" w:rsidRDefault="002E15BF" w:rsidP="00350F5A">
            <w:pPr>
              <w:pStyle w:val="wp0"/>
              <w:adjustRightInd w:val="0"/>
              <w:snapToGrid w:val="0"/>
              <w:spacing w:before="0"/>
              <w:ind w:left="0" w:firstLine="0"/>
              <w:jc w:val="center"/>
              <w:rPr>
                <w:b/>
                <w:bCs/>
                <w:sz w:val="22"/>
                <w:szCs w:val="22"/>
                <w:lang w:val="en-NZ"/>
              </w:rPr>
            </w:pPr>
            <w:r w:rsidRPr="00350F5A">
              <w:rPr>
                <w:b/>
                <w:bCs/>
                <w:sz w:val="22"/>
                <w:szCs w:val="22"/>
                <w:lang w:val="en-NZ"/>
              </w:rPr>
              <w:t>ST-IP-04</w:t>
            </w:r>
          </w:p>
        </w:tc>
        <w:tc>
          <w:tcPr>
            <w:tcW w:w="4197" w:type="pct"/>
            <w:tcBorders>
              <w:top w:val="nil"/>
              <w:left w:val="nil"/>
              <w:bottom w:val="single" w:sz="8" w:space="0" w:color="808080"/>
              <w:right w:val="single" w:sz="8" w:space="0" w:color="808080"/>
            </w:tcBorders>
            <w:tcMar>
              <w:top w:w="0" w:type="dxa"/>
              <w:left w:w="108" w:type="dxa"/>
              <w:bottom w:w="0" w:type="dxa"/>
              <w:right w:w="108" w:type="dxa"/>
            </w:tcMar>
            <w:hideMark/>
          </w:tcPr>
          <w:p w:rsidR="002E15BF" w:rsidRPr="00350F5A" w:rsidRDefault="002E15BF" w:rsidP="00350F5A">
            <w:pPr>
              <w:pStyle w:val="wp0"/>
              <w:adjustRightInd w:val="0"/>
              <w:snapToGrid w:val="0"/>
              <w:spacing w:before="0"/>
              <w:ind w:left="0" w:firstLine="0"/>
              <w:jc w:val="left"/>
              <w:rPr>
                <w:sz w:val="22"/>
                <w:szCs w:val="22"/>
                <w:lang w:eastAsia="ko-KR"/>
              </w:rPr>
            </w:pPr>
            <w:proofErr w:type="spellStart"/>
            <w:r w:rsidRPr="00350F5A">
              <w:rPr>
                <w:sz w:val="22"/>
                <w:szCs w:val="22"/>
                <w:lang w:eastAsia="ko-KR"/>
              </w:rPr>
              <w:t>Hosken</w:t>
            </w:r>
            <w:proofErr w:type="spellEnd"/>
            <w:r w:rsidRPr="00350F5A">
              <w:rPr>
                <w:sz w:val="22"/>
                <w:szCs w:val="22"/>
                <w:lang w:eastAsia="ko-KR"/>
              </w:rPr>
              <w:t xml:space="preserve"> M., P. Williams and N Smith. Update on the Implementation of Electronic Monitoring (EM) and Electronic Reporting (ER) technologies in the WCPO</w:t>
            </w:r>
          </w:p>
        </w:tc>
      </w:tr>
      <w:tr w:rsidR="00350F5A" w:rsidRPr="00350F5A" w:rsidTr="00350F5A">
        <w:trPr>
          <w:trHeight w:val="288"/>
        </w:trPr>
        <w:tc>
          <w:tcPr>
            <w:tcW w:w="803"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2E15BF" w:rsidRPr="00350F5A" w:rsidRDefault="002E15BF" w:rsidP="00350F5A">
            <w:pPr>
              <w:pStyle w:val="wp0"/>
              <w:adjustRightInd w:val="0"/>
              <w:snapToGrid w:val="0"/>
              <w:spacing w:before="0"/>
              <w:ind w:left="0" w:firstLine="0"/>
              <w:jc w:val="center"/>
              <w:rPr>
                <w:b/>
                <w:bCs/>
                <w:sz w:val="22"/>
                <w:szCs w:val="22"/>
                <w:lang w:val="en-NZ"/>
              </w:rPr>
            </w:pPr>
            <w:r w:rsidRPr="00350F5A">
              <w:rPr>
                <w:b/>
                <w:bCs/>
                <w:sz w:val="22"/>
                <w:szCs w:val="22"/>
                <w:lang w:val="en-NZ"/>
              </w:rPr>
              <w:t>ST-IP-05</w:t>
            </w:r>
          </w:p>
        </w:tc>
        <w:tc>
          <w:tcPr>
            <w:tcW w:w="4197" w:type="pct"/>
            <w:tcBorders>
              <w:top w:val="nil"/>
              <w:left w:val="nil"/>
              <w:bottom w:val="single" w:sz="8" w:space="0" w:color="808080"/>
              <w:right w:val="single" w:sz="8" w:space="0" w:color="808080"/>
            </w:tcBorders>
            <w:tcMar>
              <w:top w:w="0" w:type="dxa"/>
              <w:left w:w="108" w:type="dxa"/>
              <w:bottom w:w="0" w:type="dxa"/>
              <w:right w:w="108" w:type="dxa"/>
            </w:tcMar>
            <w:hideMark/>
          </w:tcPr>
          <w:p w:rsidR="002E15BF" w:rsidRPr="00350F5A" w:rsidRDefault="002E15BF" w:rsidP="00350F5A">
            <w:pPr>
              <w:pStyle w:val="wp0"/>
              <w:adjustRightInd w:val="0"/>
              <w:snapToGrid w:val="0"/>
              <w:spacing w:before="0"/>
              <w:ind w:left="0" w:firstLine="0"/>
              <w:jc w:val="left"/>
              <w:rPr>
                <w:sz w:val="22"/>
                <w:szCs w:val="22"/>
                <w:lang w:eastAsia="ko-KR"/>
              </w:rPr>
            </w:pPr>
            <w:r w:rsidRPr="00350F5A">
              <w:rPr>
                <w:sz w:val="22"/>
                <w:szCs w:val="22"/>
                <w:lang w:eastAsia="ko-KR"/>
              </w:rPr>
              <w:t xml:space="preserve">Lestari </w:t>
            </w:r>
            <w:proofErr w:type="gramStart"/>
            <w:r w:rsidRPr="00350F5A">
              <w:rPr>
                <w:sz w:val="22"/>
                <w:szCs w:val="22"/>
                <w:lang w:eastAsia="ko-KR"/>
              </w:rPr>
              <w:t>P ,</w:t>
            </w:r>
            <w:proofErr w:type="gramEnd"/>
            <w:r w:rsidRPr="00350F5A">
              <w:rPr>
                <w:sz w:val="22"/>
                <w:szCs w:val="22"/>
                <w:lang w:eastAsia="ko-KR"/>
              </w:rPr>
              <w:t xml:space="preserve"> R. J. G. Lester  and C. Proctor Symbionts of bigeye and yellowfin tuna as potential Stock markers for tuna in Indonesia archipelagic waters.</w:t>
            </w:r>
          </w:p>
        </w:tc>
      </w:tr>
      <w:tr w:rsidR="00350F5A" w:rsidRPr="00350F5A" w:rsidTr="00350F5A">
        <w:trPr>
          <w:trHeight w:val="288"/>
        </w:trPr>
        <w:tc>
          <w:tcPr>
            <w:tcW w:w="803"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2E15BF" w:rsidRPr="00350F5A" w:rsidRDefault="002E15BF" w:rsidP="00350F5A">
            <w:pPr>
              <w:pStyle w:val="wp0"/>
              <w:adjustRightInd w:val="0"/>
              <w:snapToGrid w:val="0"/>
              <w:spacing w:before="0"/>
              <w:ind w:left="0" w:firstLine="0"/>
              <w:jc w:val="center"/>
              <w:rPr>
                <w:b/>
                <w:bCs/>
                <w:sz w:val="22"/>
                <w:szCs w:val="22"/>
                <w:lang w:val="en-NZ"/>
              </w:rPr>
            </w:pPr>
            <w:r w:rsidRPr="00350F5A">
              <w:rPr>
                <w:b/>
                <w:bCs/>
                <w:sz w:val="22"/>
                <w:szCs w:val="22"/>
                <w:lang w:val="en-NZ"/>
              </w:rPr>
              <w:t>ST-IP-06</w:t>
            </w:r>
          </w:p>
        </w:tc>
        <w:tc>
          <w:tcPr>
            <w:tcW w:w="4197" w:type="pct"/>
            <w:tcBorders>
              <w:top w:val="nil"/>
              <w:left w:val="nil"/>
              <w:bottom w:val="single" w:sz="8" w:space="0" w:color="808080"/>
              <w:right w:val="single" w:sz="8" w:space="0" w:color="808080"/>
            </w:tcBorders>
            <w:tcMar>
              <w:top w:w="0" w:type="dxa"/>
              <w:left w:w="108" w:type="dxa"/>
              <w:bottom w:w="0" w:type="dxa"/>
              <w:right w:w="108" w:type="dxa"/>
            </w:tcMar>
            <w:hideMark/>
          </w:tcPr>
          <w:p w:rsidR="002E15BF" w:rsidRPr="00350F5A" w:rsidRDefault="002E15BF" w:rsidP="00350F5A">
            <w:pPr>
              <w:pStyle w:val="wp0"/>
              <w:adjustRightInd w:val="0"/>
              <w:snapToGrid w:val="0"/>
              <w:spacing w:before="0"/>
              <w:ind w:left="0" w:firstLine="0"/>
              <w:jc w:val="left"/>
              <w:rPr>
                <w:sz w:val="22"/>
                <w:szCs w:val="22"/>
              </w:rPr>
            </w:pPr>
            <w:proofErr w:type="spellStart"/>
            <w:r w:rsidRPr="00350F5A">
              <w:rPr>
                <w:sz w:val="22"/>
                <w:szCs w:val="22"/>
              </w:rPr>
              <w:t>Widido</w:t>
            </w:r>
            <w:proofErr w:type="spellEnd"/>
            <w:r w:rsidRPr="00350F5A">
              <w:rPr>
                <w:sz w:val="22"/>
                <w:szCs w:val="22"/>
              </w:rPr>
              <w:t xml:space="preserve"> A. A., Wudianto, C. Proctor, F. Satria and </w:t>
            </w:r>
            <w:proofErr w:type="spellStart"/>
            <w:r w:rsidRPr="00350F5A">
              <w:rPr>
                <w:sz w:val="22"/>
                <w:szCs w:val="22"/>
              </w:rPr>
              <w:t>Mahiswara</w:t>
            </w:r>
            <w:proofErr w:type="spellEnd"/>
            <w:r w:rsidRPr="00350F5A">
              <w:rPr>
                <w:sz w:val="22"/>
                <w:szCs w:val="22"/>
              </w:rPr>
              <w:t>. Characteristics of tuna fisheries associated with anchored FADs in Indonesian archipelagic and Western Pacific waters.</w:t>
            </w:r>
          </w:p>
        </w:tc>
      </w:tr>
      <w:tr w:rsidR="00350F5A" w:rsidRPr="00350F5A" w:rsidTr="0013031F">
        <w:trPr>
          <w:trHeight w:val="288"/>
        </w:trPr>
        <w:tc>
          <w:tcPr>
            <w:tcW w:w="803"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2E15BF" w:rsidRPr="00350F5A" w:rsidRDefault="002E15BF" w:rsidP="00350F5A">
            <w:pPr>
              <w:pStyle w:val="wp0"/>
              <w:adjustRightInd w:val="0"/>
              <w:snapToGrid w:val="0"/>
              <w:spacing w:before="0"/>
              <w:ind w:left="0" w:firstLine="0"/>
              <w:jc w:val="center"/>
              <w:rPr>
                <w:b/>
                <w:bCs/>
                <w:sz w:val="22"/>
                <w:szCs w:val="22"/>
                <w:lang w:val="en-NZ"/>
              </w:rPr>
            </w:pPr>
            <w:r w:rsidRPr="00350F5A">
              <w:rPr>
                <w:b/>
                <w:bCs/>
                <w:sz w:val="22"/>
                <w:szCs w:val="22"/>
                <w:lang w:val="en-NZ"/>
              </w:rPr>
              <w:t>ST-IP-07</w:t>
            </w:r>
          </w:p>
        </w:tc>
        <w:tc>
          <w:tcPr>
            <w:tcW w:w="4197" w:type="pct"/>
            <w:tcBorders>
              <w:top w:val="nil"/>
              <w:left w:val="nil"/>
              <w:bottom w:val="single" w:sz="8" w:space="0" w:color="808080"/>
              <w:right w:val="single" w:sz="8" w:space="0" w:color="808080"/>
            </w:tcBorders>
            <w:tcMar>
              <w:top w:w="0" w:type="dxa"/>
              <w:left w:w="108" w:type="dxa"/>
              <w:bottom w:w="0" w:type="dxa"/>
              <w:right w:w="108" w:type="dxa"/>
            </w:tcMar>
            <w:hideMark/>
          </w:tcPr>
          <w:p w:rsidR="002E15BF" w:rsidRPr="00350F5A" w:rsidRDefault="002E15BF" w:rsidP="00350F5A">
            <w:pPr>
              <w:pStyle w:val="wp0"/>
              <w:adjustRightInd w:val="0"/>
              <w:snapToGrid w:val="0"/>
              <w:spacing w:before="0"/>
              <w:ind w:left="0" w:firstLine="0"/>
              <w:jc w:val="left"/>
              <w:rPr>
                <w:sz w:val="22"/>
                <w:szCs w:val="22"/>
              </w:rPr>
            </w:pPr>
            <w:proofErr w:type="spellStart"/>
            <w:r w:rsidRPr="00350F5A">
              <w:rPr>
                <w:sz w:val="22"/>
                <w:szCs w:val="22"/>
                <w:lang w:val="es-US"/>
              </w:rPr>
              <w:t>Ramiscal</w:t>
            </w:r>
            <w:proofErr w:type="spellEnd"/>
            <w:r w:rsidRPr="00350F5A">
              <w:rPr>
                <w:sz w:val="22"/>
                <w:szCs w:val="22"/>
                <w:lang w:val="es-US"/>
              </w:rPr>
              <w:t xml:space="preserve">, R. V. A. C. </w:t>
            </w:r>
            <w:proofErr w:type="spellStart"/>
            <w:r w:rsidRPr="00350F5A">
              <w:rPr>
                <w:sz w:val="22"/>
                <w:szCs w:val="22"/>
                <w:lang w:val="es-US"/>
              </w:rPr>
              <w:t>Dickson</w:t>
            </w:r>
            <w:proofErr w:type="spellEnd"/>
            <w:r w:rsidRPr="00350F5A">
              <w:rPr>
                <w:sz w:val="22"/>
                <w:szCs w:val="22"/>
                <w:lang w:val="es-US"/>
              </w:rPr>
              <w:t xml:space="preserve">, I. </w:t>
            </w:r>
            <w:proofErr w:type="spellStart"/>
            <w:r w:rsidRPr="00350F5A">
              <w:rPr>
                <w:sz w:val="22"/>
                <w:szCs w:val="22"/>
                <w:lang w:val="es-US"/>
              </w:rPr>
              <w:t>Tanangonan</w:t>
            </w:r>
            <w:proofErr w:type="spellEnd"/>
            <w:r w:rsidRPr="00350F5A">
              <w:rPr>
                <w:sz w:val="22"/>
                <w:szCs w:val="22"/>
                <w:lang w:val="es-US"/>
              </w:rPr>
              <w:t xml:space="preserve">, M. Demo-os, and J. Jara. </w:t>
            </w:r>
            <w:r w:rsidRPr="00350F5A">
              <w:rPr>
                <w:sz w:val="22"/>
                <w:szCs w:val="22"/>
              </w:rPr>
              <w:t>Group Seine Operations of Philippine  Flagged Vessels in High Seas Pocket 1 (HSP1)</w:t>
            </w:r>
          </w:p>
        </w:tc>
      </w:tr>
      <w:tr w:rsidR="00350F5A" w:rsidRPr="00350F5A" w:rsidTr="0013031F">
        <w:trPr>
          <w:trHeight w:val="288"/>
        </w:trPr>
        <w:tc>
          <w:tcPr>
            <w:tcW w:w="803"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2E15BF" w:rsidRPr="00350F5A" w:rsidRDefault="002E15BF" w:rsidP="00350F5A">
            <w:pPr>
              <w:pStyle w:val="wp0"/>
              <w:adjustRightInd w:val="0"/>
              <w:snapToGrid w:val="0"/>
              <w:spacing w:before="0"/>
              <w:ind w:left="0" w:firstLine="0"/>
              <w:jc w:val="center"/>
              <w:rPr>
                <w:b/>
                <w:bCs/>
                <w:sz w:val="22"/>
                <w:szCs w:val="22"/>
                <w:lang w:val="en-NZ"/>
              </w:rPr>
            </w:pPr>
            <w:r w:rsidRPr="00350F5A">
              <w:rPr>
                <w:b/>
                <w:bCs/>
                <w:sz w:val="22"/>
                <w:szCs w:val="22"/>
                <w:lang w:val="en-NZ"/>
              </w:rPr>
              <w:t>ST-IP-08</w:t>
            </w:r>
          </w:p>
        </w:tc>
        <w:tc>
          <w:tcPr>
            <w:tcW w:w="4197"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rsidR="002E15BF" w:rsidRPr="00350F5A" w:rsidRDefault="002E15BF" w:rsidP="00350F5A">
            <w:pPr>
              <w:pStyle w:val="wp0"/>
              <w:adjustRightInd w:val="0"/>
              <w:snapToGrid w:val="0"/>
              <w:spacing w:before="0"/>
              <w:ind w:left="0" w:firstLine="0"/>
              <w:jc w:val="left"/>
              <w:rPr>
                <w:sz w:val="22"/>
                <w:szCs w:val="22"/>
              </w:rPr>
            </w:pPr>
            <w:proofErr w:type="spellStart"/>
            <w:r w:rsidRPr="00350F5A">
              <w:rPr>
                <w:sz w:val="22"/>
                <w:szCs w:val="22"/>
                <w:lang w:val="es-US"/>
              </w:rPr>
              <w:t>Dickson</w:t>
            </w:r>
            <w:proofErr w:type="spellEnd"/>
            <w:r w:rsidRPr="00350F5A">
              <w:rPr>
                <w:sz w:val="22"/>
                <w:szCs w:val="22"/>
                <w:lang w:val="es-US"/>
              </w:rPr>
              <w:t xml:space="preserve">, A.C., M. Demo-os, I. </w:t>
            </w:r>
            <w:proofErr w:type="spellStart"/>
            <w:r w:rsidRPr="00350F5A">
              <w:rPr>
                <w:sz w:val="22"/>
                <w:szCs w:val="22"/>
                <w:lang w:val="es-US"/>
              </w:rPr>
              <w:t>Tanangonan</w:t>
            </w:r>
            <w:proofErr w:type="spellEnd"/>
            <w:r w:rsidRPr="00350F5A">
              <w:rPr>
                <w:sz w:val="22"/>
                <w:szCs w:val="22"/>
                <w:lang w:val="es-US"/>
              </w:rPr>
              <w:t xml:space="preserve">, J. S. Jara and R. V. </w:t>
            </w:r>
            <w:proofErr w:type="spellStart"/>
            <w:r w:rsidRPr="00350F5A">
              <w:rPr>
                <w:sz w:val="22"/>
                <w:szCs w:val="22"/>
                <w:lang w:val="es-US"/>
              </w:rPr>
              <w:t>Ramiscal</w:t>
            </w:r>
            <w:proofErr w:type="spellEnd"/>
            <w:r w:rsidRPr="00350F5A">
              <w:rPr>
                <w:sz w:val="22"/>
                <w:szCs w:val="22"/>
                <w:lang w:val="es-US"/>
              </w:rPr>
              <w:t xml:space="preserve">. </w:t>
            </w:r>
            <w:r w:rsidRPr="00350F5A">
              <w:rPr>
                <w:sz w:val="22"/>
                <w:szCs w:val="22"/>
              </w:rPr>
              <w:t>Pilot Test of MARLIN (Electronic Logsheet) Operation in High Seas Pocket 1</w:t>
            </w:r>
          </w:p>
        </w:tc>
      </w:tr>
      <w:tr w:rsidR="00350F5A" w:rsidRPr="00350F5A" w:rsidTr="0013031F">
        <w:trPr>
          <w:trHeight w:val="288"/>
        </w:trPr>
        <w:tc>
          <w:tcPr>
            <w:tcW w:w="803"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vAlign w:val="center"/>
          </w:tcPr>
          <w:p w:rsidR="002E15BF" w:rsidRPr="00350F5A" w:rsidRDefault="002E15BF" w:rsidP="00350F5A">
            <w:pPr>
              <w:pStyle w:val="wp0"/>
              <w:adjustRightInd w:val="0"/>
              <w:snapToGrid w:val="0"/>
              <w:spacing w:before="0"/>
              <w:ind w:left="0" w:firstLine="0"/>
              <w:jc w:val="center"/>
              <w:rPr>
                <w:b/>
                <w:bCs/>
                <w:sz w:val="22"/>
                <w:szCs w:val="22"/>
                <w:lang w:val="en-NZ"/>
              </w:rPr>
            </w:pPr>
            <w:r w:rsidRPr="00350F5A">
              <w:rPr>
                <w:b/>
                <w:bCs/>
                <w:sz w:val="22"/>
                <w:szCs w:val="22"/>
                <w:lang w:val="en-NZ"/>
              </w:rPr>
              <w:t>ST-IP-09</w:t>
            </w:r>
          </w:p>
        </w:tc>
        <w:tc>
          <w:tcPr>
            <w:tcW w:w="4197" w:type="pct"/>
            <w:tcBorders>
              <w:top w:val="single" w:sz="8" w:space="0" w:color="808080"/>
              <w:left w:val="nil"/>
              <w:bottom w:val="single" w:sz="8" w:space="0" w:color="808080"/>
              <w:right w:val="single" w:sz="8" w:space="0" w:color="808080"/>
            </w:tcBorders>
            <w:tcMar>
              <w:top w:w="0" w:type="dxa"/>
              <w:left w:w="108" w:type="dxa"/>
              <w:bottom w:w="0" w:type="dxa"/>
              <w:right w:w="108" w:type="dxa"/>
            </w:tcMar>
          </w:tcPr>
          <w:p w:rsidR="002E15BF" w:rsidRPr="00350F5A" w:rsidRDefault="002E15BF" w:rsidP="00350F5A">
            <w:pPr>
              <w:pStyle w:val="wp0"/>
              <w:adjustRightInd w:val="0"/>
              <w:snapToGrid w:val="0"/>
              <w:spacing w:before="0"/>
              <w:ind w:left="0" w:firstLine="0"/>
              <w:jc w:val="left"/>
              <w:rPr>
                <w:sz w:val="22"/>
                <w:szCs w:val="22"/>
              </w:rPr>
            </w:pPr>
            <w:r w:rsidRPr="00350F5A">
              <w:rPr>
                <w:sz w:val="22"/>
                <w:szCs w:val="22"/>
              </w:rPr>
              <w:t>PNA Office. Purse Seine Fishing Activities in PNA Waters.</w:t>
            </w:r>
          </w:p>
        </w:tc>
      </w:tr>
    </w:tbl>
    <w:p w:rsidR="002E15BF" w:rsidRPr="00350F5A" w:rsidRDefault="002E15BF" w:rsidP="00350F5A">
      <w:pPr>
        <w:adjustRightInd w:val="0"/>
        <w:snapToGrid w:val="0"/>
        <w:rPr>
          <w:rFonts w:eastAsiaTheme="minorHAnsi"/>
          <w:sz w:val="22"/>
          <w:szCs w:val="22"/>
        </w:rPr>
      </w:pPr>
    </w:p>
    <w:p w:rsidR="002E15BF" w:rsidRPr="00350F5A" w:rsidRDefault="002E15BF" w:rsidP="00350F5A">
      <w:pPr>
        <w:adjustRightInd w:val="0"/>
        <w:snapToGrid w:val="0"/>
        <w:rPr>
          <w:sz w:val="22"/>
          <w:szCs w:val="22"/>
          <w:lang w:val="en-NZ"/>
        </w:rPr>
      </w:pPr>
    </w:p>
    <w:p w:rsidR="0013031F" w:rsidRDefault="0013031F">
      <w:pPr>
        <w:rPr>
          <w:b/>
          <w:sz w:val="22"/>
          <w:szCs w:val="22"/>
          <w:lang w:val="en-NZ"/>
        </w:rPr>
      </w:pPr>
      <w:r>
        <w:rPr>
          <w:b/>
          <w:sz w:val="22"/>
          <w:szCs w:val="22"/>
          <w:lang w:val="en-NZ"/>
        </w:rPr>
        <w:br w:type="page"/>
      </w:r>
    </w:p>
    <w:p w:rsidR="004E1D41" w:rsidRPr="0013031F" w:rsidRDefault="002E15BF" w:rsidP="0013031F">
      <w:pPr>
        <w:numPr>
          <w:ilvl w:val="0"/>
          <w:numId w:val="1"/>
        </w:numPr>
        <w:adjustRightInd w:val="0"/>
        <w:snapToGrid w:val="0"/>
        <w:jc w:val="center"/>
        <w:rPr>
          <w:rFonts w:eastAsia="바탕"/>
          <w:b/>
          <w:sz w:val="22"/>
          <w:szCs w:val="22"/>
          <w:lang w:eastAsia="ko-KR"/>
        </w:rPr>
      </w:pPr>
      <w:r w:rsidRPr="0013031F">
        <w:rPr>
          <w:b/>
          <w:sz w:val="22"/>
          <w:szCs w:val="22"/>
          <w:lang w:val="en-NZ"/>
        </w:rPr>
        <w:lastRenderedPageBreak/>
        <w:t>STOCK ASSESSMENT THEME</w:t>
      </w:r>
    </w:p>
    <w:p w:rsidR="002E15BF" w:rsidRDefault="002E15BF" w:rsidP="00350F5A">
      <w:pPr>
        <w:adjustRightInd w:val="0"/>
        <w:snapToGrid w:val="0"/>
        <w:jc w:val="both"/>
        <w:rPr>
          <w:rFonts w:eastAsia="바탕" w:hint="eastAsia"/>
          <w:sz w:val="22"/>
          <w:szCs w:val="22"/>
          <w:lang w:eastAsia="ko-KR"/>
        </w:rPr>
      </w:pPr>
    </w:p>
    <w:p w:rsidR="00E92B4C" w:rsidRPr="00350F5A" w:rsidRDefault="00E92B4C" w:rsidP="00350F5A">
      <w:pPr>
        <w:adjustRightInd w:val="0"/>
        <w:snapToGrid w:val="0"/>
        <w:jc w:val="both"/>
        <w:rPr>
          <w:rFonts w:eastAsia="바탕"/>
          <w:sz w:val="22"/>
          <w:szCs w:val="22"/>
          <w:lang w:eastAsia="ko-KR"/>
        </w:rPr>
      </w:pPr>
    </w:p>
    <w:p w:rsidR="00350F5A" w:rsidRPr="00350F5A" w:rsidRDefault="00350F5A" w:rsidP="00CC5254">
      <w:pPr>
        <w:pStyle w:val="ListParagraph"/>
        <w:numPr>
          <w:ilvl w:val="1"/>
          <w:numId w:val="9"/>
        </w:numPr>
        <w:adjustRightInd w:val="0"/>
        <w:snapToGrid w:val="0"/>
        <w:ind w:left="720" w:hanging="720"/>
        <w:jc w:val="both"/>
        <w:rPr>
          <w:rFonts w:eastAsia="바탕"/>
          <w:b/>
          <w:bCs/>
          <w:sz w:val="22"/>
          <w:szCs w:val="22"/>
          <w:lang w:val="en-NZ" w:eastAsia="ko-KR"/>
        </w:rPr>
      </w:pPr>
      <w:r w:rsidRPr="00350F5A">
        <w:rPr>
          <w:rFonts w:eastAsia="바탕"/>
          <w:b/>
          <w:bCs/>
          <w:sz w:val="22"/>
          <w:szCs w:val="22"/>
          <w:lang w:val="en-NZ" w:eastAsia="ko-KR"/>
        </w:rPr>
        <w:t>WCPO tunas</w:t>
      </w:r>
    </w:p>
    <w:p w:rsidR="00350F5A" w:rsidRPr="00350F5A" w:rsidRDefault="00350F5A" w:rsidP="00350F5A">
      <w:pPr>
        <w:pStyle w:val="ListParagraph"/>
        <w:adjustRightInd w:val="0"/>
        <w:snapToGrid w:val="0"/>
        <w:jc w:val="both"/>
        <w:rPr>
          <w:rFonts w:eastAsia="바탕"/>
          <w:b/>
          <w:bCs/>
          <w:sz w:val="22"/>
          <w:szCs w:val="22"/>
          <w:lang w:val="en-NZ" w:eastAsia="ko-KR"/>
        </w:rPr>
      </w:pPr>
    </w:p>
    <w:p w:rsidR="00350F5A" w:rsidRPr="00350F5A" w:rsidRDefault="00350F5A" w:rsidP="00CC5254">
      <w:pPr>
        <w:pStyle w:val="ListParagraph"/>
        <w:numPr>
          <w:ilvl w:val="2"/>
          <w:numId w:val="33"/>
        </w:numPr>
        <w:adjustRightInd w:val="0"/>
        <w:snapToGrid w:val="0"/>
        <w:jc w:val="both"/>
        <w:rPr>
          <w:rFonts w:eastAsia="바탕"/>
          <w:b/>
          <w:bCs/>
          <w:sz w:val="22"/>
          <w:szCs w:val="22"/>
          <w:lang w:val="en-NZ" w:eastAsia="ko-KR"/>
        </w:rPr>
      </w:pPr>
      <w:r w:rsidRPr="00350F5A">
        <w:rPr>
          <w:rFonts w:eastAsia="바탕"/>
          <w:b/>
          <w:bCs/>
          <w:sz w:val="22"/>
          <w:szCs w:val="22"/>
          <w:lang w:val="en-NZ" w:eastAsia="ko-KR"/>
        </w:rPr>
        <w:t>WCPO bigeye tuna (</w:t>
      </w:r>
      <w:proofErr w:type="spellStart"/>
      <w:r w:rsidRPr="00350F5A">
        <w:rPr>
          <w:rFonts w:eastAsia="바탕"/>
          <w:b/>
          <w:bCs/>
          <w:i/>
          <w:sz w:val="22"/>
          <w:szCs w:val="22"/>
          <w:lang w:val="en-NZ" w:eastAsia="ko-KR"/>
        </w:rPr>
        <w:t>Thunnus</w:t>
      </w:r>
      <w:proofErr w:type="spellEnd"/>
      <w:r w:rsidRPr="00350F5A">
        <w:rPr>
          <w:rFonts w:eastAsia="바탕"/>
          <w:b/>
          <w:bCs/>
          <w:i/>
          <w:sz w:val="22"/>
          <w:szCs w:val="22"/>
          <w:lang w:val="en-NZ" w:eastAsia="ko-KR"/>
        </w:rPr>
        <w:t xml:space="preserve"> </w:t>
      </w:r>
      <w:proofErr w:type="spellStart"/>
      <w:r w:rsidRPr="00350F5A">
        <w:rPr>
          <w:rFonts w:eastAsia="바탕"/>
          <w:b/>
          <w:bCs/>
          <w:i/>
          <w:sz w:val="22"/>
          <w:szCs w:val="22"/>
          <w:lang w:val="en-NZ" w:eastAsia="ko-KR"/>
        </w:rPr>
        <w:t>obesus</w:t>
      </w:r>
      <w:proofErr w:type="spellEnd"/>
      <w:r w:rsidRPr="00350F5A">
        <w:rPr>
          <w:rFonts w:eastAsia="바탕"/>
          <w:b/>
          <w:bCs/>
          <w:sz w:val="22"/>
          <w:szCs w:val="22"/>
          <w:lang w:val="en-NZ" w:eastAsia="ko-KR"/>
        </w:rPr>
        <w:t>)</w:t>
      </w:r>
    </w:p>
    <w:p w:rsidR="00350F5A" w:rsidRPr="00350F5A" w:rsidRDefault="00350F5A" w:rsidP="00350F5A">
      <w:pPr>
        <w:pStyle w:val="ListParagraph"/>
        <w:adjustRightInd w:val="0"/>
        <w:snapToGrid w:val="0"/>
        <w:jc w:val="both"/>
        <w:rPr>
          <w:rFonts w:eastAsia="바탕"/>
          <w:b/>
          <w:bCs/>
          <w:sz w:val="22"/>
          <w:szCs w:val="22"/>
          <w:lang w:val="en-NZ" w:eastAsia="ko-KR"/>
        </w:rPr>
      </w:pPr>
    </w:p>
    <w:p w:rsidR="00350F5A" w:rsidRPr="00350F5A" w:rsidRDefault="00350F5A" w:rsidP="00CC5254">
      <w:pPr>
        <w:pStyle w:val="ListParagraph"/>
        <w:numPr>
          <w:ilvl w:val="3"/>
          <w:numId w:val="33"/>
        </w:numPr>
        <w:adjustRightInd w:val="0"/>
        <w:snapToGrid w:val="0"/>
        <w:jc w:val="both"/>
        <w:rPr>
          <w:rFonts w:eastAsia="바탕"/>
          <w:sz w:val="22"/>
          <w:szCs w:val="22"/>
          <w:lang w:val="en-NZ" w:eastAsia="ko-KR"/>
        </w:rPr>
      </w:pPr>
      <w:r w:rsidRPr="00350F5A">
        <w:rPr>
          <w:rFonts w:eastAsia="바탕"/>
          <w:sz w:val="22"/>
          <w:szCs w:val="22"/>
          <w:lang w:val="en-NZ" w:eastAsia="ko-KR"/>
        </w:rPr>
        <w:t>Review of research and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2"/>
          <w:numId w:val="2"/>
        </w:numPr>
        <w:adjustRightInd w:val="0"/>
        <w:snapToGrid w:val="0"/>
        <w:jc w:val="both"/>
        <w:rPr>
          <w:rFonts w:eastAsia="바탕"/>
          <w:sz w:val="22"/>
          <w:szCs w:val="22"/>
          <w:lang w:val="en-NZ" w:eastAsia="ko-KR"/>
        </w:rPr>
      </w:pPr>
      <w:r w:rsidRPr="00350F5A">
        <w:rPr>
          <w:rFonts w:eastAsia="바탕"/>
          <w:sz w:val="22"/>
          <w:szCs w:val="22"/>
          <w:lang w:val="en-NZ" w:eastAsia="ko-KR"/>
        </w:rPr>
        <w:t>Research on population structure of tropical tunas</w:t>
      </w:r>
    </w:p>
    <w:p w:rsidR="00350F5A" w:rsidRPr="00350F5A" w:rsidRDefault="00350F5A" w:rsidP="00350F5A">
      <w:pPr>
        <w:adjustRightInd w:val="0"/>
        <w:snapToGrid w:val="0"/>
        <w:ind w:left="1440"/>
        <w:jc w:val="both"/>
        <w:rPr>
          <w:rFonts w:eastAsia="MS Mincho"/>
          <w:sz w:val="22"/>
          <w:szCs w:val="22"/>
          <w:lang w:val="en-NZ" w:eastAsia="ja-JP"/>
        </w:rPr>
      </w:pPr>
    </w:p>
    <w:p w:rsidR="00350F5A" w:rsidRPr="00350F5A" w:rsidRDefault="00350F5A" w:rsidP="00350F5A">
      <w:pPr>
        <w:adjustRightInd w:val="0"/>
        <w:snapToGrid w:val="0"/>
        <w:ind w:left="1440"/>
        <w:jc w:val="both"/>
        <w:rPr>
          <w:rFonts w:eastAsia="MS Mincho"/>
          <w:sz w:val="22"/>
          <w:szCs w:val="22"/>
          <w:lang w:val="en-NZ" w:eastAsia="ja-JP"/>
        </w:rPr>
      </w:pPr>
      <w:r w:rsidRPr="00350F5A">
        <w:rPr>
          <w:rFonts w:eastAsia="MS Mincho"/>
          <w:b/>
          <w:sz w:val="22"/>
          <w:szCs w:val="22"/>
          <w:lang w:val="en-NZ" w:eastAsia="ja-JP"/>
        </w:rPr>
        <w:t>SA-WP-01</w:t>
      </w:r>
      <w:r w:rsidRPr="00350F5A">
        <w:rPr>
          <w:rFonts w:eastAsia="MS Mincho"/>
          <w:sz w:val="22"/>
          <w:szCs w:val="22"/>
          <w:lang w:val="en-NZ" w:eastAsia="ja-JP"/>
        </w:rPr>
        <w:t xml:space="preserve"> </w:t>
      </w:r>
      <w:proofErr w:type="spellStart"/>
      <w:r w:rsidRPr="00350F5A">
        <w:rPr>
          <w:rFonts w:eastAsia="MS Mincho"/>
          <w:sz w:val="22"/>
          <w:szCs w:val="22"/>
          <w:lang w:val="en-NZ" w:eastAsia="ja-JP"/>
        </w:rPr>
        <w:t>Grewe</w:t>
      </w:r>
      <w:proofErr w:type="spellEnd"/>
      <w:r w:rsidRPr="00350F5A">
        <w:rPr>
          <w:rFonts w:eastAsia="MS Mincho"/>
          <w:sz w:val="22"/>
          <w:szCs w:val="22"/>
          <w:lang w:val="en-NZ" w:eastAsia="ja-JP"/>
        </w:rPr>
        <w:t xml:space="preserve"> P. M., H. E. </w:t>
      </w:r>
      <w:proofErr w:type="spellStart"/>
      <w:r w:rsidRPr="00350F5A">
        <w:rPr>
          <w:rFonts w:eastAsia="MS Mincho"/>
          <w:sz w:val="22"/>
          <w:szCs w:val="22"/>
          <w:lang w:val="en-NZ" w:eastAsia="ja-JP"/>
        </w:rPr>
        <w:t>Irianto</w:t>
      </w:r>
      <w:proofErr w:type="spellEnd"/>
      <w:r w:rsidRPr="00350F5A">
        <w:rPr>
          <w:rFonts w:eastAsia="MS Mincho"/>
          <w:sz w:val="22"/>
          <w:szCs w:val="22"/>
          <w:lang w:val="en-NZ" w:eastAsia="ja-JP"/>
        </w:rPr>
        <w:t xml:space="preserve">, C. H. Proctor, M. S. Adam, A. R. </w:t>
      </w:r>
      <w:proofErr w:type="spellStart"/>
      <w:r w:rsidRPr="00350F5A">
        <w:rPr>
          <w:rFonts w:eastAsia="MS Mincho"/>
          <w:sz w:val="22"/>
          <w:szCs w:val="22"/>
          <w:lang w:val="en-NZ" w:eastAsia="ja-JP"/>
        </w:rPr>
        <w:t>Jauhary</w:t>
      </w:r>
      <w:proofErr w:type="spellEnd"/>
      <w:r w:rsidRPr="00350F5A">
        <w:rPr>
          <w:rFonts w:eastAsia="MS Mincho"/>
          <w:sz w:val="22"/>
          <w:szCs w:val="22"/>
          <w:lang w:val="en-NZ" w:eastAsia="ja-JP"/>
        </w:rPr>
        <w:t xml:space="preserve">, K. Schafer, D. </w:t>
      </w:r>
      <w:proofErr w:type="spellStart"/>
      <w:r w:rsidRPr="00350F5A">
        <w:rPr>
          <w:rFonts w:eastAsia="MS Mincho"/>
          <w:sz w:val="22"/>
          <w:szCs w:val="22"/>
          <w:lang w:val="en-NZ" w:eastAsia="ja-JP"/>
        </w:rPr>
        <w:t>Itano</w:t>
      </w:r>
      <w:proofErr w:type="spellEnd"/>
      <w:r w:rsidRPr="00350F5A">
        <w:rPr>
          <w:rFonts w:eastAsia="MS Mincho"/>
          <w:sz w:val="22"/>
          <w:szCs w:val="22"/>
          <w:lang w:val="en-NZ" w:eastAsia="ja-JP"/>
        </w:rPr>
        <w:t>, A. Killian and C. R. Davies. Population structure and provenance of tropical tunas: recent results from high throughput genotyping and potential implications for monitoring and assessment.</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ind w:left="1440"/>
        <w:jc w:val="both"/>
        <w:rPr>
          <w:rFonts w:eastAsia="바탕"/>
          <w:sz w:val="22"/>
          <w:szCs w:val="22"/>
          <w:lang w:val="en-NZ" w:eastAsia="ko-KR"/>
        </w:rPr>
      </w:pPr>
      <w:r w:rsidRPr="00350F5A">
        <w:rPr>
          <w:rFonts w:eastAsia="MS Mincho"/>
          <w:bCs/>
          <w:i/>
          <w:sz w:val="22"/>
          <w:szCs w:val="22"/>
          <w:lang w:eastAsia="ja-JP"/>
        </w:rPr>
        <w:t>SA-IP-02, SA-IP-03, SA-IP-15</w:t>
      </w:r>
      <w:r w:rsidRPr="00350F5A">
        <w:rPr>
          <w:rFonts w:eastAsia="MS Mincho"/>
          <w:bCs/>
          <w:sz w:val="22"/>
          <w:szCs w:val="22"/>
          <w:lang w:eastAsia="ja-JP"/>
        </w:rPr>
        <w:t xml:space="preserve"> will be referred to if needed.</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2"/>
          <w:numId w:val="2"/>
        </w:numPr>
        <w:tabs>
          <w:tab w:val="clear" w:pos="720"/>
        </w:tabs>
        <w:adjustRightInd w:val="0"/>
        <w:snapToGrid w:val="0"/>
        <w:ind w:left="1440" w:hanging="720"/>
        <w:jc w:val="both"/>
        <w:rPr>
          <w:rFonts w:eastAsia="바탕"/>
          <w:sz w:val="22"/>
          <w:szCs w:val="22"/>
          <w:lang w:val="en-NZ" w:eastAsia="ko-KR"/>
        </w:rPr>
      </w:pPr>
      <w:r w:rsidRPr="00350F5A">
        <w:rPr>
          <w:rFonts w:eastAsia="맑은 고딕"/>
          <w:bCs/>
          <w:sz w:val="22"/>
          <w:szCs w:val="22"/>
          <w:lang w:eastAsia="ko-KR"/>
        </w:rPr>
        <w:t>Improvement of MULTIFAN-CL software for stock assessments</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ind w:left="1440"/>
        <w:jc w:val="both"/>
        <w:rPr>
          <w:rFonts w:eastAsia="MS Mincho"/>
          <w:bCs/>
          <w:sz w:val="22"/>
          <w:szCs w:val="22"/>
          <w:lang w:eastAsia="ja-JP"/>
        </w:rPr>
      </w:pPr>
      <w:r w:rsidRPr="00350F5A">
        <w:rPr>
          <w:rFonts w:eastAsia="바탕"/>
          <w:sz w:val="22"/>
          <w:szCs w:val="22"/>
          <w:lang w:val="en-NZ" w:eastAsia="ko-KR"/>
        </w:rPr>
        <w:t xml:space="preserve">b. Work to improve the MULTIFAN-CL software is ongoing. SC12 will review the progress </w:t>
      </w:r>
      <w:r w:rsidRPr="00350F5A">
        <w:rPr>
          <w:rFonts w:eastAsia="맑은 고딕"/>
          <w:bCs/>
          <w:sz w:val="22"/>
          <w:szCs w:val="22"/>
          <w:lang w:eastAsia="ko-KR"/>
        </w:rPr>
        <w:t xml:space="preserve">and provide comments and recommendations as required. </w:t>
      </w:r>
    </w:p>
    <w:p w:rsidR="00350F5A" w:rsidRPr="00350F5A" w:rsidRDefault="00350F5A" w:rsidP="00350F5A">
      <w:pPr>
        <w:pStyle w:val="ListParagraph"/>
        <w:adjustRightInd w:val="0"/>
        <w:snapToGrid w:val="0"/>
        <w:ind w:left="1440"/>
        <w:jc w:val="both"/>
        <w:rPr>
          <w:rFonts w:eastAsia="MS Mincho"/>
          <w:bCs/>
          <w:sz w:val="22"/>
          <w:szCs w:val="22"/>
          <w:lang w:eastAsia="ja-JP"/>
        </w:rPr>
      </w:pPr>
    </w:p>
    <w:p w:rsidR="00350F5A" w:rsidRPr="00350F5A" w:rsidRDefault="00350F5A" w:rsidP="00350F5A">
      <w:pPr>
        <w:pStyle w:val="ListParagraph"/>
        <w:adjustRightInd w:val="0"/>
        <w:snapToGrid w:val="0"/>
        <w:ind w:left="1440"/>
        <w:jc w:val="both"/>
        <w:rPr>
          <w:rFonts w:eastAsia="바탕"/>
          <w:sz w:val="22"/>
          <w:szCs w:val="22"/>
          <w:lang w:val="en-NZ" w:eastAsia="ko-KR"/>
        </w:rPr>
      </w:pPr>
      <w:r w:rsidRPr="00350F5A">
        <w:rPr>
          <w:rFonts w:eastAsia="MS Mincho"/>
          <w:bCs/>
          <w:i/>
          <w:sz w:val="22"/>
          <w:szCs w:val="22"/>
          <w:lang w:eastAsia="ja-JP"/>
        </w:rPr>
        <w:t>SA-IP-07, SA-IP-10</w:t>
      </w:r>
      <w:r w:rsidRPr="00350F5A">
        <w:rPr>
          <w:rFonts w:eastAsia="MS Mincho"/>
          <w:bCs/>
          <w:sz w:val="22"/>
          <w:szCs w:val="22"/>
          <w:lang w:eastAsia="ja-JP"/>
        </w:rPr>
        <w:t xml:space="preserve"> will be referred to if needed.</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2"/>
          <w:numId w:val="2"/>
        </w:numPr>
        <w:tabs>
          <w:tab w:val="clear" w:pos="720"/>
        </w:tabs>
        <w:adjustRightInd w:val="0"/>
        <w:snapToGrid w:val="0"/>
        <w:ind w:left="1440" w:hanging="720"/>
        <w:jc w:val="both"/>
        <w:rPr>
          <w:rFonts w:eastAsia="바탕"/>
          <w:sz w:val="22"/>
          <w:szCs w:val="22"/>
          <w:lang w:val="en-NZ" w:eastAsia="ko-KR"/>
        </w:rPr>
      </w:pPr>
      <w:r w:rsidRPr="00350F5A">
        <w:rPr>
          <w:rFonts w:eastAsia="맑은 고딕"/>
          <w:sz w:val="22"/>
          <w:szCs w:val="22"/>
          <w:lang w:eastAsia="ko-KR"/>
        </w:rPr>
        <w:t>Update of WCPO bigeye stock assessment information</w:t>
      </w:r>
    </w:p>
    <w:p w:rsidR="00350F5A" w:rsidRPr="00350F5A" w:rsidRDefault="00350F5A" w:rsidP="00350F5A">
      <w:pPr>
        <w:pStyle w:val="ListParagraph"/>
        <w:adjustRightInd w:val="0"/>
        <w:snapToGrid w:val="0"/>
        <w:ind w:left="1440"/>
        <w:jc w:val="both"/>
        <w:rPr>
          <w:rFonts w:eastAsia="바탕"/>
          <w:sz w:val="22"/>
          <w:szCs w:val="22"/>
          <w:lang w:val="en-NZ" w:eastAsia="ko-KR"/>
        </w:rPr>
      </w:pPr>
    </w:p>
    <w:p w:rsidR="00350F5A" w:rsidRPr="00350F5A" w:rsidRDefault="00350F5A" w:rsidP="00350F5A">
      <w:pPr>
        <w:pStyle w:val="ListParagraph"/>
        <w:adjustRightInd w:val="0"/>
        <w:snapToGrid w:val="0"/>
        <w:ind w:left="1440"/>
        <w:jc w:val="both"/>
        <w:rPr>
          <w:rFonts w:eastAsia="MS Mincho"/>
          <w:sz w:val="22"/>
          <w:szCs w:val="22"/>
          <w:lang w:eastAsia="ja-JP"/>
        </w:rPr>
      </w:pPr>
      <w:r w:rsidRPr="00350F5A">
        <w:rPr>
          <w:rFonts w:eastAsiaTheme="minorEastAsia"/>
          <w:sz w:val="22"/>
          <w:szCs w:val="22"/>
          <w:lang w:eastAsia="ko-KR"/>
        </w:rPr>
        <w:t>SC12 will review information on indicators for WCPO bigeye tuna as well as retrospective forecasting of the 2014 WCPO bigeye tuna assessment.</w:t>
      </w:r>
      <w:r w:rsidRPr="00350F5A">
        <w:rPr>
          <w:rFonts w:eastAsia="맑은 고딕"/>
          <w:sz w:val="22"/>
          <w:szCs w:val="22"/>
          <w:lang w:eastAsia="ko-KR"/>
        </w:rPr>
        <w:t xml:space="preserve"> </w:t>
      </w:r>
    </w:p>
    <w:p w:rsidR="00350F5A" w:rsidRPr="00350F5A" w:rsidRDefault="00350F5A" w:rsidP="00350F5A">
      <w:pPr>
        <w:pStyle w:val="ListParagraph"/>
        <w:adjustRightInd w:val="0"/>
        <w:snapToGrid w:val="0"/>
        <w:ind w:left="1440"/>
        <w:jc w:val="both"/>
        <w:rPr>
          <w:rFonts w:eastAsia="MS Mincho"/>
          <w:sz w:val="22"/>
          <w:szCs w:val="22"/>
          <w:lang w:eastAsia="ja-JP"/>
        </w:rPr>
      </w:pPr>
    </w:p>
    <w:p w:rsidR="00350F5A" w:rsidRPr="00350F5A" w:rsidRDefault="00350F5A" w:rsidP="00350F5A">
      <w:pPr>
        <w:pStyle w:val="ListParagraph"/>
        <w:adjustRightInd w:val="0"/>
        <w:snapToGrid w:val="0"/>
        <w:ind w:left="1440"/>
        <w:jc w:val="both"/>
        <w:rPr>
          <w:rFonts w:eastAsia="MS Mincho"/>
          <w:sz w:val="22"/>
          <w:szCs w:val="22"/>
          <w:lang w:val="en-NZ" w:eastAsia="ja-JP"/>
        </w:rPr>
      </w:pPr>
      <w:r w:rsidRPr="00350F5A">
        <w:rPr>
          <w:rFonts w:eastAsia="MS Mincho"/>
          <w:b/>
          <w:sz w:val="22"/>
          <w:szCs w:val="22"/>
          <w:lang w:val="en-NZ" w:eastAsia="ja-JP"/>
        </w:rPr>
        <w:t xml:space="preserve">SA-WP-03 </w:t>
      </w:r>
      <w:r w:rsidRPr="00350F5A">
        <w:rPr>
          <w:rFonts w:eastAsia="MS Mincho"/>
          <w:sz w:val="22"/>
          <w:szCs w:val="22"/>
          <w:lang w:val="en-NZ" w:eastAsia="ja-JP"/>
        </w:rPr>
        <w:t>Pilling G., R. Scott, P. Williams and J. Hampton. A compendium of fisheries indicators for tuna stocks not assessed in 2016 (bigeye and yellowfin tuna).</w:t>
      </w:r>
    </w:p>
    <w:p w:rsidR="00350F5A" w:rsidRPr="00350F5A" w:rsidRDefault="00350F5A" w:rsidP="00350F5A">
      <w:pPr>
        <w:pStyle w:val="ListParagraph"/>
        <w:adjustRightInd w:val="0"/>
        <w:snapToGrid w:val="0"/>
        <w:ind w:left="1440"/>
        <w:jc w:val="both"/>
        <w:rPr>
          <w:rFonts w:eastAsia="MS Mincho"/>
          <w:sz w:val="22"/>
          <w:szCs w:val="22"/>
          <w:lang w:val="en-NZ" w:eastAsia="ja-JP"/>
        </w:rPr>
      </w:pPr>
    </w:p>
    <w:p w:rsidR="00350F5A" w:rsidRPr="00350F5A" w:rsidRDefault="00350F5A" w:rsidP="00350F5A">
      <w:pPr>
        <w:pStyle w:val="ListParagraph"/>
        <w:adjustRightInd w:val="0"/>
        <w:snapToGrid w:val="0"/>
        <w:ind w:left="1440"/>
        <w:jc w:val="both"/>
        <w:rPr>
          <w:rFonts w:eastAsia="MS Mincho"/>
          <w:sz w:val="22"/>
          <w:szCs w:val="22"/>
          <w:lang w:val="en-NZ" w:eastAsia="ja-JP"/>
        </w:rPr>
      </w:pPr>
      <w:r w:rsidRPr="00350F5A">
        <w:rPr>
          <w:rFonts w:eastAsia="MS Mincho"/>
          <w:b/>
          <w:sz w:val="22"/>
          <w:szCs w:val="22"/>
          <w:lang w:val="en-NZ" w:eastAsia="ja-JP"/>
        </w:rPr>
        <w:t xml:space="preserve">SA-WP-02 </w:t>
      </w:r>
      <w:r w:rsidRPr="00350F5A">
        <w:rPr>
          <w:rFonts w:eastAsia="MS Mincho"/>
          <w:sz w:val="22"/>
          <w:szCs w:val="22"/>
          <w:lang w:val="en-NZ" w:eastAsia="ja-JP"/>
        </w:rPr>
        <w:t xml:space="preserve">Scott R., N. Davies, G.M. Pilling and J. Hampton. </w:t>
      </w:r>
      <w:proofErr w:type="gramStart"/>
      <w:r w:rsidRPr="00350F5A">
        <w:rPr>
          <w:rFonts w:eastAsia="MS Mincho"/>
          <w:sz w:val="22"/>
          <w:szCs w:val="22"/>
          <w:lang w:val="en-NZ" w:eastAsia="ja-JP"/>
        </w:rPr>
        <w:t>Retrospective forecasting of the 2014 WCPO bigeye tuna stock assessment.</w:t>
      </w:r>
      <w:proofErr w:type="gramEnd"/>
    </w:p>
    <w:p w:rsidR="00350F5A" w:rsidRPr="00350F5A" w:rsidRDefault="00350F5A" w:rsidP="00350F5A">
      <w:pPr>
        <w:pStyle w:val="ListParagraph"/>
        <w:adjustRightInd w:val="0"/>
        <w:snapToGrid w:val="0"/>
        <w:ind w:left="1440"/>
        <w:jc w:val="both"/>
        <w:rPr>
          <w:rFonts w:eastAsia="바탕"/>
          <w:sz w:val="22"/>
          <w:szCs w:val="22"/>
          <w:lang w:val="en-NZ" w:eastAsia="ko-KR"/>
        </w:rPr>
      </w:pPr>
    </w:p>
    <w:p w:rsidR="00350F5A" w:rsidRPr="00350F5A" w:rsidRDefault="00350F5A" w:rsidP="00350F5A">
      <w:pPr>
        <w:pStyle w:val="ListParagraph"/>
        <w:adjustRightInd w:val="0"/>
        <w:snapToGrid w:val="0"/>
        <w:ind w:left="1440"/>
        <w:jc w:val="both"/>
        <w:rPr>
          <w:rFonts w:eastAsia="바탕"/>
          <w:sz w:val="22"/>
          <w:szCs w:val="22"/>
          <w:lang w:val="en-NZ" w:eastAsia="ko-KR"/>
        </w:rPr>
      </w:pPr>
      <w:r w:rsidRPr="00350F5A">
        <w:rPr>
          <w:rFonts w:eastAsia="MS Mincho"/>
          <w:bCs/>
          <w:i/>
          <w:sz w:val="22"/>
          <w:szCs w:val="22"/>
          <w:lang w:eastAsia="ja-JP"/>
        </w:rPr>
        <w:t xml:space="preserve">SA-IP-01 </w:t>
      </w:r>
      <w:r w:rsidRPr="00350F5A">
        <w:rPr>
          <w:rFonts w:eastAsia="MS Mincho"/>
          <w:bCs/>
          <w:sz w:val="22"/>
          <w:szCs w:val="22"/>
          <w:lang w:eastAsia="ja-JP"/>
        </w:rPr>
        <w:t>will be referred to if needed.</w:t>
      </w:r>
    </w:p>
    <w:p w:rsidR="00350F5A" w:rsidRPr="00350F5A" w:rsidRDefault="00350F5A" w:rsidP="00350F5A">
      <w:pPr>
        <w:pStyle w:val="ListParagraph"/>
        <w:adjustRightInd w:val="0"/>
        <w:snapToGrid w:val="0"/>
        <w:ind w:left="1440"/>
        <w:jc w:val="both"/>
        <w:rPr>
          <w:rFonts w:eastAsia="MS Mincho"/>
          <w:iCs/>
          <w:sz w:val="22"/>
          <w:szCs w:val="22"/>
          <w:lang w:eastAsia="ja-JP"/>
        </w:rPr>
      </w:pPr>
    </w:p>
    <w:p w:rsidR="00350F5A" w:rsidRPr="00350F5A" w:rsidRDefault="00350F5A" w:rsidP="00CC5254">
      <w:pPr>
        <w:pStyle w:val="ListParagraph"/>
        <w:numPr>
          <w:ilvl w:val="3"/>
          <w:numId w:val="33"/>
        </w:numPr>
        <w:adjustRightInd w:val="0"/>
        <w:snapToGrid w:val="0"/>
        <w:jc w:val="both"/>
        <w:rPr>
          <w:rFonts w:eastAsia="바탕"/>
          <w:sz w:val="22"/>
          <w:szCs w:val="22"/>
          <w:lang w:val="en-NZ" w:eastAsia="ko-KR"/>
        </w:rPr>
      </w:pPr>
      <w:r w:rsidRPr="00350F5A">
        <w:rPr>
          <w:rFonts w:eastAsia="바탕"/>
          <w:sz w:val="22"/>
          <w:szCs w:val="22"/>
          <w:lang w:val="en-NZ" w:eastAsia="ko-KR"/>
        </w:rPr>
        <w:t>Provision of scientific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바탕"/>
          <w:sz w:val="22"/>
          <w:szCs w:val="22"/>
          <w:lang w:val="en-NZ" w:eastAsia="ko-KR"/>
        </w:rPr>
      </w:pPr>
      <w:r w:rsidRPr="00350F5A">
        <w:rPr>
          <w:rFonts w:eastAsia="바탕"/>
          <w:sz w:val="22"/>
          <w:szCs w:val="22"/>
          <w:lang w:val="en-NZ" w:eastAsia="ko-KR"/>
        </w:rPr>
        <w:t>SC12 will provide agreed text for the following:</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0"/>
          <w:numId w:val="10"/>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Stock status and trends </w:t>
      </w:r>
    </w:p>
    <w:p w:rsidR="00350F5A" w:rsidRPr="00350F5A" w:rsidRDefault="00350F5A" w:rsidP="00CC5254">
      <w:pPr>
        <w:pStyle w:val="ListParagraph"/>
        <w:numPr>
          <w:ilvl w:val="0"/>
          <w:numId w:val="10"/>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Management advice and implications </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2"/>
          <w:numId w:val="33"/>
        </w:numPr>
        <w:adjustRightInd w:val="0"/>
        <w:snapToGrid w:val="0"/>
        <w:jc w:val="both"/>
        <w:rPr>
          <w:rFonts w:eastAsia="바탕"/>
          <w:b/>
          <w:bCs/>
          <w:sz w:val="22"/>
          <w:szCs w:val="22"/>
          <w:lang w:val="en-NZ" w:eastAsia="ko-KR"/>
        </w:rPr>
      </w:pPr>
      <w:r w:rsidRPr="00350F5A">
        <w:rPr>
          <w:rFonts w:eastAsia="바탕"/>
          <w:b/>
          <w:bCs/>
          <w:sz w:val="22"/>
          <w:szCs w:val="22"/>
          <w:lang w:val="en-NZ" w:eastAsia="ko-KR"/>
        </w:rPr>
        <w:t>WCPO yellowfin tuna (</w:t>
      </w:r>
      <w:proofErr w:type="spellStart"/>
      <w:r w:rsidRPr="00350F5A">
        <w:rPr>
          <w:rFonts w:eastAsia="바탕"/>
          <w:b/>
          <w:bCs/>
          <w:i/>
          <w:sz w:val="22"/>
          <w:szCs w:val="22"/>
          <w:lang w:val="en-NZ" w:eastAsia="ko-KR"/>
        </w:rPr>
        <w:t>Thunnus</w:t>
      </w:r>
      <w:proofErr w:type="spellEnd"/>
      <w:r w:rsidRPr="00350F5A">
        <w:rPr>
          <w:rFonts w:eastAsia="바탕"/>
          <w:b/>
          <w:bCs/>
          <w:i/>
          <w:sz w:val="22"/>
          <w:szCs w:val="22"/>
          <w:lang w:val="en-NZ" w:eastAsia="ko-KR"/>
        </w:rPr>
        <w:t xml:space="preserve"> </w:t>
      </w:r>
      <w:proofErr w:type="spellStart"/>
      <w:r w:rsidRPr="00350F5A">
        <w:rPr>
          <w:rFonts w:eastAsia="바탕"/>
          <w:b/>
          <w:bCs/>
          <w:i/>
          <w:sz w:val="22"/>
          <w:szCs w:val="22"/>
          <w:lang w:val="en-NZ" w:eastAsia="ko-KR"/>
        </w:rPr>
        <w:t>albacares</w:t>
      </w:r>
      <w:proofErr w:type="spellEnd"/>
      <w:r w:rsidRPr="00350F5A">
        <w:rPr>
          <w:rFonts w:eastAsia="바탕"/>
          <w:b/>
          <w:bCs/>
          <w:sz w:val="22"/>
          <w:szCs w:val="22"/>
          <w:lang w:val="en-NZ" w:eastAsia="ko-KR"/>
        </w:rPr>
        <w:t>)</w:t>
      </w:r>
    </w:p>
    <w:p w:rsidR="00350F5A" w:rsidRPr="00350F5A" w:rsidRDefault="00350F5A" w:rsidP="00350F5A">
      <w:pPr>
        <w:adjustRightInd w:val="0"/>
        <w:snapToGrid w:val="0"/>
        <w:jc w:val="both"/>
        <w:rPr>
          <w:rFonts w:eastAsia="바탕"/>
          <w:b/>
          <w:bCs/>
          <w:sz w:val="22"/>
          <w:szCs w:val="22"/>
          <w:lang w:val="en-NZ" w:eastAsia="ko-KR"/>
        </w:rPr>
      </w:pPr>
    </w:p>
    <w:p w:rsidR="00350F5A" w:rsidRPr="00350F5A" w:rsidRDefault="00350F5A" w:rsidP="00CC5254">
      <w:pPr>
        <w:pStyle w:val="ListParagraph"/>
        <w:numPr>
          <w:ilvl w:val="3"/>
          <w:numId w:val="33"/>
        </w:numPr>
        <w:adjustRightInd w:val="0"/>
        <w:snapToGrid w:val="0"/>
        <w:jc w:val="both"/>
        <w:rPr>
          <w:rFonts w:eastAsia="바탕"/>
          <w:sz w:val="22"/>
          <w:szCs w:val="22"/>
          <w:lang w:val="en-NZ" w:eastAsia="ko-KR"/>
        </w:rPr>
      </w:pPr>
      <w:r w:rsidRPr="00350F5A">
        <w:rPr>
          <w:rFonts w:eastAsia="바탕"/>
          <w:sz w:val="22"/>
          <w:szCs w:val="22"/>
          <w:lang w:val="en-NZ" w:eastAsia="ko-KR"/>
        </w:rPr>
        <w:t>Review of research and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0"/>
          <w:numId w:val="23"/>
        </w:numPr>
        <w:adjustRightInd w:val="0"/>
        <w:snapToGrid w:val="0"/>
        <w:jc w:val="both"/>
        <w:rPr>
          <w:rFonts w:eastAsia="바탕"/>
          <w:sz w:val="22"/>
          <w:szCs w:val="22"/>
          <w:lang w:val="en-NZ" w:eastAsia="ko-KR"/>
        </w:rPr>
      </w:pPr>
      <w:r w:rsidRPr="00350F5A">
        <w:rPr>
          <w:rFonts w:eastAsia="바탕"/>
          <w:sz w:val="22"/>
          <w:szCs w:val="22"/>
          <w:lang w:val="en-NZ" w:eastAsia="ko-KR"/>
        </w:rPr>
        <w:t>Update of WCPO yellowfin stock assessment</w:t>
      </w:r>
    </w:p>
    <w:p w:rsidR="00350F5A" w:rsidRPr="00350F5A" w:rsidRDefault="00350F5A" w:rsidP="00350F5A">
      <w:pPr>
        <w:pStyle w:val="ListParagraph"/>
        <w:adjustRightInd w:val="0"/>
        <w:snapToGrid w:val="0"/>
        <w:ind w:left="1080"/>
        <w:jc w:val="both"/>
        <w:rPr>
          <w:rFonts w:eastAsia="바탕"/>
          <w:sz w:val="22"/>
          <w:szCs w:val="22"/>
          <w:lang w:val="en-NZ" w:eastAsia="ko-KR"/>
        </w:rPr>
      </w:pPr>
    </w:p>
    <w:p w:rsidR="00350F5A" w:rsidRPr="00350F5A" w:rsidRDefault="00350F5A" w:rsidP="00350F5A">
      <w:pPr>
        <w:pStyle w:val="ListParagraph"/>
        <w:adjustRightInd w:val="0"/>
        <w:snapToGrid w:val="0"/>
        <w:ind w:left="1080"/>
        <w:jc w:val="both"/>
        <w:rPr>
          <w:rFonts w:eastAsiaTheme="minorEastAsia"/>
          <w:sz w:val="22"/>
          <w:szCs w:val="22"/>
          <w:lang w:eastAsia="ko-KR"/>
        </w:rPr>
      </w:pPr>
      <w:r w:rsidRPr="00350F5A">
        <w:rPr>
          <w:rFonts w:eastAsiaTheme="minorEastAsia"/>
          <w:sz w:val="22"/>
          <w:szCs w:val="22"/>
          <w:lang w:eastAsia="ko-KR"/>
        </w:rPr>
        <w:lastRenderedPageBreak/>
        <w:t>SC12 will review information on indicators for WCPO yellowfin tuna.</w:t>
      </w:r>
    </w:p>
    <w:p w:rsidR="00350F5A" w:rsidRPr="00350F5A" w:rsidRDefault="00350F5A" w:rsidP="00350F5A">
      <w:pPr>
        <w:pStyle w:val="ListParagraph"/>
        <w:adjustRightInd w:val="0"/>
        <w:snapToGrid w:val="0"/>
        <w:ind w:left="1080"/>
        <w:jc w:val="both"/>
        <w:rPr>
          <w:rFonts w:eastAsia="MS Mincho"/>
          <w:bCs/>
          <w:i/>
          <w:sz w:val="22"/>
          <w:szCs w:val="22"/>
          <w:lang w:eastAsia="ja-JP"/>
        </w:rPr>
      </w:pPr>
    </w:p>
    <w:p w:rsidR="00350F5A" w:rsidRPr="00350F5A" w:rsidRDefault="00350F5A" w:rsidP="00350F5A">
      <w:pPr>
        <w:pStyle w:val="ListParagraph"/>
        <w:adjustRightInd w:val="0"/>
        <w:snapToGrid w:val="0"/>
        <w:ind w:left="1080"/>
        <w:jc w:val="both"/>
        <w:rPr>
          <w:rFonts w:eastAsia="MS Mincho"/>
          <w:sz w:val="22"/>
          <w:szCs w:val="22"/>
          <w:lang w:val="en-NZ" w:eastAsia="ja-JP"/>
        </w:rPr>
      </w:pPr>
      <w:r w:rsidRPr="00350F5A">
        <w:rPr>
          <w:rFonts w:eastAsia="MS Mincho"/>
          <w:bCs/>
          <w:i/>
          <w:sz w:val="22"/>
          <w:szCs w:val="22"/>
          <w:lang w:eastAsia="ja-JP"/>
        </w:rPr>
        <w:t xml:space="preserve">SA-WP-01, SA-WP-03, SA-IP-01, SA-IP-02 </w:t>
      </w:r>
      <w:r w:rsidRPr="00350F5A">
        <w:rPr>
          <w:rFonts w:eastAsia="MS Mincho"/>
          <w:bCs/>
          <w:sz w:val="22"/>
          <w:szCs w:val="22"/>
          <w:lang w:eastAsia="ja-JP"/>
        </w:rPr>
        <w:t>will be referred to if needed.</w:t>
      </w:r>
    </w:p>
    <w:p w:rsidR="00350F5A" w:rsidRPr="00350F5A" w:rsidRDefault="00350F5A" w:rsidP="00350F5A">
      <w:pPr>
        <w:pStyle w:val="ListParagraph"/>
        <w:adjustRightInd w:val="0"/>
        <w:snapToGrid w:val="0"/>
        <w:ind w:left="1080"/>
        <w:jc w:val="both"/>
        <w:rPr>
          <w:rFonts w:eastAsia="MS Mincho"/>
          <w:sz w:val="22"/>
          <w:szCs w:val="22"/>
          <w:lang w:val="en-NZ" w:eastAsia="ja-JP"/>
        </w:rPr>
      </w:pPr>
    </w:p>
    <w:p w:rsidR="00350F5A" w:rsidRPr="00350F5A" w:rsidRDefault="00350F5A" w:rsidP="00CC5254">
      <w:pPr>
        <w:pStyle w:val="ListParagraph"/>
        <w:numPr>
          <w:ilvl w:val="3"/>
          <w:numId w:val="33"/>
        </w:numPr>
        <w:adjustRightInd w:val="0"/>
        <w:snapToGrid w:val="0"/>
        <w:jc w:val="both"/>
        <w:rPr>
          <w:rFonts w:eastAsia="바탕"/>
          <w:sz w:val="22"/>
          <w:szCs w:val="22"/>
          <w:lang w:val="en-NZ" w:eastAsia="ko-KR"/>
        </w:rPr>
      </w:pPr>
      <w:r w:rsidRPr="00350F5A">
        <w:rPr>
          <w:rFonts w:eastAsia="바탕"/>
          <w:sz w:val="22"/>
          <w:szCs w:val="22"/>
          <w:lang w:val="en-NZ" w:eastAsia="ko-KR"/>
        </w:rPr>
        <w:t>Provision of scientific information</w:t>
      </w:r>
    </w:p>
    <w:p w:rsidR="00350F5A" w:rsidRPr="00350F5A" w:rsidRDefault="00350F5A" w:rsidP="00350F5A">
      <w:pPr>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바탕"/>
          <w:sz w:val="22"/>
          <w:szCs w:val="22"/>
          <w:lang w:val="en-NZ" w:eastAsia="ko-KR"/>
        </w:rPr>
      </w:pPr>
      <w:r w:rsidRPr="00350F5A">
        <w:rPr>
          <w:rFonts w:eastAsia="바탕"/>
          <w:sz w:val="22"/>
          <w:szCs w:val="22"/>
          <w:lang w:val="en-NZ" w:eastAsia="ko-KR"/>
        </w:rPr>
        <w:t>SC12 will provide agreed text for the following:</w:t>
      </w:r>
    </w:p>
    <w:p w:rsidR="00350F5A" w:rsidRPr="00350F5A" w:rsidRDefault="00350F5A" w:rsidP="00350F5A">
      <w:pPr>
        <w:adjustRightInd w:val="0"/>
        <w:snapToGrid w:val="0"/>
        <w:ind w:left="720"/>
        <w:jc w:val="both"/>
        <w:rPr>
          <w:rFonts w:eastAsia="바탕"/>
          <w:sz w:val="22"/>
          <w:szCs w:val="22"/>
          <w:lang w:val="en-NZ" w:eastAsia="ko-KR"/>
        </w:rPr>
      </w:pPr>
    </w:p>
    <w:p w:rsidR="00350F5A" w:rsidRPr="00350F5A" w:rsidRDefault="00350F5A" w:rsidP="00CC5254">
      <w:pPr>
        <w:pStyle w:val="ListParagraph"/>
        <w:numPr>
          <w:ilvl w:val="0"/>
          <w:numId w:val="11"/>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Status and trends </w:t>
      </w:r>
    </w:p>
    <w:p w:rsidR="00350F5A" w:rsidRPr="00350F5A" w:rsidRDefault="00350F5A" w:rsidP="00CC5254">
      <w:pPr>
        <w:pStyle w:val="ListParagraph"/>
        <w:numPr>
          <w:ilvl w:val="0"/>
          <w:numId w:val="11"/>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Management advice and implications </w:t>
      </w:r>
    </w:p>
    <w:p w:rsidR="00350F5A" w:rsidRPr="00350F5A" w:rsidRDefault="00350F5A" w:rsidP="00350F5A">
      <w:pPr>
        <w:adjustRightInd w:val="0"/>
        <w:snapToGrid w:val="0"/>
        <w:jc w:val="both"/>
        <w:rPr>
          <w:rFonts w:eastAsia="바탕"/>
          <w:sz w:val="22"/>
          <w:szCs w:val="22"/>
          <w:lang w:val="en-NZ" w:eastAsia="ko-KR"/>
        </w:rPr>
      </w:pPr>
    </w:p>
    <w:p w:rsidR="00350F5A" w:rsidRPr="00350F5A" w:rsidRDefault="00350F5A" w:rsidP="00CC5254">
      <w:pPr>
        <w:pStyle w:val="ListParagraph"/>
        <w:numPr>
          <w:ilvl w:val="2"/>
          <w:numId w:val="33"/>
        </w:numPr>
        <w:adjustRightInd w:val="0"/>
        <w:snapToGrid w:val="0"/>
        <w:jc w:val="both"/>
        <w:rPr>
          <w:rFonts w:eastAsia="바탕"/>
          <w:b/>
          <w:bCs/>
          <w:sz w:val="22"/>
          <w:szCs w:val="22"/>
          <w:lang w:val="en-NZ" w:eastAsia="ko-KR"/>
        </w:rPr>
      </w:pPr>
      <w:r w:rsidRPr="00350F5A">
        <w:rPr>
          <w:rFonts w:eastAsia="바탕"/>
          <w:b/>
          <w:bCs/>
          <w:sz w:val="22"/>
          <w:szCs w:val="22"/>
          <w:lang w:val="en-NZ" w:eastAsia="ko-KR"/>
        </w:rPr>
        <w:t>WCPO skipjack tuna (</w:t>
      </w:r>
      <w:proofErr w:type="spellStart"/>
      <w:r w:rsidRPr="00350F5A">
        <w:rPr>
          <w:rFonts w:eastAsia="바탕"/>
          <w:b/>
          <w:bCs/>
          <w:i/>
          <w:sz w:val="22"/>
          <w:szCs w:val="22"/>
          <w:lang w:val="en-NZ" w:eastAsia="ko-KR"/>
        </w:rPr>
        <w:t>Katsuwonus</w:t>
      </w:r>
      <w:proofErr w:type="spellEnd"/>
      <w:r w:rsidRPr="00350F5A">
        <w:rPr>
          <w:rFonts w:eastAsia="바탕"/>
          <w:b/>
          <w:bCs/>
          <w:i/>
          <w:sz w:val="22"/>
          <w:szCs w:val="22"/>
          <w:lang w:val="en-NZ" w:eastAsia="ko-KR"/>
        </w:rPr>
        <w:t xml:space="preserve"> </w:t>
      </w:r>
      <w:proofErr w:type="spellStart"/>
      <w:r w:rsidRPr="00350F5A">
        <w:rPr>
          <w:rFonts w:eastAsia="바탕"/>
          <w:b/>
          <w:bCs/>
          <w:i/>
          <w:sz w:val="22"/>
          <w:szCs w:val="22"/>
          <w:lang w:val="en-NZ" w:eastAsia="ko-KR"/>
        </w:rPr>
        <w:t>pelamis</w:t>
      </w:r>
      <w:proofErr w:type="spellEnd"/>
      <w:r w:rsidRPr="00350F5A">
        <w:rPr>
          <w:rFonts w:eastAsia="바탕"/>
          <w:b/>
          <w:bCs/>
          <w:sz w:val="22"/>
          <w:szCs w:val="22"/>
          <w:lang w:val="en-NZ" w:eastAsia="ko-KR"/>
        </w:rPr>
        <w:t>)</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3"/>
          <w:numId w:val="33"/>
        </w:numPr>
        <w:adjustRightInd w:val="0"/>
        <w:snapToGrid w:val="0"/>
        <w:jc w:val="both"/>
        <w:rPr>
          <w:rFonts w:eastAsia="바탕"/>
          <w:sz w:val="22"/>
          <w:szCs w:val="22"/>
          <w:lang w:val="en-NZ" w:eastAsia="ko-KR"/>
        </w:rPr>
      </w:pPr>
      <w:r w:rsidRPr="00350F5A">
        <w:rPr>
          <w:rFonts w:eastAsia="바탕"/>
          <w:sz w:val="22"/>
          <w:szCs w:val="22"/>
          <w:lang w:val="en-NZ" w:eastAsia="ko-KR"/>
        </w:rPr>
        <w:t>Review of research and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0"/>
          <w:numId w:val="24"/>
        </w:numPr>
        <w:adjustRightInd w:val="0"/>
        <w:snapToGrid w:val="0"/>
        <w:jc w:val="both"/>
        <w:rPr>
          <w:rFonts w:eastAsia="바탕"/>
          <w:sz w:val="22"/>
          <w:szCs w:val="22"/>
          <w:lang w:val="en-NZ" w:eastAsia="ko-KR"/>
        </w:rPr>
      </w:pPr>
      <w:r w:rsidRPr="00350F5A">
        <w:rPr>
          <w:rFonts w:eastAsia="바탕"/>
          <w:sz w:val="22"/>
          <w:szCs w:val="22"/>
          <w:lang w:val="en-NZ" w:eastAsia="ko-KR"/>
        </w:rPr>
        <w:t>WCPO skipjack stock assessment</w:t>
      </w:r>
    </w:p>
    <w:p w:rsidR="00350F5A" w:rsidRPr="00350F5A" w:rsidRDefault="00350F5A" w:rsidP="00350F5A">
      <w:pPr>
        <w:pStyle w:val="ListParagraph"/>
        <w:adjustRightInd w:val="0"/>
        <w:snapToGrid w:val="0"/>
        <w:ind w:left="1080"/>
        <w:jc w:val="both"/>
        <w:rPr>
          <w:rFonts w:eastAsia="바탕"/>
          <w:sz w:val="22"/>
          <w:szCs w:val="22"/>
          <w:lang w:val="en-NZ" w:eastAsia="ko-KR"/>
        </w:rPr>
      </w:pPr>
    </w:p>
    <w:p w:rsidR="00350F5A" w:rsidRPr="00350F5A" w:rsidRDefault="00350F5A" w:rsidP="00350F5A">
      <w:pPr>
        <w:pStyle w:val="ListParagraph"/>
        <w:adjustRightInd w:val="0"/>
        <w:snapToGrid w:val="0"/>
        <w:ind w:left="1080"/>
        <w:jc w:val="both"/>
        <w:rPr>
          <w:rFonts w:eastAsia="MS Mincho"/>
          <w:sz w:val="22"/>
          <w:szCs w:val="22"/>
          <w:lang w:eastAsia="ja-JP"/>
        </w:rPr>
      </w:pPr>
      <w:r w:rsidRPr="00350F5A">
        <w:rPr>
          <w:rFonts w:eastAsiaTheme="minorEastAsia"/>
          <w:sz w:val="22"/>
          <w:szCs w:val="22"/>
          <w:lang w:eastAsia="ko-KR"/>
        </w:rPr>
        <w:t xml:space="preserve">SC12 will review </w:t>
      </w:r>
      <w:r w:rsidRPr="00350F5A">
        <w:rPr>
          <w:sz w:val="22"/>
          <w:szCs w:val="22"/>
        </w:rPr>
        <w:t xml:space="preserve">the 2016 WCPO </w:t>
      </w:r>
      <w:r w:rsidRPr="00350F5A">
        <w:rPr>
          <w:rFonts w:eastAsiaTheme="minorEastAsia"/>
          <w:sz w:val="22"/>
          <w:szCs w:val="22"/>
          <w:lang w:eastAsia="ko-KR"/>
        </w:rPr>
        <w:t xml:space="preserve">skipjack tuna stock </w:t>
      </w:r>
      <w:r w:rsidRPr="00350F5A">
        <w:rPr>
          <w:sz w:val="22"/>
          <w:szCs w:val="22"/>
        </w:rPr>
        <w:t>assessment</w:t>
      </w:r>
      <w:r w:rsidRPr="00350F5A">
        <w:rPr>
          <w:rFonts w:eastAsiaTheme="minorEastAsia"/>
          <w:sz w:val="22"/>
          <w:szCs w:val="22"/>
          <w:lang w:eastAsia="ko-KR"/>
        </w:rPr>
        <w:t>.</w:t>
      </w:r>
    </w:p>
    <w:p w:rsidR="00350F5A" w:rsidRPr="00350F5A" w:rsidRDefault="00350F5A" w:rsidP="00350F5A">
      <w:pPr>
        <w:pStyle w:val="ListParagraph"/>
        <w:adjustRightInd w:val="0"/>
        <w:snapToGrid w:val="0"/>
        <w:ind w:left="1080"/>
        <w:jc w:val="both"/>
        <w:rPr>
          <w:rFonts w:eastAsia="MS Mincho"/>
          <w:sz w:val="22"/>
          <w:szCs w:val="22"/>
          <w:lang w:eastAsia="ja-JP"/>
        </w:rPr>
      </w:pPr>
    </w:p>
    <w:p w:rsidR="00350F5A" w:rsidRPr="00350F5A" w:rsidRDefault="00350F5A" w:rsidP="00350F5A">
      <w:pPr>
        <w:pStyle w:val="ListParagraph"/>
        <w:adjustRightInd w:val="0"/>
        <w:snapToGrid w:val="0"/>
        <w:ind w:left="1080"/>
        <w:jc w:val="both"/>
        <w:rPr>
          <w:rFonts w:eastAsia="MS Mincho"/>
          <w:sz w:val="22"/>
          <w:szCs w:val="22"/>
          <w:lang w:val="en-NZ" w:eastAsia="ja-JP"/>
        </w:rPr>
      </w:pPr>
      <w:r w:rsidRPr="00350F5A">
        <w:rPr>
          <w:rFonts w:eastAsia="MS Mincho"/>
          <w:b/>
          <w:sz w:val="22"/>
          <w:szCs w:val="22"/>
          <w:lang w:val="en-NZ" w:eastAsia="ja-JP"/>
        </w:rPr>
        <w:t xml:space="preserve">SA-WP-05 </w:t>
      </w:r>
      <w:proofErr w:type="spellStart"/>
      <w:r w:rsidRPr="00350F5A">
        <w:rPr>
          <w:rFonts w:eastAsia="MS Mincho"/>
          <w:sz w:val="22"/>
          <w:szCs w:val="22"/>
          <w:lang w:val="en-NZ" w:eastAsia="ja-JP"/>
        </w:rPr>
        <w:t>Kiyofuji</w:t>
      </w:r>
      <w:proofErr w:type="spellEnd"/>
      <w:r w:rsidRPr="00350F5A">
        <w:rPr>
          <w:rFonts w:eastAsia="MS Mincho"/>
          <w:sz w:val="22"/>
          <w:szCs w:val="22"/>
          <w:lang w:val="en-NZ" w:eastAsia="ja-JP"/>
        </w:rPr>
        <w:t>, H. Skipjack catch per unit effort (CPUE) in the WCPO from the Japanese pole-and-line fisheries.</w:t>
      </w:r>
    </w:p>
    <w:p w:rsidR="00350F5A" w:rsidRPr="00350F5A" w:rsidRDefault="00350F5A" w:rsidP="00350F5A">
      <w:pPr>
        <w:pStyle w:val="ListParagraph"/>
        <w:adjustRightInd w:val="0"/>
        <w:snapToGrid w:val="0"/>
        <w:ind w:left="1080"/>
        <w:jc w:val="both"/>
        <w:rPr>
          <w:rFonts w:eastAsia="MS Mincho"/>
          <w:sz w:val="22"/>
          <w:szCs w:val="22"/>
          <w:lang w:val="en-NZ" w:eastAsia="ja-JP"/>
        </w:rPr>
      </w:pPr>
    </w:p>
    <w:p w:rsidR="00350F5A" w:rsidRPr="00350F5A" w:rsidRDefault="00350F5A" w:rsidP="00350F5A">
      <w:pPr>
        <w:pStyle w:val="ListParagraph"/>
        <w:adjustRightInd w:val="0"/>
        <w:snapToGrid w:val="0"/>
        <w:ind w:left="1080"/>
        <w:jc w:val="both"/>
        <w:rPr>
          <w:rFonts w:eastAsia="MS Mincho"/>
          <w:sz w:val="22"/>
          <w:szCs w:val="22"/>
          <w:lang w:val="en-NZ" w:eastAsia="ja-JP"/>
        </w:rPr>
      </w:pPr>
      <w:r w:rsidRPr="00350F5A">
        <w:rPr>
          <w:rFonts w:eastAsia="MS Mincho"/>
          <w:b/>
          <w:sz w:val="22"/>
          <w:szCs w:val="22"/>
          <w:lang w:val="en-NZ" w:eastAsia="ja-JP"/>
        </w:rPr>
        <w:t xml:space="preserve">SA-WP-04 </w:t>
      </w:r>
      <w:r w:rsidRPr="00350F5A">
        <w:rPr>
          <w:rFonts w:eastAsia="MS Mincho"/>
          <w:sz w:val="22"/>
          <w:szCs w:val="22"/>
          <w:lang w:val="en-NZ" w:eastAsia="ja-JP"/>
        </w:rPr>
        <w:t xml:space="preserve">McKechnie S., J. Hampton, G. M. Pilling and N. Davies. </w:t>
      </w:r>
      <w:proofErr w:type="gramStart"/>
      <w:r w:rsidRPr="00350F5A">
        <w:rPr>
          <w:rFonts w:eastAsia="MS Mincho"/>
          <w:sz w:val="22"/>
          <w:szCs w:val="22"/>
          <w:lang w:val="en-NZ" w:eastAsia="ja-JP"/>
        </w:rPr>
        <w:t>Stock assessment of skip jack tuna in the western and central Pacific Ocean.</w:t>
      </w:r>
      <w:proofErr w:type="gramEnd"/>
    </w:p>
    <w:p w:rsidR="00350F5A" w:rsidRPr="00350F5A" w:rsidRDefault="00350F5A" w:rsidP="00350F5A">
      <w:pPr>
        <w:pStyle w:val="ListParagraph"/>
        <w:adjustRightInd w:val="0"/>
        <w:snapToGrid w:val="0"/>
        <w:ind w:left="1080"/>
        <w:jc w:val="both"/>
        <w:rPr>
          <w:rFonts w:eastAsia="MS Mincho"/>
          <w:sz w:val="22"/>
          <w:szCs w:val="22"/>
          <w:lang w:val="en-NZ" w:eastAsia="ja-JP"/>
        </w:rPr>
      </w:pPr>
    </w:p>
    <w:p w:rsidR="00350F5A" w:rsidRPr="00350F5A" w:rsidRDefault="00350F5A" w:rsidP="00350F5A">
      <w:pPr>
        <w:adjustRightInd w:val="0"/>
        <w:snapToGrid w:val="0"/>
        <w:ind w:left="1080"/>
        <w:jc w:val="both"/>
        <w:rPr>
          <w:rFonts w:eastAsia="MS Mincho"/>
          <w:sz w:val="22"/>
          <w:szCs w:val="22"/>
          <w:lang w:eastAsia="ja-JP"/>
        </w:rPr>
      </w:pPr>
      <w:r w:rsidRPr="00350F5A">
        <w:rPr>
          <w:rFonts w:eastAsia="MS Mincho"/>
          <w:bCs/>
          <w:i/>
          <w:sz w:val="22"/>
          <w:szCs w:val="22"/>
          <w:lang w:eastAsia="ja-JP"/>
        </w:rPr>
        <w:t>SA-IP-04 through SA-IP-14</w:t>
      </w:r>
      <w:r w:rsidRPr="00350F5A">
        <w:rPr>
          <w:rFonts w:eastAsia="MS Mincho"/>
          <w:bCs/>
          <w:sz w:val="22"/>
          <w:szCs w:val="22"/>
          <w:lang w:eastAsia="ja-JP"/>
        </w:rPr>
        <w:t xml:space="preserve"> will be referred to if needed.</w:t>
      </w:r>
    </w:p>
    <w:p w:rsidR="00350F5A" w:rsidRPr="00350F5A" w:rsidRDefault="00350F5A" w:rsidP="00350F5A">
      <w:pPr>
        <w:adjustRightInd w:val="0"/>
        <w:snapToGrid w:val="0"/>
        <w:ind w:left="1080"/>
        <w:jc w:val="both"/>
        <w:rPr>
          <w:rFonts w:eastAsia="MS Mincho"/>
          <w:sz w:val="22"/>
          <w:szCs w:val="22"/>
          <w:lang w:val="en-NZ" w:eastAsia="ja-JP"/>
        </w:rPr>
      </w:pPr>
    </w:p>
    <w:p w:rsidR="00350F5A" w:rsidRPr="00350F5A" w:rsidRDefault="00350F5A" w:rsidP="00CC5254">
      <w:pPr>
        <w:pStyle w:val="ListParagraph"/>
        <w:numPr>
          <w:ilvl w:val="3"/>
          <w:numId w:val="33"/>
        </w:numPr>
        <w:adjustRightInd w:val="0"/>
        <w:snapToGrid w:val="0"/>
        <w:jc w:val="both"/>
        <w:rPr>
          <w:rFonts w:eastAsia="바탕"/>
          <w:sz w:val="22"/>
          <w:szCs w:val="22"/>
          <w:lang w:val="en-NZ" w:eastAsia="ko-KR"/>
        </w:rPr>
      </w:pPr>
      <w:r w:rsidRPr="00350F5A">
        <w:rPr>
          <w:rFonts w:eastAsia="바탕"/>
          <w:sz w:val="22"/>
          <w:szCs w:val="22"/>
          <w:lang w:val="en-NZ" w:eastAsia="ko-KR"/>
        </w:rPr>
        <w:t>Provision of scientific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바탕"/>
          <w:sz w:val="22"/>
          <w:szCs w:val="22"/>
          <w:lang w:val="en-NZ" w:eastAsia="ko-KR"/>
        </w:rPr>
      </w:pPr>
      <w:r w:rsidRPr="00350F5A">
        <w:rPr>
          <w:rFonts w:eastAsia="바탕"/>
          <w:sz w:val="22"/>
          <w:szCs w:val="22"/>
          <w:lang w:val="en-NZ" w:eastAsia="ko-KR"/>
        </w:rPr>
        <w:t>SC12 will provide agreed text for the following:</w:t>
      </w:r>
    </w:p>
    <w:p w:rsidR="00350F5A" w:rsidRPr="00350F5A" w:rsidRDefault="00350F5A" w:rsidP="00350F5A">
      <w:pPr>
        <w:adjustRightInd w:val="0"/>
        <w:snapToGrid w:val="0"/>
        <w:ind w:left="720"/>
        <w:jc w:val="both"/>
        <w:rPr>
          <w:rFonts w:eastAsia="바탕"/>
          <w:sz w:val="22"/>
          <w:szCs w:val="22"/>
          <w:lang w:val="en-NZ" w:eastAsia="ko-KR"/>
        </w:rPr>
      </w:pPr>
    </w:p>
    <w:p w:rsidR="00350F5A" w:rsidRPr="00350F5A" w:rsidRDefault="00350F5A" w:rsidP="00CC5254">
      <w:pPr>
        <w:pStyle w:val="ListParagraph"/>
        <w:numPr>
          <w:ilvl w:val="0"/>
          <w:numId w:val="25"/>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Status and trends </w:t>
      </w:r>
    </w:p>
    <w:p w:rsidR="00350F5A" w:rsidRPr="00350F5A" w:rsidRDefault="00350F5A" w:rsidP="00CC5254">
      <w:pPr>
        <w:pStyle w:val="ListParagraph"/>
        <w:numPr>
          <w:ilvl w:val="0"/>
          <w:numId w:val="25"/>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Management advice and implications </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2"/>
          <w:numId w:val="33"/>
        </w:numPr>
        <w:adjustRightInd w:val="0"/>
        <w:snapToGrid w:val="0"/>
        <w:jc w:val="both"/>
        <w:rPr>
          <w:rFonts w:eastAsia="바탕"/>
          <w:b/>
          <w:bCs/>
          <w:sz w:val="22"/>
          <w:szCs w:val="22"/>
          <w:lang w:val="en-NZ" w:eastAsia="ko-KR"/>
        </w:rPr>
      </w:pPr>
      <w:r w:rsidRPr="00350F5A">
        <w:rPr>
          <w:rFonts w:eastAsia="바탕"/>
          <w:b/>
          <w:bCs/>
          <w:sz w:val="22"/>
          <w:szCs w:val="22"/>
          <w:lang w:val="en-NZ" w:eastAsia="ko-KR"/>
        </w:rPr>
        <w:t>South Pacific albacore tuna (</w:t>
      </w:r>
      <w:proofErr w:type="spellStart"/>
      <w:r w:rsidRPr="00350F5A">
        <w:rPr>
          <w:rFonts w:eastAsia="바탕"/>
          <w:b/>
          <w:bCs/>
          <w:i/>
          <w:sz w:val="22"/>
          <w:szCs w:val="22"/>
          <w:lang w:val="en-NZ" w:eastAsia="ko-KR"/>
        </w:rPr>
        <w:t>Thunnus</w:t>
      </w:r>
      <w:proofErr w:type="spellEnd"/>
      <w:r w:rsidRPr="00350F5A">
        <w:rPr>
          <w:rFonts w:eastAsia="바탕"/>
          <w:b/>
          <w:bCs/>
          <w:i/>
          <w:sz w:val="22"/>
          <w:szCs w:val="22"/>
          <w:lang w:val="en-NZ" w:eastAsia="ko-KR"/>
        </w:rPr>
        <w:t xml:space="preserve"> </w:t>
      </w:r>
      <w:proofErr w:type="spellStart"/>
      <w:r w:rsidRPr="00350F5A">
        <w:rPr>
          <w:rFonts w:eastAsia="바탕"/>
          <w:b/>
          <w:bCs/>
          <w:i/>
          <w:sz w:val="22"/>
          <w:szCs w:val="22"/>
          <w:lang w:val="en-NZ" w:eastAsia="ko-KR"/>
        </w:rPr>
        <w:t>alalunga</w:t>
      </w:r>
      <w:proofErr w:type="spellEnd"/>
      <w:r w:rsidRPr="00350F5A">
        <w:rPr>
          <w:rFonts w:eastAsia="바탕"/>
          <w:b/>
          <w:bCs/>
          <w:sz w:val="22"/>
          <w:szCs w:val="22"/>
          <w:lang w:val="en-NZ" w:eastAsia="ko-KR"/>
        </w:rPr>
        <w:t>)</w:t>
      </w:r>
    </w:p>
    <w:p w:rsidR="00350F5A" w:rsidRPr="00350F5A" w:rsidRDefault="00350F5A" w:rsidP="00350F5A">
      <w:pPr>
        <w:adjustRightInd w:val="0"/>
        <w:snapToGrid w:val="0"/>
        <w:jc w:val="both"/>
        <w:rPr>
          <w:rFonts w:eastAsia="바탕"/>
          <w:b/>
          <w:bCs/>
          <w:sz w:val="22"/>
          <w:szCs w:val="22"/>
          <w:lang w:val="en-NZ" w:eastAsia="ko-KR"/>
        </w:rPr>
      </w:pPr>
    </w:p>
    <w:p w:rsidR="00350F5A" w:rsidRPr="00350F5A" w:rsidRDefault="00350F5A" w:rsidP="00CC5254">
      <w:pPr>
        <w:pStyle w:val="ListParagraph"/>
        <w:numPr>
          <w:ilvl w:val="3"/>
          <w:numId w:val="33"/>
        </w:numPr>
        <w:adjustRightInd w:val="0"/>
        <w:snapToGrid w:val="0"/>
        <w:jc w:val="both"/>
        <w:rPr>
          <w:rFonts w:eastAsia="바탕"/>
          <w:sz w:val="22"/>
          <w:szCs w:val="22"/>
          <w:lang w:val="en-NZ" w:eastAsia="ko-KR"/>
        </w:rPr>
      </w:pPr>
      <w:r w:rsidRPr="00350F5A">
        <w:rPr>
          <w:rFonts w:eastAsia="바탕"/>
          <w:sz w:val="22"/>
          <w:szCs w:val="22"/>
          <w:lang w:val="en-NZ" w:eastAsia="ko-KR"/>
        </w:rPr>
        <w:t>Review of research and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0"/>
          <w:numId w:val="29"/>
        </w:numPr>
        <w:adjustRightInd w:val="0"/>
        <w:snapToGrid w:val="0"/>
        <w:jc w:val="both"/>
        <w:rPr>
          <w:rFonts w:eastAsia="바탕"/>
          <w:sz w:val="22"/>
          <w:szCs w:val="22"/>
          <w:lang w:val="en-NZ" w:eastAsia="ko-KR"/>
        </w:rPr>
      </w:pPr>
      <w:r w:rsidRPr="00350F5A">
        <w:rPr>
          <w:rFonts w:eastAsia="바탕"/>
          <w:sz w:val="22"/>
          <w:szCs w:val="22"/>
          <w:lang w:val="en-NZ" w:eastAsia="ko-KR"/>
        </w:rPr>
        <w:t xml:space="preserve">SC12 will review recent trends in the south Pacific albacore tuna fishery. </w:t>
      </w:r>
    </w:p>
    <w:p w:rsidR="00350F5A" w:rsidRPr="00350F5A" w:rsidRDefault="00350F5A" w:rsidP="00350F5A">
      <w:pPr>
        <w:pStyle w:val="ListParagraph"/>
        <w:adjustRightInd w:val="0"/>
        <w:snapToGrid w:val="0"/>
        <w:ind w:left="1440"/>
        <w:jc w:val="both"/>
        <w:rPr>
          <w:rFonts w:eastAsia="MS Mincho"/>
          <w:sz w:val="22"/>
          <w:szCs w:val="22"/>
          <w:lang w:val="en-NZ" w:eastAsia="ja-JP"/>
        </w:rPr>
      </w:pPr>
      <w:r w:rsidRPr="00350F5A">
        <w:rPr>
          <w:rFonts w:eastAsia="바탕"/>
          <w:sz w:val="22"/>
          <w:szCs w:val="22"/>
          <w:lang w:val="en-NZ" w:eastAsia="ko-KR"/>
        </w:rPr>
        <w:t xml:space="preserve"> </w:t>
      </w:r>
    </w:p>
    <w:p w:rsidR="00350F5A" w:rsidRPr="00350F5A" w:rsidRDefault="00350F5A" w:rsidP="00350F5A">
      <w:pPr>
        <w:pStyle w:val="ListParagraph"/>
        <w:adjustRightInd w:val="0"/>
        <w:snapToGrid w:val="0"/>
        <w:ind w:leftChars="472" w:left="1133"/>
        <w:jc w:val="both"/>
        <w:rPr>
          <w:rFonts w:eastAsia="MS Mincho"/>
          <w:sz w:val="22"/>
          <w:szCs w:val="22"/>
          <w:lang w:val="en-NZ" w:eastAsia="ja-JP"/>
        </w:rPr>
      </w:pPr>
      <w:proofErr w:type="gramStart"/>
      <w:r w:rsidRPr="00350F5A">
        <w:rPr>
          <w:rFonts w:eastAsia="MS Mincho"/>
          <w:b/>
          <w:sz w:val="22"/>
          <w:szCs w:val="22"/>
          <w:lang w:val="en-NZ" w:eastAsia="ja-JP"/>
        </w:rPr>
        <w:t>SA-WP-06</w:t>
      </w:r>
      <w:r w:rsidRPr="00350F5A">
        <w:rPr>
          <w:rFonts w:eastAsia="MS Mincho"/>
          <w:sz w:val="22"/>
          <w:szCs w:val="22"/>
          <w:lang w:val="en-NZ" w:eastAsia="ja-JP"/>
        </w:rPr>
        <w:tab/>
        <w:t xml:space="preserve"> Pilling G. M. and P. Williams Recent trends in the south Pacific albacore fishery.</w:t>
      </w:r>
      <w:proofErr w:type="gramEnd"/>
    </w:p>
    <w:p w:rsidR="00350F5A" w:rsidRPr="00350F5A" w:rsidRDefault="00350F5A" w:rsidP="00350F5A">
      <w:pPr>
        <w:pStyle w:val="ListParagraph"/>
        <w:adjustRightInd w:val="0"/>
        <w:snapToGrid w:val="0"/>
        <w:ind w:leftChars="472" w:left="1133"/>
        <w:jc w:val="both"/>
        <w:rPr>
          <w:rFonts w:eastAsia="MS Mincho"/>
          <w:sz w:val="22"/>
          <w:szCs w:val="22"/>
          <w:lang w:val="en-NZ" w:eastAsia="ja-JP"/>
        </w:rPr>
      </w:pPr>
    </w:p>
    <w:p w:rsidR="00350F5A" w:rsidRPr="00350F5A" w:rsidRDefault="00350F5A" w:rsidP="00350F5A">
      <w:pPr>
        <w:pStyle w:val="ListParagraph"/>
        <w:adjustRightInd w:val="0"/>
        <w:snapToGrid w:val="0"/>
        <w:ind w:leftChars="472" w:left="1133"/>
        <w:jc w:val="both"/>
        <w:rPr>
          <w:rFonts w:eastAsia="MS Mincho"/>
          <w:sz w:val="22"/>
          <w:szCs w:val="22"/>
          <w:lang w:val="en-NZ" w:eastAsia="ja-JP"/>
        </w:rPr>
      </w:pPr>
      <w:r w:rsidRPr="00350F5A">
        <w:rPr>
          <w:rFonts w:eastAsia="MS Mincho"/>
          <w:bCs/>
          <w:i/>
          <w:sz w:val="22"/>
          <w:szCs w:val="22"/>
          <w:lang w:eastAsia="ja-JP"/>
        </w:rPr>
        <w:t xml:space="preserve">SA-WP-06a, SA-WP-06b </w:t>
      </w:r>
      <w:r w:rsidRPr="00350F5A">
        <w:rPr>
          <w:rFonts w:eastAsia="MS Mincho"/>
          <w:bCs/>
          <w:sz w:val="22"/>
          <w:szCs w:val="22"/>
          <w:lang w:eastAsia="ja-JP"/>
        </w:rPr>
        <w:t>will be referred to if needed</w:t>
      </w:r>
    </w:p>
    <w:p w:rsidR="00350F5A" w:rsidRPr="00350F5A" w:rsidRDefault="00350F5A" w:rsidP="00350F5A">
      <w:pPr>
        <w:pStyle w:val="ListParagraph"/>
        <w:adjustRightInd w:val="0"/>
        <w:snapToGrid w:val="0"/>
        <w:ind w:leftChars="472" w:left="1133"/>
        <w:jc w:val="both"/>
        <w:rPr>
          <w:rFonts w:eastAsia="MS Mincho"/>
          <w:sz w:val="22"/>
          <w:szCs w:val="22"/>
          <w:lang w:val="en-NZ" w:eastAsia="ja-JP"/>
        </w:rPr>
      </w:pPr>
    </w:p>
    <w:p w:rsidR="00350F5A" w:rsidRPr="00350F5A" w:rsidRDefault="00350F5A" w:rsidP="00CC5254">
      <w:pPr>
        <w:pStyle w:val="ListParagraph"/>
        <w:numPr>
          <w:ilvl w:val="3"/>
          <w:numId w:val="33"/>
        </w:numPr>
        <w:adjustRightInd w:val="0"/>
        <w:snapToGrid w:val="0"/>
        <w:jc w:val="both"/>
        <w:rPr>
          <w:rFonts w:eastAsia="바탕"/>
          <w:sz w:val="22"/>
          <w:szCs w:val="22"/>
          <w:lang w:val="en-NZ" w:eastAsia="ko-KR"/>
        </w:rPr>
      </w:pPr>
      <w:r w:rsidRPr="00350F5A">
        <w:rPr>
          <w:rFonts w:eastAsia="바탕"/>
          <w:sz w:val="22"/>
          <w:szCs w:val="22"/>
          <w:lang w:val="en-NZ" w:eastAsia="ko-KR"/>
        </w:rPr>
        <w:t>Provision of scientific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바탕"/>
          <w:sz w:val="22"/>
          <w:szCs w:val="22"/>
          <w:lang w:val="en-NZ" w:eastAsia="ko-KR"/>
        </w:rPr>
      </w:pPr>
      <w:r w:rsidRPr="00350F5A">
        <w:rPr>
          <w:rFonts w:eastAsia="바탕"/>
          <w:sz w:val="22"/>
          <w:szCs w:val="22"/>
          <w:lang w:val="en-NZ" w:eastAsia="ko-KR"/>
        </w:rPr>
        <w:t>SC12 will provide agreed text for the following:</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0"/>
          <w:numId w:val="12"/>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Status and trends </w:t>
      </w:r>
    </w:p>
    <w:p w:rsidR="00350F5A" w:rsidRPr="00350F5A" w:rsidRDefault="00350F5A" w:rsidP="00CC5254">
      <w:pPr>
        <w:pStyle w:val="ListParagraph"/>
        <w:numPr>
          <w:ilvl w:val="0"/>
          <w:numId w:val="12"/>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Management advice and implications </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1"/>
          <w:numId w:val="33"/>
        </w:numPr>
        <w:adjustRightInd w:val="0"/>
        <w:snapToGrid w:val="0"/>
        <w:ind w:left="720" w:hanging="720"/>
        <w:jc w:val="both"/>
        <w:rPr>
          <w:rFonts w:eastAsia="바탕"/>
          <w:b/>
          <w:bCs/>
          <w:sz w:val="22"/>
          <w:szCs w:val="22"/>
          <w:lang w:val="en-NZ" w:eastAsia="ko-KR"/>
        </w:rPr>
      </w:pPr>
      <w:r w:rsidRPr="00350F5A">
        <w:rPr>
          <w:rFonts w:eastAsia="바탕"/>
          <w:b/>
          <w:bCs/>
          <w:sz w:val="22"/>
          <w:szCs w:val="22"/>
          <w:lang w:val="en-NZ" w:eastAsia="ko-KR"/>
        </w:rPr>
        <w:lastRenderedPageBreak/>
        <w:t xml:space="preserve">Northern stocks </w:t>
      </w:r>
    </w:p>
    <w:p w:rsidR="00350F5A" w:rsidRPr="00350F5A" w:rsidRDefault="00350F5A" w:rsidP="00350F5A">
      <w:pPr>
        <w:autoSpaceDE w:val="0"/>
        <w:autoSpaceDN w:val="0"/>
        <w:adjustRightInd w:val="0"/>
        <w:snapToGrid w:val="0"/>
        <w:rPr>
          <w:rFonts w:eastAsia="바탕"/>
          <w:b/>
          <w:bCs/>
          <w:sz w:val="22"/>
          <w:szCs w:val="22"/>
          <w:lang w:val="en-NZ" w:eastAsia="ko-KR"/>
        </w:rPr>
      </w:pPr>
    </w:p>
    <w:p w:rsidR="00350F5A" w:rsidRPr="00350F5A" w:rsidRDefault="00350F5A" w:rsidP="00350F5A">
      <w:pPr>
        <w:pStyle w:val="ListParagraph"/>
        <w:adjustRightInd w:val="0"/>
        <w:snapToGrid w:val="0"/>
        <w:jc w:val="both"/>
        <w:rPr>
          <w:rFonts w:eastAsia="바탕"/>
          <w:sz w:val="22"/>
          <w:szCs w:val="22"/>
          <w:lang w:val="en-NZ" w:eastAsia="ko-KR"/>
        </w:rPr>
      </w:pPr>
      <w:r w:rsidRPr="00350F5A">
        <w:rPr>
          <w:rFonts w:eastAsia="바탕"/>
          <w:sz w:val="22"/>
          <w:szCs w:val="22"/>
          <w:lang w:val="en-NZ" w:eastAsia="ko-KR"/>
        </w:rPr>
        <w:t>Annex I of the Commission’s Rules of Procedure defines ‘northern stocks’ to be ‘northern Pacific bluefin</w:t>
      </w:r>
      <w:r w:rsidRPr="00350F5A">
        <w:rPr>
          <w:rStyle w:val="FootnoteReference"/>
          <w:rFonts w:eastAsia="바탕"/>
          <w:sz w:val="22"/>
          <w:szCs w:val="22"/>
          <w:lang w:val="en-NZ" w:eastAsia="ko-KR"/>
        </w:rPr>
        <w:footnoteReference w:id="1"/>
      </w:r>
      <w:r w:rsidRPr="00350F5A">
        <w:rPr>
          <w:rFonts w:eastAsia="바탕"/>
          <w:sz w:val="22"/>
          <w:szCs w:val="22"/>
          <w:lang w:val="en-NZ" w:eastAsia="ko-KR"/>
        </w:rPr>
        <w:t>, northern albacore</w:t>
      </w:r>
      <w:r w:rsidRPr="00350F5A">
        <w:rPr>
          <w:rStyle w:val="FootnoteReference"/>
          <w:rFonts w:eastAsia="바탕"/>
          <w:sz w:val="22"/>
          <w:szCs w:val="22"/>
          <w:lang w:val="en-NZ" w:eastAsia="ko-KR"/>
        </w:rPr>
        <w:footnoteReference w:id="2"/>
      </w:r>
      <w:r w:rsidRPr="00350F5A">
        <w:rPr>
          <w:rFonts w:eastAsia="바탕"/>
          <w:sz w:val="22"/>
          <w:szCs w:val="22"/>
          <w:lang w:val="en-NZ" w:eastAsia="ko-KR"/>
        </w:rPr>
        <w:t xml:space="preserve"> and the northern stock of swordfish</w:t>
      </w:r>
      <w:r w:rsidRPr="00350F5A">
        <w:rPr>
          <w:rStyle w:val="FootnoteReference"/>
          <w:rFonts w:eastAsia="바탕"/>
          <w:sz w:val="22"/>
          <w:szCs w:val="22"/>
          <w:lang w:val="en-NZ" w:eastAsia="ko-KR"/>
        </w:rPr>
        <w:footnoteReference w:id="3"/>
      </w:r>
      <w:r w:rsidRPr="00350F5A">
        <w:rPr>
          <w:rFonts w:eastAsia="바탕"/>
          <w:sz w:val="22"/>
          <w:szCs w:val="22"/>
          <w:lang w:val="en-NZ" w:eastAsia="ko-KR"/>
        </w:rPr>
        <w:t xml:space="preserve">’.  According to the MOU between WCPFC and ISC, the </w:t>
      </w:r>
      <w:r w:rsidRPr="00350F5A">
        <w:rPr>
          <w:sz w:val="22"/>
          <w:szCs w:val="22"/>
        </w:rPr>
        <w:t>ISC’s scientific information and advice will be presented at the annual meetings of the Scientific Committee.</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MS Mincho"/>
          <w:sz w:val="22"/>
          <w:szCs w:val="22"/>
          <w:lang w:val="en-NZ" w:eastAsia="ja-JP"/>
        </w:rPr>
      </w:pPr>
      <w:r w:rsidRPr="00350F5A">
        <w:rPr>
          <w:rFonts w:eastAsia="바탕"/>
          <w:sz w:val="22"/>
          <w:szCs w:val="22"/>
          <w:lang w:val="en-NZ" w:eastAsia="ko-KR"/>
        </w:rPr>
        <w:t>The ISC Chair will be invited to brief SC12 on the activities of ISC since SC11, including the ISC’s 2016 stock assessments and future plans.</w:t>
      </w:r>
    </w:p>
    <w:p w:rsidR="00350F5A" w:rsidRPr="00350F5A" w:rsidRDefault="00350F5A" w:rsidP="00350F5A">
      <w:pPr>
        <w:pStyle w:val="ListParagraph"/>
        <w:adjustRightInd w:val="0"/>
        <w:snapToGrid w:val="0"/>
        <w:jc w:val="both"/>
        <w:rPr>
          <w:rFonts w:eastAsia="MS Mincho"/>
          <w:sz w:val="22"/>
          <w:szCs w:val="22"/>
          <w:lang w:val="en-NZ" w:eastAsia="ja-JP"/>
        </w:rPr>
      </w:pPr>
    </w:p>
    <w:p w:rsidR="00350F5A" w:rsidRPr="00350F5A" w:rsidRDefault="00350F5A" w:rsidP="00350F5A">
      <w:pPr>
        <w:pStyle w:val="ListParagraph"/>
        <w:adjustRightInd w:val="0"/>
        <w:snapToGrid w:val="0"/>
        <w:jc w:val="both"/>
        <w:rPr>
          <w:rFonts w:eastAsia="MS Mincho"/>
          <w:b/>
          <w:sz w:val="22"/>
          <w:szCs w:val="22"/>
          <w:lang w:val="en-NZ" w:eastAsia="ja-JP"/>
        </w:rPr>
      </w:pPr>
      <w:r w:rsidRPr="00350F5A">
        <w:rPr>
          <w:rFonts w:eastAsia="MS Mincho"/>
          <w:b/>
          <w:sz w:val="22"/>
          <w:szCs w:val="22"/>
          <w:lang w:val="en-NZ" w:eastAsia="ja-JP"/>
        </w:rPr>
        <w:t>GN-IP-02</w:t>
      </w:r>
      <w:r w:rsidRPr="00350F5A">
        <w:rPr>
          <w:rFonts w:eastAsia="MS Mincho"/>
          <w:sz w:val="22"/>
          <w:szCs w:val="22"/>
          <w:lang w:val="en-NZ" w:eastAsia="ja-JP"/>
        </w:rPr>
        <w:t xml:space="preserve"> ISC. </w:t>
      </w:r>
      <w:proofErr w:type="gramStart"/>
      <w:r w:rsidRPr="00350F5A">
        <w:rPr>
          <w:rFonts w:eastAsia="MS Mincho"/>
          <w:sz w:val="22"/>
          <w:szCs w:val="22"/>
          <w:lang w:val="en-NZ" w:eastAsia="ja-JP"/>
        </w:rPr>
        <w:t>Report of the 16</w:t>
      </w:r>
      <w:r w:rsidRPr="00350F5A">
        <w:rPr>
          <w:rFonts w:eastAsia="MS Mincho"/>
          <w:sz w:val="22"/>
          <w:szCs w:val="22"/>
          <w:vertAlign w:val="superscript"/>
          <w:lang w:val="en-NZ" w:eastAsia="ja-JP"/>
        </w:rPr>
        <w:t>th</w:t>
      </w:r>
      <w:r w:rsidRPr="00350F5A">
        <w:rPr>
          <w:rFonts w:eastAsia="MS Mincho"/>
          <w:sz w:val="22"/>
          <w:szCs w:val="22"/>
          <w:lang w:val="en-NZ" w:eastAsia="ja-JP"/>
        </w:rPr>
        <w:t xml:space="preserve"> Meeting of the International Scientific Committee for Tuna and Tuna-like Species in the North Pacific Ocean.</w:t>
      </w:r>
      <w:proofErr w:type="gramEnd"/>
    </w:p>
    <w:p w:rsidR="00350F5A" w:rsidRPr="00350F5A" w:rsidRDefault="00350F5A" w:rsidP="00350F5A">
      <w:pPr>
        <w:pStyle w:val="ListParagraph"/>
        <w:adjustRightInd w:val="0"/>
        <w:snapToGrid w:val="0"/>
        <w:jc w:val="both"/>
        <w:rPr>
          <w:rFonts w:eastAsia="바탕"/>
          <w:b/>
          <w:bCs/>
          <w:sz w:val="22"/>
          <w:szCs w:val="22"/>
          <w:lang w:val="en-NZ" w:eastAsia="ko-KR"/>
        </w:rPr>
      </w:pPr>
    </w:p>
    <w:p w:rsidR="00350F5A" w:rsidRPr="00350F5A" w:rsidRDefault="00350F5A" w:rsidP="00CC5254">
      <w:pPr>
        <w:pStyle w:val="ListParagraph"/>
        <w:numPr>
          <w:ilvl w:val="2"/>
          <w:numId w:val="33"/>
        </w:numPr>
        <w:adjustRightInd w:val="0"/>
        <w:snapToGrid w:val="0"/>
        <w:jc w:val="both"/>
        <w:rPr>
          <w:rFonts w:eastAsia="바탕"/>
          <w:b/>
          <w:bCs/>
          <w:sz w:val="22"/>
          <w:szCs w:val="22"/>
          <w:lang w:val="en-NZ" w:eastAsia="ko-KR"/>
        </w:rPr>
      </w:pPr>
      <w:r w:rsidRPr="00350F5A">
        <w:rPr>
          <w:rFonts w:eastAsia="바탕"/>
          <w:b/>
          <w:bCs/>
          <w:sz w:val="22"/>
          <w:szCs w:val="22"/>
          <w:lang w:val="en-NZ" w:eastAsia="ko-KR"/>
        </w:rPr>
        <w:t>North Pacific albacore (</w:t>
      </w:r>
      <w:proofErr w:type="spellStart"/>
      <w:r w:rsidRPr="00350F5A">
        <w:rPr>
          <w:rFonts w:eastAsia="바탕"/>
          <w:b/>
          <w:bCs/>
          <w:i/>
          <w:sz w:val="22"/>
          <w:szCs w:val="22"/>
          <w:lang w:val="en-NZ" w:eastAsia="ko-KR"/>
        </w:rPr>
        <w:t>Thunnus</w:t>
      </w:r>
      <w:proofErr w:type="spellEnd"/>
      <w:r w:rsidRPr="00350F5A">
        <w:rPr>
          <w:rFonts w:eastAsia="바탕"/>
          <w:b/>
          <w:bCs/>
          <w:i/>
          <w:sz w:val="22"/>
          <w:szCs w:val="22"/>
          <w:lang w:val="en-NZ" w:eastAsia="ko-KR"/>
        </w:rPr>
        <w:t xml:space="preserve"> </w:t>
      </w:r>
      <w:proofErr w:type="spellStart"/>
      <w:r w:rsidRPr="00350F5A">
        <w:rPr>
          <w:rFonts w:eastAsia="바탕"/>
          <w:b/>
          <w:bCs/>
          <w:i/>
          <w:sz w:val="22"/>
          <w:szCs w:val="22"/>
          <w:lang w:val="en-NZ" w:eastAsia="ko-KR"/>
        </w:rPr>
        <w:t>alalunga</w:t>
      </w:r>
      <w:proofErr w:type="spellEnd"/>
      <w:r w:rsidRPr="00350F5A">
        <w:rPr>
          <w:rFonts w:eastAsia="바탕"/>
          <w:b/>
          <w:bCs/>
          <w:sz w:val="22"/>
          <w:szCs w:val="22"/>
          <w:lang w:val="en-NZ" w:eastAsia="ko-KR"/>
        </w:rPr>
        <w:t>)</w:t>
      </w:r>
    </w:p>
    <w:p w:rsidR="00350F5A" w:rsidRPr="00350F5A" w:rsidRDefault="00350F5A" w:rsidP="00350F5A">
      <w:pPr>
        <w:adjustRightInd w:val="0"/>
        <w:snapToGrid w:val="0"/>
        <w:jc w:val="both"/>
        <w:rPr>
          <w:rFonts w:eastAsia="바탕"/>
          <w:b/>
          <w:bCs/>
          <w:sz w:val="22"/>
          <w:szCs w:val="22"/>
          <w:lang w:val="en-NZ" w:eastAsia="ko-KR"/>
        </w:rPr>
      </w:pPr>
    </w:p>
    <w:p w:rsidR="00350F5A" w:rsidRPr="00350F5A" w:rsidRDefault="00350F5A" w:rsidP="00CC5254">
      <w:pPr>
        <w:pStyle w:val="ListParagraph"/>
        <w:numPr>
          <w:ilvl w:val="3"/>
          <w:numId w:val="33"/>
        </w:numPr>
        <w:adjustRightInd w:val="0"/>
        <w:snapToGrid w:val="0"/>
        <w:jc w:val="both"/>
        <w:rPr>
          <w:rFonts w:eastAsia="바탕"/>
          <w:sz w:val="22"/>
          <w:szCs w:val="22"/>
          <w:lang w:val="en-NZ" w:eastAsia="ko-KR"/>
        </w:rPr>
      </w:pPr>
      <w:r w:rsidRPr="00350F5A">
        <w:rPr>
          <w:rFonts w:eastAsia="바탕"/>
          <w:sz w:val="22"/>
          <w:szCs w:val="22"/>
          <w:lang w:val="en-NZ" w:eastAsia="ko-KR"/>
        </w:rPr>
        <w:t>Review of research and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바탕"/>
          <w:sz w:val="22"/>
          <w:szCs w:val="22"/>
          <w:lang w:val="en-NZ" w:eastAsia="ko-KR"/>
        </w:rPr>
      </w:pPr>
      <w:r w:rsidRPr="00350F5A">
        <w:rPr>
          <w:rFonts w:eastAsia="바탕"/>
          <w:sz w:val="22"/>
          <w:szCs w:val="22"/>
          <w:lang w:val="en-NZ" w:eastAsia="ko-KR"/>
        </w:rPr>
        <w:t>No stock assessment was conducted in 2016. SC12 may review updated information if available for North Pacific albacore.</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3"/>
          <w:numId w:val="33"/>
        </w:numPr>
        <w:adjustRightInd w:val="0"/>
        <w:snapToGrid w:val="0"/>
        <w:jc w:val="both"/>
        <w:rPr>
          <w:rFonts w:eastAsia="바탕"/>
          <w:sz w:val="22"/>
          <w:szCs w:val="22"/>
          <w:lang w:val="en-NZ" w:eastAsia="ko-KR"/>
        </w:rPr>
      </w:pPr>
      <w:r w:rsidRPr="00350F5A">
        <w:rPr>
          <w:rFonts w:eastAsia="바탕"/>
          <w:sz w:val="22"/>
          <w:szCs w:val="22"/>
          <w:lang w:val="en-NZ" w:eastAsia="ko-KR"/>
        </w:rPr>
        <w:t>Provision of scientific information</w:t>
      </w:r>
    </w:p>
    <w:p w:rsidR="00350F5A" w:rsidRPr="00350F5A" w:rsidRDefault="00350F5A" w:rsidP="00350F5A">
      <w:pPr>
        <w:adjustRightInd w:val="0"/>
        <w:snapToGrid w:val="0"/>
        <w:ind w:left="720"/>
        <w:jc w:val="both"/>
        <w:rPr>
          <w:rFonts w:eastAsia="바탕"/>
          <w:sz w:val="22"/>
          <w:szCs w:val="22"/>
          <w:lang w:val="en-NZ" w:eastAsia="ko-KR"/>
        </w:rPr>
      </w:pPr>
    </w:p>
    <w:p w:rsidR="00350F5A" w:rsidRPr="00350F5A" w:rsidRDefault="00350F5A" w:rsidP="00350F5A">
      <w:pPr>
        <w:adjustRightInd w:val="0"/>
        <w:snapToGrid w:val="0"/>
        <w:ind w:left="720"/>
        <w:jc w:val="both"/>
        <w:rPr>
          <w:rFonts w:eastAsia="바탕"/>
          <w:sz w:val="22"/>
          <w:szCs w:val="22"/>
          <w:lang w:val="en-NZ" w:eastAsia="ko-KR"/>
        </w:rPr>
      </w:pPr>
      <w:r w:rsidRPr="00350F5A">
        <w:rPr>
          <w:rFonts w:eastAsia="바탕"/>
          <w:sz w:val="22"/>
          <w:szCs w:val="22"/>
          <w:lang w:val="en-NZ" w:eastAsia="ko-KR"/>
        </w:rPr>
        <w:t>SC12 will provide agreed text for the following:</w:t>
      </w:r>
    </w:p>
    <w:p w:rsidR="00350F5A" w:rsidRPr="00350F5A" w:rsidRDefault="00350F5A" w:rsidP="00350F5A">
      <w:pPr>
        <w:adjustRightInd w:val="0"/>
        <w:snapToGrid w:val="0"/>
        <w:ind w:left="720"/>
        <w:jc w:val="both"/>
        <w:rPr>
          <w:rFonts w:eastAsia="바탕"/>
          <w:sz w:val="22"/>
          <w:szCs w:val="22"/>
          <w:lang w:val="en-NZ" w:eastAsia="ko-KR"/>
        </w:rPr>
      </w:pPr>
    </w:p>
    <w:p w:rsidR="00350F5A" w:rsidRPr="00350F5A" w:rsidRDefault="00350F5A" w:rsidP="00CC5254">
      <w:pPr>
        <w:pStyle w:val="ListParagraph"/>
        <w:numPr>
          <w:ilvl w:val="0"/>
          <w:numId w:val="16"/>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Status and trends </w:t>
      </w:r>
    </w:p>
    <w:p w:rsidR="00350F5A" w:rsidRPr="00350F5A" w:rsidRDefault="00350F5A" w:rsidP="00CC5254">
      <w:pPr>
        <w:pStyle w:val="ListParagraph"/>
        <w:numPr>
          <w:ilvl w:val="0"/>
          <w:numId w:val="16"/>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Management advice and implications </w:t>
      </w:r>
    </w:p>
    <w:p w:rsidR="00350F5A" w:rsidRPr="00350F5A" w:rsidRDefault="00350F5A" w:rsidP="00350F5A">
      <w:pPr>
        <w:pStyle w:val="ListParagraph"/>
        <w:adjustRightInd w:val="0"/>
        <w:snapToGrid w:val="0"/>
        <w:ind w:left="1080"/>
        <w:jc w:val="both"/>
        <w:rPr>
          <w:rFonts w:eastAsia="바탕"/>
          <w:sz w:val="22"/>
          <w:szCs w:val="22"/>
          <w:lang w:val="en-NZ" w:eastAsia="ko-KR"/>
        </w:rPr>
      </w:pPr>
    </w:p>
    <w:p w:rsidR="00350F5A" w:rsidRPr="00350F5A" w:rsidRDefault="00350F5A" w:rsidP="00CC5254">
      <w:pPr>
        <w:pStyle w:val="ListParagraph"/>
        <w:numPr>
          <w:ilvl w:val="2"/>
          <w:numId w:val="33"/>
        </w:numPr>
        <w:adjustRightInd w:val="0"/>
        <w:snapToGrid w:val="0"/>
        <w:jc w:val="both"/>
        <w:rPr>
          <w:rFonts w:eastAsia="바탕"/>
          <w:b/>
          <w:bCs/>
          <w:sz w:val="22"/>
          <w:szCs w:val="22"/>
          <w:lang w:val="en-NZ" w:eastAsia="ko-KR"/>
        </w:rPr>
      </w:pPr>
      <w:r w:rsidRPr="00350F5A">
        <w:rPr>
          <w:rFonts w:eastAsia="바탕"/>
          <w:b/>
          <w:bCs/>
          <w:sz w:val="22"/>
          <w:szCs w:val="22"/>
          <w:lang w:val="en-NZ" w:eastAsia="ko-KR"/>
        </w:rPr>
        <w:t>Pacific bluefin tuna (</w:t>
      </w:r>
      <w:proofErr w:type="spellStart"/>
      <w:r w:rsidRPr="00350F5A">
        <w:rPr>
          <w:rFonts w:eastAsia="바탕"/>
          <w:b/>
          <w:bCs/>
          <w:i/>
          <w:sz w:val="22"/>
          <w:szCs w:val="22"/>
          <w:lang w:val="en-NZ" w:eastAsia="ko-KR"/>
        </w:rPr>
        <w:t>Thunnus</w:t>
      </w:r>
      <w:proofErr w:type="spellEnd"/>
      <w:r w:rsidRPr="00350F5A">
        <w:rPr>
          <w:rFonts w:eastAsia="바탕"/>
          <w:b/>
          <w:bCs/>
          <w:i/>
          <w:sz w:val="22"/>
          <w:szCs w:val="22"/>
          <w:lang w:val="en-NZ" w:eastAsia="ko-KR"/>
        </w:rPr>
        <w:t xml:space="preserve"> </w:t>
      </w:r>
      <w:proofErr w:type="spellStart"/>
      <w:r w:rsidRPr="00350F5A">
        <w:rPr>
          <w:rFonts w:eastAsia="바탕"/>
          <w:b/>
          <w:bCs/>
          <w:i/>
          <w:sz w:val="22"/>
          <w:szCs w:val="22"/>
          <w:lang w:val="en-NZ" w:eastAsia="ko-KR"/>
        </w:rPr>
        <w:t>orientalis</w:t>
      </w:r>
      <w:proofErr w:type="spellEnd"/>
      <w:r w:rsidRPr="00350F5A">
        <w:rPr>
          <w:rFonts w:eastAsia="바탕"/>
          <w:b/>
          <w:bCs/>
          <w:sz w:val="22"/>
          <w:szCs w:val="22"/>
          <w:lang w:val="en-NZ" w:eastAsia="ko-KR"/>
        </w:rPr>
        <w:t>)</w:t>
      </w:r>
    </w:p>
    <w:p w:rsidR="00350F5A" w:rsidRPr="00350F5A" w:rsidRDefault="00350F5A" w:rsidP="00350F5A">
      <w:pPr>
        <w:adjustRightInd w:val="0"/>
        <w:snapToGrid w:val="0"/>
        <w:jc w:val="both"/>
        <w:rPr>
          <w:rFonts w:eastAsia="바탕"/>
          <w:sz w:val="22"/>
          <w:szCs w:val="22"/>
          <w:lang w:val="en-NZ" w:eastAsia="ko-KR"/>
        </w:rPr>
      </w:pPr>
    </w:p>
    <w:p w:rsidR="00350F5A" w:rsidRPr="00350F5A" w:rsidRDefault="00350F5A" w:rsidP="00CC5254">
      <w:pPr>
        <w:pStyle w:val="ListParagraph"/>
        <w:numPr>
          <w:ilvl w:val="3"/>
          <w:numId w:val="33"/>
        </w:numPr>
        <w:adjustRightInd w:val="0"/>
        <w:snapToGrid w:val="0"/>
        <w:jc w:val="both"/>
        <w:rPr>
          <w:rFonts w:eastAsia="바탕"/>
          <w:sz w:val="22"/>
          <w:szCs w:val="22"/>
          <w:lang w:val="en-NZ" w:eastAsia="ko-KR"/>
        </w:rPr>
      </w:pPr>
      <w:r w:rsidRPr="00350F5A">
        <w:rPr>
          <w:rFonts w:eastAsia="바탕"/>
          <w:sz w:val="22"/>
          <w:szCs w:val="22"/>
          <w:lang w:val="en-NZ" w:eastAsia="ko-KR"/>
        </w:rPr>
        <w:t>Review of research and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바탕"/>
          <w:sz w:val="22"/>
          <w:szCs w:val="22"/>
          <w:lang w:val="en-NZ" w:eastAsia="ko-KR"/>
        </w:rPr>
      </w:pPr>
      <w:r w:rsidRPr="00350F5A">
        <w:rPr>
          <w:rFonts w:eastAsia="바탕"/>
          <w:sz w:val="22"/>
          <w:szCs w:val="22"/>
          <w:lang w:val="en-NZ" w:eastAsia="ko-KR"/>
        </w:rPr>
        <w:t xml:space="preserve">A benchmark stock assessment was conducted by the ISC in 2016. SC12 will review the new stock assessment information for Pacific bluefin tuna. </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바탕"/>
          <w:sz w:val="22"/>
          <w:szCs w:val="22"/>
          <w:lang w:val="en-NZ" w:eastAsia="ko-KR"/>
        </w:rPr>
      </w:pPr>
      <w:proofErr w:type="gramStart"/>
      <w:r w:rsidRPr="00350F5A">
        <w:rPr>
          <w:rFonts w:eastAsia="MS Mincho"/>
          <w:b/>
          <w:sz w:val="22"/>
          <w:szCs w:val="22"/>
          <w:lang w:val="en-NZ" w:eastAsia="ja-JP"/>
        </w:rPr>
        <w:t>SA-WP-07</w:t>
      </w:r>
      <w:r w:rsidRPr="00350F5A">
        <w:rPr>
          <w:rFonts w:eastAsia="MS Mincho"/>
          <w:sz w:val="22"/>
          <w:szCs w:val="22"/>
          <w:lang w:val="en-NZ" w:eastAsia="ja-JP"/>
        </w:rPr>
        <w:t xml:space="preserve"> ISC PBFWG Pacific Bluefin Stock Assessment.</w:t>
      </w:r>
      <w:proofErr w:type="gramEnd"/>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3"/>
          <w:numId w:val="33"/>
        </w:numPr>
        <w:adjustRightInd w:val="0"/>
        <w:snapToGrid w:val="0"/>
        <w:jc w:val="both"/>
        <w:rPr>
          <w:rFonts w:eastAsia="바탕"/>
          <w:sz w:val="22"/>
          <w:szCs w:val="22"/>
          <w:lang w:val="en-NZ" w:eastAsia="ko-KR"/>
        </w:rPr>
      </w:pPr>
      <w:r w:rsidRPr="00350F5A">
        <w:rPr>
          <w:rFonts w:eastAsia="바탕"/>
          <w:sz w:val="22"/>
          <w:szCs w:val="22"/>
          <w:lang w:val="en-NZ" w:eastAsia="ko-KR"/>
        </w:rPr>
        <w:t>Provision of scientific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adjustRightInd w:val="0"/>
        <w:snapToGrid w:val="0"/>
        <w:ind w:left="720"/>
        <w:jc w:val="both"/>
        <w:rPr>
          <w:rFonts w:eastAsia="바탕"/>
          <w:sz w:val="22"/>
          <w:szCs w:val="22"/>
          <w:lang w:val="en-NZ" w:eastAsia="ko-KR"/>
        </w:rPr>
      </w:pPr>
      <w:r w:rsidRPr="00350F5A">
        <w:rPr>
          <w:rFonts w:eastAsia="바탕"/>
          <w:sz w:val="22"/>
          <w:szCs w:val="22"/>
          <w:lang w:val="en-NZ" w:eastAsia="ko-KR"/>
        </w:rPr>
        <w:t>SC12 will provide agreed text for the following:</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0"/>
          <w:numId w:val="17"/>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Status and trends </w:t>
      </w:r>
    </w:p>
    <w:p w:rsidR="00350F5A" w:rsidRPr="00350F5A" w:rsidRDefault="00350F5A" w:rsidP="00CC5254">
      <w:pPr>
        <w:pStyle w:val="ListParagraph"/>
        <w:numPr>
          <w:ilvl w:val="0"/>
          <w:numId w:val="17"/>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Management advice and implications </w:t>
      </w:r>
    </w:p>
    <w:p w:rsidR="00350F5A" w:rsidRPr="00350F5A" w:rsidRDefault="00350F5A" w:rsidP="00350F5A">
      <w:pPr>
        <w:adjustRightInd w:val="0"/>
        <w:snapToGrid w:val="0"/>
        <w:ind w:left="720"/>
        <w:jc w:val="both"/>
        <w:rPr>
          <w:rFonts w:eastAsia="바탕"/>
          <w:sz w:val="22"/>
          <w:szCs w:val="22"/>
          <w:lang w:val="en-NZ" w:eastAsia="ko-KR"/>
        </w:rPr>
      </w:pPr>
    </w:p>
    <w:p w:rsidR="00350F5A" w:rsidRPr="00350F5A" w:rsidRDefault="00350F5A" w:rsidP="00CC5254">
      <w:pPr>
        <w:pStyle w:val="ListParagraph"/>
        <w:numPr>
          <w:ilvl w:val="2"/>
          <w:numId w:val="33"/>
        </w:numPr>
        <w:adjustRightInd w:val="0"/>
        <w:snapToGrid w:val="0"/>
        <w:jc w:val="both"/>
        <w:rPr>
          <w:rFonts w:eastAsia="바탕"/>
          <w:b/>
          <w:bCs/>
          <w:sz w:val="22"/>
          <w:szCs w:val="22"/>
          <w:lang w:val="en-NZ" w:eastAsia="ko-KR"/>
        </w:rPr>
      </w:pPr>
      <w:r w:rsidRPr="00350F5A">
        <w:rPr>
          <w:rFonts w:eastAsia="바탕"/>
          <w:b/>
          <w:bCs/>
          <w:sz w:val="22"/>
          <w:szCs w:val="22"/>
          <w:lang w:val="en-NZ" w:eastAsia="ko-KR"/>
        </w:rPr>
        <w:t>North Pacific swordfish (</w:t>
      </w:r>
      <w:proofErr w:type="spellStart"/>
      <w:r w:rsidRPr="00350F5A">
        <w:rPr>
          <w:rFonts w:eastAsia="바탕"/>
          <w:b/>
          <w:bCs/>
          <w:i/>
          <w:sz w:val="22"/>
          <w:szCs w:val="22"/>
          <w:lang w:val="en-NZ" w:eastAsia="ko-KR"/>
        </w:rPr>
        <w:t>Xiphias</w:t>
      </w:r>
      <w:proofErr w:type="spellEnd"/>
      <w:r w:rsidRPr="00350F5A">
        <w:rPr>
          <w:rFonts w:eastAsia="바탕"/>
          <w:b/>
          <w:bCs/>
          <w:i/>
          <w:sz w:val="22"/>
          <w:szCs w:val="22"/>
          <w:lang w:val="en-NZ" w:eastAsia="ko-KR"/>
        </w:rPr>
        <w:t xml:space="preserve"> gladius</w:t>
      </w:r>
      <w:r w:rsidRPr="00350F5A">
        <w:rPr>
          <w:rFonts w:eastAsia="바탕"/>
          <w:b/>
          <w:bCs/>
          <w:sz w:val="22"/>
          <w:szCs w:val="22"/>
          <w:lang w:val="en-NZ" w:eastAsia="ko-KR"/>
        </w:rPr>
        <w:t>)</w:t>
      </w:r>
    </w:p>
    <w:p w:rsidR="00350F5A" w:rsidRPr="00350F5A" w:rsidRDefault="00350F5A" w:rsidP="00350F5A">
      <w:pPr>
        <w:adjustRightInd w:val="0"/>
        <w:snapToGrid w:val="0"/>
        <w:jc w:val="both"/>
        <w:rPr>
          <w:rFonts w:eastAsia="바탕"/>
          <w:sz w:val="22"/>
          <w:szCs w:val="22"/>
          <w:lang w:val="en-NZ" w:eastAsia="ko-KR"/>
        </w:rPr>
      </w:pPr>
    </w:p>
    <w:p w:rsidR="00350F5A" w:rsidRPr="00350F5A" w:rsidRDefault="00350F5A" w:rsidP="00CC5254">
      <w:pPr>
        <w:pStyle w:val="ListParagraph"/>
        <w:numPr>
          <w:ilvl w:val="3"/>
          <w:numId w:val="33"/>
        </w:numPr>
        <w:adjustRightInd w:val="0"/>
        <w:snapToGrid w:val="0"/>
        <w:jc w:val="both"/>
        <w:rPr>
          <w:rFonts w:eastAsia="바탕"/>
          <w:sz w:val="22"/>
          <w:szCs w:val="22"/>
          <w:lang w:val="en-NZ" w:eastAsia="ko-KR"/>
        </w:rPr>
      </w:pPr>
      <w:r w:rsidRPr="00350F5A">
        <w:rPr>
          <w:rFonts w:eastAsia="바탕"/>
          <w:sz w:val="22"/>
          <w:szCs w:val="22"/>
          <w:lang w:val="en-NZ" w:eastAsia="ko-KR"/>
        </w:rPr>
        <w:t>Review of research and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바탕"/>
          <w:sz w:val="22"/>
          <w:szCs w:val="22"/>
          <w:lang w:val="en-NZ" w:eastAsia="ko-KR"/>
        </w:rPr>
      </w:pPr>
      <w:r w:rsidRPr="00350F5A">
        <w:rPr>
          <w:rFonts w:eastAsia="바탕"/>
          <w:sz w:val="22"/>
          <w:szCs w:val="22"/>
          <w:lang w:val="en-NZ" w:eastAsia="ko-KR"/>
        </w:rPr>
        <w:lastRenderedPageBreak/>
        <w:t xml:space="preserve">No stock assessment was conducted in 2016. SC12 may review updated information if available for North Pacific swordfish. </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3"/>
          <w:numId w:val="33"/>
        </w:numPr>
        <w:adjustRightInd w:val="0"/>
        <w:snapToGrid w:val="0"/>
        <w:jc w:val="both"/>
        <w:rPr>
          <w:rFonts w:eastAsia="바탕"/>
          <w:sz w:val="22"/>
          <w:szCs w:val="22"/>
          <w:lang w:val="en-NZ" w:eastAsia="ko-KR"/>
        </w:rPr>
      </w:pPr>
      <w:r w:rsidRPr="00350F5A">
        <w:rPr>
          <w:rFonts w:eastAsia="바탕"/>
          <w:sz w:val="22"/>
          <w:szCs w:val="22"/>
          <w:lang w:val="en-NZ" w:eastAsia="ko-KR"/>
        </w:rPr>
        <w:t>Provision of scientific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adjustRightInd w:val="0"/>
        <w:snapToGrid w:val="0"/>
        <w:ind w:left="720"/>
        <w:jc w:val="both"/>
        <w:rPr>
          <w:rFonts w:eastAsia="바탕"/>
          <w:sz w:val="22"/>
          <w:szCs w:val="22"/>
          <w:lang w:val="en-NZ" w:eastAsia="ko-KR"/>
        </w:rPr>
      </w:pPr>
      <w:r w:rsidRPr="00350F5A">
        <w:rPr>
          <w:rFonts w:eastAsia="바탕"/>
          <w:sz w:val="22"/>
          <w:szCs w:val="22"/>
          <w:lang w:val="en-NZ" w:eastAsia="ko-KR"/>
        </w:rPr>
        <w:t>SC12 will provide agreed text for the following:</w:t>
      </w:r>
    </w:p>
    <w:p w:rsidR="00350F5A" w:rsidRPr="00350F5A" w:rsidRDefault="00350F5A" w:rsidP="00350F5A">
      <w:pPr>
        <w:adjustRightInd w:val="0"/>
        <w:snapToGrid w:val="0"/>
        <w:ind w:left="720"/>
        <w:jc w:val="both"/>
        <w:rPr>
          <w:rFonts w:eastAsia="바탕"/>
          <w:sz w:val="22"/>
          <w:szCs w:val="22"/>
          <w:lang w:val="en-NZ" w:eastAsia="ko-KR"/>
        </w:rPr>
      </w:pPr>
    </w:p>
    <w:p w:rsidR="00350F5A" w:rsidRPr="00350F5A" w:rsidRDefault="00350F5A" w:rsidP="00CC5254">
      <w:pPr>
        <w:pStyle w:val="ListParagraph"/>
        <w:numPr>
          <w:ilvl w:val="0"/>
          <w:numId w:val="18"/>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Status and trends </w:t>
      </w:r>
    </w:p>
    <w:p w:rsidR="00350F5A" w:rsidRPr="00350F5A" w:rsidRDefault="00350F5A" w:rsidP="00CC5254">
      <w:pPr>
        <w:pStyle w:val="ListParagraph"/>
        <w:numPr>
          <w:ilvl w:val="0"/>
          <w:numId w:val="18"/>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Management advice and implications </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1"/>
          <w:numId w:val="33"/>
        </w:numPr>
        <w:adjustRightInd w:val="0"/>
        <w:snapToGrid w:val="0"/>
        <w:ind w:left="720" w:hanging="720"/>
        <w:jc w:val="both"/>
        <w:rPr>
          <w:rFonts w:eastAsia="바탕"/>
          <w:b/>
          <w:bCs/>
          <w:sz w:val="22"/>
          <w:szCs w:val="22"/>
          <w:lang w:val="en-NZ" w:eastAsia="ko-KR"/>
        </w:rPr>
      </w:pPr>
      <w:r w:rsidRPr="00350F5A">
        <w:rPr>
          <w:b/>
          <w:sz w:val="22"/>
          <w:szCs w:val="22"/>
          <w:lang w:val="en-NZ"/>
        </w:rPr>
        <w:t>WCPO sharks</w:t>
      </w:r>
    </w:p>
    <w:p w:rsidR="00350F5A" w:rsidRPr="00350F5A" w:rsidRDefault="00350F5A" w:rsidP="00350F5A">
      <w:pPr>
        <w:pStyle w:val="ListParagraph"/>
        <w:adjustRightInd w:val="0"/>
        <w:snapToGrid w:val="0"/>
        <w:jc w:val="both"/>
        <w:rPr>
          <w:b/>
          <w:sz w:val="22"/>
          <w:szCs w:val="22"/>
          <w:lang w:val="en-NZ"/>
        </w:rPr>
      </w:pPr>
    </w:p>
    <w:p w:rsidR="00350F5A" w:rsidRPr="00350F5A" w:rsidRDefault="00350F5A" w:rsidP="00CC5254">
      <w:pPr>
        <w:pStyle w:val="ListParagraph"/>
        <w:numPr>
          <w:ilvl w:val="2"/>
          <w:numId w:val="30"/>
        </w:numPr>
        <w:adjustRightInd w:val="0"/>
        <w:snapToGrid w:val="0"/>
        <w:jc w:val="both"/>
        <w:rPr>
          <w:b/>
          <w:sz w:val="22"/>
          <w:szCs w:val="22"/>
          <w:lang w:val="en-NZ"/>
        </w:rPr>
      </w:pPr>
      <w:r w:rsidRPr="00350F5A">
        <w:rPr>
          <w:b/>
          <w:sz w:val="22"/>
          <w:szCs w:val="22"/>
          <w:lang w:val="en-NZ"/>
        </w:rPr>
        <w:t>Stock status indicators for key shark species</w:t>
      </w:r>
    </w:p>
    <w:p w:rsidR="00350F5A" w:rsidRPr="00350F5A" w:rsidRDefault="00350F5A" w:rsidP="00350F5A">
      <w:pPr>
        <w:pStyle w:val="ListParagraph"/>
        <w:adjustRightInd w:val="0"/>
        <w:snapToGrid w:val="0"/>
        <w:jc w:val="both"/>
        <w:rPr>
          <w:b/>
          <w:sz w:val="22"/>
          <w:szCs w:val="22"/>
          <w:lang w:val="en-NZ"/>
        </w:rPr>
      </w:pPr>
    </w:p>
    <w:p w:rsidR="00350F5A" w:rsidRPr="00350F5A" w:rsidRDefault="00350F5A" w:rsidP="00350F5A">
      <w:pPr>
        <w:pStyle w:val="CommentText"/>
        <w:adjustRightInd w:val="0"/>
        <w:snapToGrid w:val="0"/>
        <w:ind w:left="720"/>
        <w:rPr>
          <w:rFonts w:eastAsia="MS Mincho"/>
          <w:sz w:val="22"/>
          <w:szCs w:val="22"/>
          <w:lang w:eastAsia="ja-JP"/>
        </w:rPr>
      </w:pPr>
      <w:r w:rsidRPr="00350F5A">
        <w:rPr>
          <w:sz w:val="22"/>
          <w:szCs w:val="22"/>
        </w:rPr>
        <w:t>There is no new information on stock status indicators for all key shark species.</w:t>
      </w:r>
    </w:p>
    <w:p w:rsidR="00350F5A" w:rsidRPr="00350F5A" w:rsidRDefault="00350F5A" w:rsidP="00350F5A">
      <w:pPr>
        <w:pStyle w:val="ListParagraph"/>
        <w:adjustRightInd w:val="0"/>
        <w:snapToGrid w:val="0"/>
        <w:jc w:val="both"/>
        <w:rPr>
          <w:b/>
          <w:sz w:val="22"/>
          <w:szCs w:val="22"/>
          <w:lang w:val="en-NZ"/>
        </w:rPr>
      </w:pPr>
    </w:p>
    <w:p w:rsidR="00350F5A" w:rsidRPr="00350F5A" w:rsidRDefault="00350F5A" w:rsidP="00CC5254">
      <w:pPr>
        <w:pStyle w:val="ListParagraph"/>
        <w:numPr>
          <w:ilvl w:val="2"/>
          <w:numId w:val="30"/>
        </w:numPr>
        <w:adjustRightInd w:val="0"/>
        <w:snapToGrid w:val="0"/>
        <w:jc w:val="both"/>
        <w:rPr>
          <w:b/>
          <w:sz w:val="22"/>
          <w:szCs w:val="22"/>
          <w:lang w:val="en-NZ"/>
        </w:rPr>
      </w:pPr>
      <w:r w:rsidRPr="00350F5A">
        <w:rPr>
          <w:b/>
          <w:sz w:val="22"/>
          <w:szCs w:val="22"/>
          <w:lang w:val="en-NZ"/>
        </w:rPr>
        <w:t>Oceanic whitetip shark (</w:t>
      </w:r>
      <w:proofErr w:type="spellStart"/>
      <w:r w:rsidRPr="00350F5A">
        <w:rPr>
          <w:b/>
          <w:i/>
          <w:sz w:val="22"/>
          <w:szCs w:val="22"/>
          <w:lang w:val="en-NZ"/>
        </w:rPr>
        <w:t>Carcharhinus</w:t>
      </w:r>
      <w:proofErr w:type="spellEnd"/>
      <w:r w:rsidRPr="00350F5A">
        <w:rPr>
          <w:b/>
          <w:i/>
          <w:sz w:val="22"/>
          <w:szCs w:val="22"/>
          <w:lang w:val="en-NZ"/>
        </w:rPr>
        <w:t xml:space="preserve"> </w:t>
      </w:r>
      <w:proofErr w:type="spellStart"/>
      <w:r w:rsidRPr="00350F5A">
        <w:rPr>
          <w:b/>
          <w:i/>
          <w:sz w:val="22"/>
          <w:szCs w:val="22"/>
          <w:lang w:val="en-NZ"/>
        </w:rPr>
        <w:t>longimanus</w:t>
      </w:r>
      <w:proofErr w:type="spellEnd"/>
      <w:r w:rsidRPr="00350F5A">
        <w:rPr>
          <w:b/>
          <w:sz w:val="22"/>
          <w:szCs w:val="22"/>
          <w:lang w:val="en-NZ"/>
        </w:rPr>
        <w:t>)</w:t>
      </w:r>
    </w:p>
    <w:p w:rsidR="00350F5A" w:rsidRPr="00350F5A" w:rsidRDefault="00350F5A" w:rsidP="00350F5A">
      <w:pPr>
        <w:adjustRightInd w:val="0"/>
        <w:snapToGrid w:val="0"/>
        <w:jc w:val="both"/>
        <w:rPr>
          <w:rFonts w:eastAsia="바탕"/>
          <w:b/>
          <w:bCs/>
          <w:sz w:val="22"/>
          <w:szCs w:val="22"/>
          <w:lang w:val="en-NZ" w:eastAsia="ko-KR"/>
        </w:rPr>
      </w:pPr>
    </w:p>
    <w:p w:rsidR="00350F5A" w:rsidRPr="00350F5A" w:rsidRDefault="00350F5A" w:rsidP="00CC5254">
      <w:pPr>
        <w:pStyle w:val="ListParagraph"/>
        <w:numPr>
          <w:ilvl w:val="3"/>
          <w:numId w:val="30"/>
        </w:numPr>
        <w:adjustRightInd w:val="0"/>
        <w:snapToGrid w:val="0"/>
        <w:jc w:val="both"/>
        <w:rPr>
          <w:bCs/>
          <w:sz w:val="22"/>
          <w:szCs w:val="22"/>
          <w:lang w:val="en-NZ"/>
        </w:rPr>
      </w:pPr>
      <w:r w:rsidRPr="00350F5A">
        <w:rPr>
          <w:bCs/>
          <w:sz w:val="22"/>
          <w:szCs w:val="22"/>
          <w:lang w:val="en-NZ"/>
        </w:rPr>
        <w:t>Review of research and information</w:t>
      </w:r>
    </w:p>
    <w:p w:rsidR="00350F5A" w:rsidRPr="00350F5A" w:rsidRDefault="00350F5A" w:rsidP="00350F5A">
      <w:pPr>
        <w:pStyle w:val="ListParagraph"/>
        <w:adjustRightInd w:val="0"/>
        <w:snapToGrid w:val="0"/>
        <w:jc w:val="both"/>
        <w:rPr>
          <w:bCs/>
          <w:sz w:val="22"/>
          <w:szCs w:val="22"/>
          <w:lang w:val="en-NZ"/>
        </w:rPr>
      </w:pPr>
    </w:p>
    <w:p w:rsidR="00350F5A" w:rsidRPr="00350F5A" w:rsidRDefault="00350F5A" w:rsidP="00350F5A">
      <w:pPr>
        <w:pStyle w:val="ListParagraph"/>
        <w:adjustRightInd w:val="0"/>
        <w:snapToGrid w:val="0"/>
        <w:jc w:val="both"/>
        <w:rPr>
          <w:rFonts w:eastAsia="바탕"/>
          <w:sz w:val="22"/>
          <w:szCs w:val="22"/>
          <w:lang w:val="en-NZ" w:eastAsia="ko-KR"/>
        </w:rPr>
      </w:pPr>
      <w:r w:rsidRPr="00350F5A">
        <w:rPr>
          <w:rFonts w:eastAsia="바탕"/>
          <w:sz w:val="22"/>
          <w:szCs w:val="22"/>
          <w:lang w:val="en-NZ" w:eastAsia="ko-KR"/>
        </w:rPr>
        <w:t>No stock assessment was conducted in 2016. SC12 will review updated information for oceanic whitetip shark if available.</w:t>
      </w:r>
    </w:p>
    <w:p w:rsidR="00350F5A" w:rsidRPr="00350F5A" w:rsidRDefault="00350F5A" w:rsidP="00350F5A">
      <w:pPr>
        <w:pStyle w:val="ListParagraph"/>
        <w:adjustRightInd w:val="0"/>
        <w:snapToGrid w:val="0"/>
        <w:ind w:left="1440"/>
        <w:jc w:val="both"/>
        <w:rPr>
          <w:bCs/>
          <w:sz w:val="22"/>
          <w:szCs w:val="22"/>
          <w:lang w:val="en-NZ"/>
        </w:rPr>
      </w:pPr>
    </w:p>
    <w:p w:rsidR="00350F5A" w:rsidRPr="00350F5A" w:rsidRDefault="00350F5A" w:rsidP="00CC5254">
      <w:pPr>
        <w:pStyle w:val="ListParagraph"/>
        <w:numPr>
          <w:ilvl w:val="3"/>
          <w:numId w:val="30"/>
        </w:numPr>
        <w:adjustRightInd w:val="0"/>
        <w:snapToGrid w:val="0"/>
        <w:jc w:val="both"/>
        <w:rPr>
          <w:rFonts w:eastAsia="바탕"/>
          <w:sz w:val="22"/>
          <w:szCs w:val="22"/>
          <w:lang w:val="en-NZ" w:eastAsia="ko-KR"/>
        </w:rPr>
      </w:pPr>
      <w:r w:rsidRPr="00350F5A">
        <w:rPr>
          <w:bCs/>
          <w:sz w:val="22"/>
          <w:szCs w:val="22"/>
          <w:lang w:val="en-NZ"/>
        </w:rPr>
        <w:t>Provision of scientific information</w:t>
      </w:r>
    </w:p>
    <w:p w:rsidR="00350F5A" w:rsidRPr="00350F5A" w:rsidRDefault="00350F5A" w:rsidP="00350F5A">
      <w:pPr>
        <w:pStyle w:val="ListParagraph"/>
        <w:adjustRightInd w:val="0"/>
        <w:snapToGrid w:val="0"/>
        <w:rPr>
          <w:rFonts w:eastAsia="바탕"/>
          <w:sz w:val="22"/>
          <w:szCs w:val="22"/>
          <w:lang w:val="en-NZ" w:eastAsia="ko-KR"/>
        </w:rPr>
      </w:pPr>
    </w:p>
    <w:p w:rsidR="00350F5A" w:rsidRPr="00350F5A" w:rsidRDefault="00350F5A" w:rsidP="00350F5A">
      <w:pPr>
        <w:adjustRightInd w:val="0"/>
        <w:snapToGrid w:val="0"/>
        <w:ind w:left="720"/>
        <w:jc w:val="both"/>
        <w:rPr>
          <w:rFonts w:eastAsia="바탕"/>
          <w:sz w:val="22"/>
          <w:szCs w:val="22"/>
          <w:lang w:val="en-NZ" w:eastAsia="ko-KR"/>
        </w:rPr>
      </w:pPr>
      <w:r w:rsidRPr="00350F5A">
        <w:rPr>
          <w:rFonts w:eastAsia="바탕"/>
          <w:sz w:val="22"/>
          <w:szCs w:val="22"/>
          <w:lang w:val="en-NZ" w:eastAsia="ko-KR"/>
        </w:rPr>
        <w:t>SC12 will provide agreed text for the following:</w:t>
      </w:r>
    </w:p>
    <w:p w:rsidR="00350F5A" w:rsidRPr="00350F5A" w:rsidRDefault="00350F5A" w:rsidP="00350F5A">
      <w:pPr>
        <w:pStyle w:val="ListParagraph"/>
        <w:adjustRightInd w:val="0"/>
        <w:snapToGrid w:val="0"/>
        <w:jc w:val="both"/>
        <w:rPr>
          <w:bCs/>
          <w:sz w:val="22"/>
          <w:szCs w:val="22"/>
          <w:lang w:val="en-NZ"/>
        </w:rPr>
      </w:pPr>
    </w:p>
    <w:p w:rsidR="00350F5A" w:rsidRPr="00350F5A" w:rsidRDefault="00350F5A" w:rsidP="00CC5254">
      <w:pPr>
        <w:pStyle w:val="ListParagraph"/>
        <w:numPr>
          <w:ilvl w:val="0"/>
          <w:numId w:val="19"/>
        </w:numPr>
        <w:adjustRightInd w:val="0"/>
        <w:snapToGrid w:val="0"/>
        <w:ind w:left="1440" w:hanging="720"/>
        <w:jc w:val="both"/>
        <w:rPr>
          <w:rFonts w:eastAsia="바탕"/>
          <w:sz w:val="22"/>
          <w:szCs w:val="22"/>
          <w:lang w:val="en-NZ" w:eastAsia="ko-KR"/>
        </w:rPr>
      </w:pPr>
      <w:r w:rsidRPr="00350F5A">
        <w:rPr>
          <w:bCs/>
          <w:sz w:val="22"/>
          <w:szCs w:val="22"/>
          <w:lang w:val="en-NZ"/>
        </w:rPr>
        <w:t xml:space="preserve">Status and trends </w:t>
      </w:r>
    </w:p>
    <w:p w:rsidR="00350F5A" w:rsidRPr="00350F5A" w:rsidRDefault="00350F5A" w:rsidP="00CC5254">
      <w:pPr>
        <w:pStyle w:val="ListParagraph"/>
        <w:numPr>
          <w:ilvl w:val="0"/>
          <w:numId w:val="19"/>
        </w:numPr>
        <w:adjustRightInd w:val="0"/>
        <w:snapToGrid w:val="0"/>
        <w:ind w:left="1440" w:hanging="720"/>
        <w:jc w:val="both"/>
        <w:rPr>
          <w:rFonts w:eastAsia="바탕"/>
          <w:sz w:val="22"/>
          <w:szCs w:val="22"/>
          <w:lang w:val="en-NZ" w:eastAsia="ko-KR"/>
        </w:rPr>
      </w:pPr>
      <w:r w:rsidRPr="00350F5A">
        <w:rPr>
          <w:bCs/>
          <w:sz w:val="22"/>
          <w:szCs w:val="22"/>
          <w:lang w:val="en-NZ"/>
        </w:rPr>
        <w:t xml:space="preserve">Management advice and implications </w:t>
      </w:r>
    </w:p>
    <w:p w:rsidR="00350F5A" w:rsidRPr="00350F5A" w:rsidRDefault="00350F5A" w:rsidP="00350F5A">
      <w:pPr>
        <w:pStyle w:val="ListParagraph"/>
        <w:adjustRightInd w:val="0"/>
        <w:snapToGrid w:val="0"/>
        <w:ind w:left="1080"/>
        <w:jc w:val="both"/>
        <w:rPr>
          <w:rFonts w:eastAsia="바탕"/>
          <w:sz w:val="22"/>
          <w:szCs w:val="22"/>
          <w:lang w:val="en-NZ" w:eastAsia="ko-KR"/>
        </w:rPr>
      </w:pPr>
    </w:p>
    <w:p w:rsidR="00350F5A" w:rsidRPr="00350F5A" w:rsidRDefault="00350F5A" w:rsidP="00CC5254">
      <w:pPr>
        <w:pStyle w:val="ListParagraph"/>
        <w:numPr>
          <w:ilvl w:val="2"/>
          <w:numId w:val="30"/>
        </w:numPr>
        <w:adjustRightInd w:val="0"/>
        <w:snapToGrid w:val="0"/>
        <w:jc w:val="both"/>
        <w:rPr>
          <w:rFonts w:eastAsia="바탕"/>
          <w:b/>
          <w:bCs/>
          <w:sz w:val="22"/>
          <w:szCs w:val="22"/>
          <w:lang w:val="en-NZ" w:eastAsia="ko-KR"/>
        </w:rPr>
      </w:pPr>
      <w:r w:rsidRPr="00350F5A">
        <w:rPr>
          <w:rFonts w:eastAsia="바탕"/>
          <w:b/>
          <w:bCs/>
          <w:sz w:val="22"/>
          <w:szCs w:val="22"/>
          <w:lang w:val="en-NZ" w:eastAsia="ko-KR"/>
        </w:rPr>
        <w:t>Silky shark (</w:t>
      </w:r>
      <w:proofErr w:type="spellStart"/>
      <w:r w:rsidRPr="00350F5A">
        <w:rPr>
          <w:rFonts w:eastAsia="바탕"/>
          <w:b/>
          <w:bCs/>
          <w:i/>
          <w:sz w:val="22"/>
          <w:szCs w:val="22"/>
          <w:lang w:val="en-NZ" w:eastAsia="ko-KR"/>
        </w:rPr>
        <w:t>Carcharhinus</w:t>
      </w:r>
      <w:proofErr w:type="spellEnd"/>
      <w:r w:rsidRPr="00350F5A">
        <w:rPr>
          <w:rFonts w:eastAsia="바탕"/>
          <w:b/>
          <w:bCs/>
          <w:i/>
          <w:sz w:val="22"/>
          <w:szCs w:val="22"/>
          <w:lang w:val="en-NZ" w:eastAsia="ko-KR"/>
        </w:rPr>
        <w:t xml:space="preserve"> </w:t>
      </w:r>
      <w:proofErr w:type="spellStart"/>
      <w:r w:rsidRPr="00350F5A">
        <w:rPr>
          <w:rFonts w:eastAsia="바탕"/>
          <w:b/>
          <w:bCs/>
          <w:i/>
          <w:sz w:val="22"/>
          <w:szCs w:val="22"/>
          <w:lang w:val="en-NZ" w:eastAsia="ko-KR"/>
        </w:rPr>
        <w:t>falciformis</w:t>
      </w:r>
      <w:proofErr w:type="spellEnd"/>
      <w:r w:rsidRPr="00350F5A">
        <w:rPr>
          <w:rFonts w:eastAsia="바탕"/>
          <w:b/>
          <w:bCs/>
          <w:sz w:val="22"/>
          <w:szCs w:val="22"/>
          <w:lang w:val="en-NZ" w:eastAsia="ko-KR"/>
        </w:rPr>
        <w:t>)</w:t>
      </w:r>
    </w:p>
    <w:p w:rsidR="00350F5A" w:rsidRPr="00350F5A" w:rsidRDefault="00350F5A" w:rsidP="00350F5A">
      <w:pPr>
        <w:adjustRightInd w:val="0"/>
        <w:snapToGrid w:val="0"/>
        <w:jc w:val="both"/>
        <w:rPr>
          <w:rFonts w:eastAsia="바탕"/>
          <w:b/>
          <w:bCs/>
          <w:sz w:val="22"/>
          <w:szCs w:val="22"/>
          <w:lang w:val="en-NZ" w:eastAsia="ko-KR"/>
        </w:rPr>
      </w:pPr>
    </w:p>
    <w:p w:rsidR="00350F5A" w:rsidRPr="00350F5A" w:rsidRDefault="00350F5A" w:rsidP="00CC5254">
      <w:pPr>
        <w:pStyle w:val="ListParagraph"/>
        <w:numPr>
          <w:ilvl w:val="3"/>
          <w:numId w:val="30"/>
        </w:numPr>
        <w:adjustRightInd w:val="0"/>
        <w:snapToGrid w:val="0"/>
        <w:jc w:val="both"/>
        <w:rPr>
          <w:rFonts w:eastAsia="바탕"/>
          <w:sz w:val="22"/>
          <w:szCs w:val="22"/>
          <w:lang w:val="en-NZ" w:eastAsia="ko-KR"/>
        </w:rPr>
      </w:pPr>
      <w:r w:rsidRPr="00350F5A">
        <w:rPr>
          <w:rFonts w:eastAsia="바탕"/>
          <w:sz w:val="22"/>
          <w:szCs w:val="22"/>
          <w:lang w:val="en-NZ" w:eastAsia="ko-KR"/>
        </w:rPr>
        <w:t>Review of research and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바탕"/>
          <w:sz w:val="22"/>
          <w:szCs w:val="22"/>
          <w:lang w:val="en-NZ" w:eastAsia="ko-KR"/>
        </w:rPr>
      </w:pPr>
      <w:r w:rsidRPr="00350F5A">
        <w:rPr>
          <w:rFonts w:eastAsia="바탕"/>
          <w:sz w:val="22"/>
          <w:szCs w:val="22"/>
          <w:lang w:val="en-NZ" w:eastAsia="ko-KR"/>
        </w:rPr>
        <w:t>No stock assessment was conducted in 2016. SC12 will review updated information for silky shark if available.</w:t>
      </w:r>
    </w:p>
    <w:p w:rsidR="00350F5A" w:rsidRPr="00350F5A" w:rsidRDefault="00350F5A" w:rsidP="00350F5A">
      <w:pPr>
        <w:pStyle w:val="ListParagraph"/>
        <w:adjustRightInd w:val="0"/>
        <w:snapToGrid w:val="0"/>
        <w:ind w:left="2160" w:hanging="720"/>
        <w:jc w:val="both"/>
        <w:rPr>
          <w:rFonts w:eastAsia="바탕"/>
          <w:sz w:val="22"/>
          <w:szCs w:val="22"/>
          <w:lang w:val="en-NZ" w:eastAsia="ko-KR"/>
        </w:rPr>
      </w:pPr>
    </w:p>
    <w:p w:rsidR="00350F5A" w:rsidRPr="00350F5A" w:rsidRDefault="00350F5A" w:rsidP="00CC5254">
      <w:pPr>
        <w:pStyle w:val="ListParagraph"/>
        <w:numPr>
          <w:ilvl w:val="3"/>
          <w:numId w:val="30"/>
        </w:numPr>
        <w:adjustRightInd w:val="0"/>
        <w:snapToGrid w:val="0"/>
        <w:jc w:val="both"/>
        <w:rPr>
          <w:rFonts w:eastAsia="바탕"/>
          <w:sz w:val="22"/>
          <w:szCs w:val="22"/>
          <w:lang w:val="en-NZ" w:eastAsia="ko-KR"/>
        </w:rPr>
      </w:pPr>
      <w:r w:rsidRPr="00350F5A">
        <w:rPr>
          <w:rFonts w:eastAsia="바탕"/>
          <w:sz w:val="22"/>
          <w:szCs w:val="22"/>
          <w:lang w:val="en-NZ" w:eastAsia="ko-KR"/>
        </w:rPr>
        <w:t>Provision of scientific information</w:t>
      </w:r>
    </w:p>
    <w:p w:rsidR="00350F5A" w:rsidRPr="00350F5A" w:rsidRDefault="00350F5A" w:rsidP="00350F5A">
      <w:pPr>
        <w:pStyle w:val="ListParagraph"/>
        <w:adjustRightInd w:val="0"/>
        <w:snapToGrid w:val="0"/>
        <w:rPr>
          <w:rFonts w:eastAsia="바탕"/>
          <w:sz w:val="22"/>
          <w:szCs w:val="22"/>
          <w:lang w:val="en-NZ" w:eastAsia="ko-KR"/>
        </w:rPr>
      </w:pPr>
    </w:p>
    <w:p w:rsidR="00350F5A" w:rsidRPr="00350F5A" w:rsidRDefault="00350F5A" w:rsidP="00350F5A">
      <w:pPr>
        <w:adjustRightInd w:val="0"/>
        <w:snapToGrid w:val="0"/>
        <w:ind w:left="720"/>
        <w:jc w:val="both"/>
        <w:rPr>
          <w:rFonts w:eastAsia="바탕"/>
          <w:sz w:val="22"/>
          <w:szCs w:val="22"/>
          <w:lang w:val="en-NZ" w:eastAsia="ko-KR"/>
        </w:rPr>
      </w:pPr>
      <w:r w:rsidRPr="00350F5A">
        <w:rPr>
          <w:rFonts w:eastAsia="바탕"/>
          <w:sz w:val="22"/>
          <w:szCs w:val="22"/>
          <w:lang w:val="en-NZ" w:eastAsia="ko-KR"/>
        </w:rPr>
        <w:t>SC12 will provide agreed text for the following:</w:t>
      </w:r>
    </w:p>
    <w:p w:rsidR="00350F5A" w:rsidRPr="00350F5A" w:rsidRDefault="00350F5A" w:rsidP="00350F5A">
      <w:pPr>
        <w:pStyle w:val="ListParagraph"/>
        <w:adjustRightInd w:val="0"/>
        <w:snapToGrid w:val="0"/>
        <w:rPr>
          <w:rFonts w:eastAsia="바탕"/>
          <w:sz w:val="22"/>
          <w:szCs w:val="22"/>
          <w:lang w:val="en-NZ" w:eastAsia="ko-KR"/>
        </w:rPr>
      </w:pPr>
    </w:p>
    <w:p w:rsidR="00350F5A" w:rsidRPr="00350F5A" w:rsidRDefault="00350F5A" w:rsidP="00CC5254">
      <w:pPr>
        <w:pStyle w:val="ListParagraph"/>
        <w:numPr>
          <w:ilvl w:val="0"/>
          <w:numId w:val="20"/>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Status and trends </w:t>
      </w:r>
    </w:p>
    <w:p w:rsidR="00350F5A" w:rsidRPr="00350F5A" w:rsidRDefault="00350F5A" w:rsidP="00CC5254">
      <w:pPr>
        <w:pStyle w:val="ListParagraph"/>
        <w:numPr>
          <w:ilvl w:val="0"/>
          <w:numId w:val="20"/>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Management advice and implications </w:t>
      </w:r>
    </w:p>
    <w:p w:rsidR="00350F5A" w:rsidRPr="00350F5A" w:rsidRDefault="00350F5A" w:rsidP="00350F5A">
      <w:pPr>
        <w:adjustRightInd w:val="0"/>
        <w:snapToGrid w:val="0"/>
        <w:jc w:val="both"/>
        <w:rPr>
          <w:rFonts w:eastAsia="바탕"/>
          <w:sz w:val="22"/>
          <w:szCs w:val="22"/>
          <w:lang w:val="en-NZ" w:eastAsia="ko-KR"/>
        </w:rPr>
      </w:pPr>
    </w:p>
    <w:p w:rsidR="00350F5A" w:rsidRPr="00350F5A" w:rsidRDefault="00350F5A" w:rsidP="00CC5254">
      <w:pPr>
        <w:pStyle w:val="ListParagraph"/>
        <w:numPr>
          <w:ilvl w:val="2"/>
          <w:numId w:val="30"/>
        </w:numPr>
        <w:adjustRightInd w:val="0"/>
        <w:snapToGrid w:val="0"/>
        <w:jc w:val="both"/>
        <w:rPr>
          <w:rFonts w:eastAsia="바탕"/>
          <w:b/>
          <w:bCs/>
          <w:sz w:val="22"/>
          <w:szCs w:val="22"/>
          <w:lang w:val="en-NZ" w:eastAsia="ko-KR"/>
        </w:rPr>
      </w:pPr>
      <w:r w:rsidRPr="00350F5A">
        <w:rPr>
          <w:rFonts w:eastAsia="바탕"/>
          <w:b/>
          <w:bCs/>
          <w:sz w:val="22"/>
          <w:szCs w:val="22"/>
          <w:lang w:val="en-NZ" w:eastAsia="ko-KR"/>
        </w:rPr>
        <w:t>South Pacific blue shark (</w:t>
      </w:r>
      <w:proofErr w:type="spellStart"/>
      <w:r w:rsidRPr="00350F5A">
        <w:rPr>
          <w:rFonts w:eastAsia="바탕"/>
          <w:b/>
          <w:bCs/>
          <w:i/>
          <w:sz w:val="22"/>
          <w:szCs w:val="22"/>
          <w:lang w:val="en-NZ" w:eastAsia="ko-KR"/>
        </w:rPr>
        <w:t>Prionace</w:t>
      </w:r>
      <w:proofErr w:type="spellEnd"/>
      <w:r w:rsidRPr="00350F5A">
        <w:rPr>
          <w:rFonts w:eastAsia="바탕"/>
          <w:b/>
          <w:bCs/>
          <w:i/>
          <w:sz w:val="22"/>
          <w:szCs w:val="22"/>
          <w:lang w:val="en-NZ" w:eastAsia="ko-KR"/>
        </w:rPr>
        <w:t xml:space="preserve"> </w:t>
      </w:r>
      <w:proofErr w:type="spellStart"/>
      <w:r w:rsidRPr="00350F5A">
        <w:rPr>
          <w:rFonts w:eastAsia="바탕"/>
          <w:b/>
          <w:bCs/>
          <w:i/>
          <w:sz w:val="22"/>
          <w:szCs w:val="22"/>
          <w:lang w:val="en-NZ" w:eastAsia="ko-KR"/>
        </w:rPr>
        <w:t>glauca</w:t>
      </w:r>
      <w:proofErr w:type="spellEnd"/>
      <w:r w:rsidRPr="00350F5A">
        <w:rPr>
          <w:rFonts w:eastAsia="바탕"/>
          <w:b/>
          <w:bCs/>
          <w:sz w:val="22"/>
          <w:szCs w:val="22"/>
          <w:lang w:val="en-NZ" w:eastAsia="ko-KR"/>
        </w:rPr>
        <w:t>)</w:t>
      </w:r>
    </w:p>
    <w:p w:rsidR="00350F5A" w:rsidRPr="00350F5A" w:rsidRDefault="00350F5A" w:rsidP="00350F5A">
      <w:pPr>
        <w:adjustRightInd w:val="0"/>
        <w:snapToGrid w:val="0"/>
        <w:jc w:val="both"/>
        <w:rPr>
          <w:rFonts w:eastAsia="바탕"/>
          <w:b/>
          <w:bCs/>
          <w:sz w:val="22"/>
          <w:szCs w:val="22"/>
          <w:lang w:val="en-NZ" w:eastAsia="ko-KR"/>
        </w:rPr>
      </w:pPr>
    </w:p>
    <w:p w:rsidR="00350F5A" w:rsidRPr="00350F5A" w:rsidRDefault="00350F5A" w:rsidP="00CC5254">
      <w:pPr>
        <w:pStyle w:val="ListParagraph"/>
        <w:numPr>
          <w:ilvl w:val="3"/>
          <w:numId w:val="30"/>
        </w:numPr>
        <w:adjustRightInd w:val="0"/>
        <w:snapToGrid w:val="0"/>
        <w:jc w:val="both"/>
        <w:rPr>
          <w:rFonts w:eastAsia="바탕"/>
          <w:sz w:val="22"/>
          <w:szCs w:val="22"/>
          <w:lang w:val="en-NZ" w:eastAsia="ko-KR"/>
        </w:rPr>
      </w:pPr>
      <w:r w:rsidRPr="00350F5A">
        <w:rPr>
          <w:rFonts w:eastAsia="바탕"/>
          <w:sz w:val="22"/>
          <w:szCs w:val="22"/>
          <w:lang w:val="en-NZ" w:eastAsia="ko-KR"/>
        </w:rPr>
        <w:t>Review of research and information</w:t>
      </w:r>
    </w:p>
    <w:p w:rsidR="00350F5A" w:rsidRPr="00350F5A" w:rsidRDefault="00350F5A" w:rsidP="00350F5A">
      <w:pPr>
        <w:pStyle w:val="ListParagraph"/>
        <w:adjustRightInd w:val="0"/>
        <w:snapToGrid w:val="0"/>
        <w:ind w:left="1440" w:hanging="72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바탕"/>
          <w:sz w:val="22"/>
          <w:szCs w:val="22"/>
          <w:lang w:val="en-NZ" w:eastAsia="ko-KR"/>
        </w:rPr>
      </w:pPr>
      <w:r w:rsidRPr="00350F5A">
        <w:rPr>
          <w:rFonts w:eastAsia="바탕"/>
          <w:sz w:val="22"/>
          <w:szCs w:val="22"/>
          <w:lang w:val="en-NZ" w:eastAsia="ko-KR"/>
        </w:rPr>
        <w:t>A new stock assessment was conducted in 2016. SC12 will review stock assessment information for South Pacific blue shark.</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바탕"/>
          <w:sz w:val="22"/>
          <w:szCs w:val="22"/>
          <w:lang w:val="en-NZ" w:eastAsia="ko-KR"/>
        </w:rPr>
      </w:pPr>
      <w:proofErr w:type="gramStart"/>
      <w:r w:rsidRPr="00350F5A">
        <w:rPr>
          <w:rFonts w:eastAsia="MS Mincho"/>
          <w:b/>
          <w:sz w:val="22"/>
          <w:szCs w:val="22"/>
          <w:lang w:val="en-NZ" w:eastAsia="ja-JP"/>
        </w:rPr>
        <w:lastRenderedPageBreak/>
        <w:t>SA-WP-09</w:t>
      </w:r>
      <w:r w:rsidRPr="00350F5A">
        <w:rPr>
          <w:rFonts w:eastAsia="MS Mincho"/>
          <w:sz w:val="22"/>
          <w:szCs w:val="22"/>
          <w:lang w:val="en-NZ" w:eastAsia="ja-JP"/>
        </w:rPr>
        <w:t xml:space="preserve"> Tremblay-Boyer L. and Y.</w:t>
      </w:r>
      <w:proofErr w:type="gramEnd"/>
      <w:r w:rsidRPr="00350F5A">
        <w:rPr>
          <w:rFonts w:eastAsia="MS Mincho"/>
          <w:sz w:val="22"/>
          <w:szCs w:val="22"/>
          <w:lang w:val="en-NZ" w:eastAsia="ja-JP"/>
        </w:rPr>
        <w:t xml:space="preserve">  </w:t>
      </w:r>
      <w:proofErr w:type="gramStart"/>
      <w:r w:rsidRPr="00350F5A">
        <w:rPr>
          <w:rFonts w:eastAsia="MS Mincho"/>
          <w:sz w:val="22"/>
          <w:szCs w:val="22"/>
          <w:lang w:val="en-NZ" w:eastAsia="ja-JP"/>
        </w:rPr>
        <w:t>Takeuchi.</w:t>
      </w:r>
      <w:proofErr w:type="gramEnd"/>
      <w:r w:rsidRPr="00350F5A">
        <w:rPr>
          <w:rFonts w:eastAsia="MS Mincho"/>
          <w:sz w:val="22"/>
          <w:szCs w:val="22"/>
          <w:lang w:val="en-NZ" w:eastAsia="ja-JP"/>
        </w:rPr>
        <w:t xml:space="preserve"> Catch and CPUE inputs to the South Pacific blue shark stock assessment.</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MS Mincho"/>
          <w:sz w:val="22"/>
          <w:szCs w:val="22"/>
          <w:lang w:val="en-NZ" w:eastAsia="ja-JP"/>
        </w:rPr>
      </w:pPr>
      <w:proofErr w:type="gramStart"/>
      <w:r w:rsidRPr="00350F5A">
        <w:rPr>
          <w:rFonts w:eastAsia="MS Mincho"/>
          <w:b/>
          <w:sz w:val="22"/>
          <w:szCs w:val="22"/>
          <w:lang w:val="en-NZ" w:eastAsia="ja-JP"/>
        </w:rPr>
        <w:t>SA-WP-08</w:t>
      </w:r>
      <w:r w:rsidRPr="00350F5A">
        <w:rPr>
          <w:rFonts w:eastAsia="MS Mincho"/>
          <w:sz w:val="22"/>
          <w:szCs w:val="22"/>
          <w:lang w:val="en-NZ" w:eastAsia="ja-JP"/>
        </w:rPr>
        <w:t xml:space="preserve"> Takeuchi Y., L. Tremblay-Boyer, G.M. Pilling and J. Hampton Assessment of blue shark in the southwestern Pacific.</w:t>
      </w:r>
      <w:proofErr w:type="gramEnd"/>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MS Mincho"/>
          <w:sz w:val="22"/>
          <w:szCs w:val="22"/>
          <w:lang w:val="en-NZ" w:eastAsia="ja-JP"/>
        </w:rPr>
      </w:pPr>
      <w:r w:rsidRPr="00350F5A">
        <w:rPr>
          <w:rFonts w:eastAsia="MS Mincho"/>
          <w:bCs/>
          <w:i/>
          <w:sz w:val="22"/>
          <w:szCs w:val="22"/>
          <w:lang w:eastAsia="ja-JP"/>
        </w:rPr>
        <w:t xml:space="preserve">SA-IP-16 </w:t>
      </w:r>
      <w:r w:rsidRPr="00350F5A">
        <w:rPr>
          <w:rFonts w:eastAsia="MS Mincho"/>
          <w:bCs/>
          <w:sz w:val="22"/>
          <w:szCs w:val="22"/>
          <w:lang w:eastAsia="ja-JP"/>
        </w:rPr>
        <w:t>will be referred to if needed</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3"/>
          <w:numId w:val="30"/>
        </w:numPr>
        <w:adjustRightInd w:val="0"/>
        <w:snapToGrid w:val="0"/>
        <w:jc w:val="both"/>
        <w:rPr>
          <w:rFonts w:eastAsia="바탕"/>
          <w:sz w:val="22"/>
          <w:szCs w:val="22"/>
          <w:lang w:val="en-NZ" w:eastAsia="ko-KR"/>
        </w:rPr>
      </w:pPr>
      <w:r w:rsidRPr="00350F5A">
        <w:rPr>
          <w:rFonts w:eastAsia="바탕"/>
          <w:sz w:val="22"/>
          <w:szCs w:val="22"/>
          <w:lang w:val="en-NZ" w:eastAsia="ko-KR"/>
        </w:rPr>
        <w:t>Provision of scientific information</w:t>
      </w:r>
    </w:p>
    <w:p w:rsidR="00350F5A" w:rsidRPr="00350F5A" w:rsidRDefault="00350F5A" w:rsidP="00350F5A">
      <w:pPr>
        <w:pStyle w:val="ListParagraph"/>
        <w:adjustRightInd w:val="0"/>
        <w:snapToGrid w:val="0"/>
        <w:rPr>
          <w:rFonts w:eastAsia="바탕"/>
          <w:sz w:val="22"/>
          <w:szCs w:val="22"/>
          <w:lang w:val="en-NZ" w:eastAsia="ko-KR"/>
        </w:rPr>
      </w:pPr>
    </w:p>
    <w:p w:rsidR="00350F5A" w:rsidRPr="00350F5A" w:rsidRDefault="00350F5A" w:rsidP="00350F5A">
      <w:pPr>
        <w:adjustRightInd w:val="0"/>
        <w:snapToGrid w:val="0"/>
        <w:ind w:left="720"/>
        <w:jc w:val="both"/>
        <w:rPr>
          <w:rFonts w:eastAsia="바탕"/>
          <w:sz w:val="22"/>
          <w:szCs w:val="22"/>
          <w:lang w:val="en-NZ" w:eastAsia="ko-KR"/>
        </w:rPr>
      </w:pPr>
      <w:r w:rsidRPr="00350F5A">
        <w:rPr>
          <w:rFonts w:eastAsia="바탕"/>
          <w:sz w:val="22"/>
          <w:szCs w:val="22"/>
          <w:lang w:val="en-NZ" w:eastAsia="ko-KR"/>
        </w:rPr>
        <w:t>SC12 will provide agreed text for the following:</w:t>
      </w:r>
    </w:p>
    <w:p w:rsidR="00350F5A" w:rsidRPr="00350F5A" w:rsidRDefault="00350F5A" w:rsidP="00350F5A">
      <w:pPr>
        <w:pStyle w:val="ListParagraph"/>
        <w:adjustRightInd w:val="0"/>
        <w:snapToGrid w:val="0"/>
        <w:rPr>
          <w:rFonts w:eastAsia="바탕"/>
          <w:sz w:val="22"/>
          <w:szCs w:val="22"/>
          <w:lang w:val="en-NZ" w:eastAsia="ko-KR"/>
        </w:rPr>
      </w:pPr>
    </w:p>
    <w:p w:rsidR="00350F5A" w:rsidRPr="00350F5A" w:rsidRDefault="00350F5A" w:rsidP="00CC5254">
      <w:pPr>
        <w:pStyle w:val="ListParagraph"/>
        <w:numPr>
          <w:ilvl w:val="0"/>
          <w:numId w:val="21"/>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Status and trends </w:t>
      </w:r>
    </w:p>
    <w:p w:rsidR="00350F5A" w:rsidRPr="00350F5A" w:rsidRDefault="00350F5A" w:rsidP="00CC5254">
      <w:pPr>
        <w:pStyle w:val="ListParagraph"/>
        <w:numPr>
          <w:ilvl w:val="0"/>
          <w:numId w:val="21"/>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Management advice and implications </w:t>
      </w:r>
    </w:p>
    <w:p w:rsidR="00350F5A" w:rsidRPr="00350F5A" w:rsidRDefault="00350F5A" w:rsidP="00350F5A">
      <w:pPr>
        <w:adjustRightInd w:val="0"/>
        <w:snapToGrid w:val="0"/>
        <w:jc w:val="both"/>
        <w:rPr>
          <w:rFonts w:eastAsia="바탕"/>
          <w:sz w:val="22"/>
          <w:szCs w:val="22"/>
          <w:lang w:val="en-NZ" w:eastAsia="ko-KR"/>
        </w:rPr>
      </w:pPr>
    </w:p>
    <w:p w:rsidR="00350F5A" w:rsidRPr="00350F5A" w:rsidRDefault="00350F5A" w:rsidP="00CC5254">
      <w:pPr>
        <w:pStyle w:val="ListParagraph"/>
        <w:numPr>
          <w:ilvl w:val="2"/>
          <w:numId w:val="30"/>
        </w:numPr>
        <w:adjustRightInd w:val="0"/>
        <w:snapToGrid w:val="0"/>
        <w:jc w:val="both"/>
        <w:rPr>
          <w:rFonts w:eastAsia="바탕"/>
          <w:b/>
          <w:bCs/>
          <w:sz w:val="22"/>
          <w:szCs w:val="22"/>
          <w:lang w:val="en-NZ" w:eastAsia="ko-KR"/>
        </w:rPr>
      </w:pPr>
      <w:r w:rsidRPr="00350F5A">
        <w:rPr>
          <w:rFonts w:eastAsia="바탕"/>
          <w:b/>
          <w:bCs/>
          <w:sz w:val="22"/>
          <w:szCs w:val="22"/>
          <w:lang w:val="en-NZ" w:eastAsia="ko-KR"/>
        </w:rPr>
        <w:t>North Pacific blue shark (</w:t>
      </w:r>
      <w:proofErr w:type="spellStart"/>
      <w:r w:rsidRPr="00350F5A">
        <w:rPr>
          <w:rFonts w:eastAsia="바탕"/>
          <w:b/>
          <w:bCs/>
          <w:i/>
          <w:sz w:val="22"/>
          <w:szCs w:val="22"/>
          <w:lang w:val="en-NZ" w:eastAsia="ko-KR"/>
        </w:rPr>
        <w:t>Prionace</w:t>
      </w:r>
      <w:proofErr w:type="spellEnd"/>
      <w:r w:rsidRPr="00350F5A">
        <w:rPr>
          <w:rFonts w:eastAsia="바탕"/>
          <w:b/>
          <w:bCs/>
          <w:i/>
          <w:sz w:val="22"/>
          <w:szCs w:val="22"/>
          <w:lang w:val="en-NZ" w:eastAsia="ko-KR"/>
        </w:rPr>
        <w:t xml:space="preserve"> </w:t>
      </w:r>
      <w:proofErr w:type="spellStart"/>
      <w:r w:rsidRPr="00350F5A">
        <w:rPr>
          <w:rFonts w:eastAsia="바탕"/>
          <w:b/>
          <w:bCs/>
          <w:i/>
          <w:sz w:val="22"/>
          <w:szCs w:val="22"/>
          <w:lang w:val="en-NZ" w:eastAsia="ko-KR"/>
        </w:rPr>
        <w:t>glauca</w:t>
      </w:r>
      <w:proofErr w:type="spellEnd"/>
      <w:r w:rsidRPr="00350F5A">
        <w:rPr>
          <w:rFonts w:eastAsia="바탕"/>
          <w:b/>
          <w:bCs/>
          <w:sz w:val="22"/>
          <w:szCs w:val="22"/>
          <w:lang w:val="en-NZ" w:eastAsia="ko-KR"/>
        </w:rPr>
        <w:t>)</w:t>
      </w:r>
    </w:p>
    <w:p w:rsidR="00350F5A" w:rsidRPr="00350F5A" w:rsidRDefault="00350F5A" w:rsidP="00350F5A">
      <w:pPr>
        <w:adjustRightInd w:val="0"/>
        <w:snapToGrid w:val="0"/>
        <w:jc w:val="both"/>
        <w:rPr>
          <w:rFonts w:eastAsia="바탕"/>
          <w:b/>
          <w:bCs/>
          <w:sz w:val="22"/>
          <w:szCs w:val="22"/>
          <w:lang w:val="en-NZ" w:eastAsia="ko-KR"/>
        </w:rPr>
      </w:pPr>
    </w:p>
    <w:p w:rsidR="00350F5A" w:rsidRPr="00350F5A" w:rsidRDefault="00350F5A" w:rsidP="00CC5254">
      <w:pPr>
        <w:pStyle w:val="ListParagraph"/>
        <w:numPr>
          <w:ilvl w:val="3"/>
          <w:numId w:val="30"/>
        </w:numPr>
        <w:adjustRightInd w:val="0"/>
        <w:snapToGrid w:val="0"/>
        <w:jc w:val="both"/>
        <w:rPr>
          <w:rFonts w:eastAsia="바탕"/>
          <w:sz w:val="22"/>
          <w:szCs w:val="22"/>
          <w:lang w:val="en-NZ" w:eastAsia="ko-KR"/>
        </w:rPr>
      </w:pPr>
      <w:r w:rsidRPr="00350F5A">
        <w:rPr>
          <w:rFonts w:eastAsia="바탕"/>
          <w:sz w:val="22"/>
          <w:szCs w:val="22"/>
          <w:lang w:val="en-NZ" w:eastAsia="ko-KR"/>
        </w:rPr>
        <w:t>Review of research and information</w:t>
      </w:r>
    </w:p>
    <w:p w:rsidR="00350F5A" w:rsidRPr="00350F5A" w:rsidRDefault="00350F5A" w:rsidP="00350F5A">
      <w:pPr>
        <w:pStyle w:val="favourite"/>
        <w:numPr>
          <w:ilvl w:val="0"/>
          <w:numId w:val="0"/>
        </w:numPr>
        <w:snapToGrid w:val="0"/>
        <w:ind w:left="720"/>
        <w:jc w:val="both"/>
        <w:rPr>
          <w:bCs/>
          <w:color w:val="auto"/>
          <w:lang w:eastAsia="ko-KR"/>
        </w:rPr>
      </w:pPr>
    </w:p>
    <w:p w:rsidR="00350F5A" w:rsidRPr="00350F5A" w:rsidRDefault="00350F5A" w:rsidP="00CC5254">
      <w:pPr>
        <w:pStyle w:val="ListParagraph"/>
        <w:numPr>
          <w:ilvl w:val="0"/>
          <w:numId w:val="28"/>
        </w:numPr>
        <w:autoSpaceDE w:val="0"/>
        <w:autoSpaceDN w:val="0"/>
        <w:adjustRightInd w:val="0"/>
        <w:snapToGrid w:val="0"/>
        <w:rPr>
          <w:rFonts w:eastAsia="바탕"/>
          <w:sz w:val="22"/>
          <w:szCs w:val="22"/>
          <w:lang w:eastAsia="ko-KR"/>
        </w:rPr>
      </w:pPr>
      <w:r w:rsidRPr="00350F5A">
        <w:rPr>
          <w:rFonts w:eastAsia="바탕"/>
          <w:sz w:val="22"/>
          <w:szCs w:val="22"/>
          <w:lang w:eastAsia="ko-KR"/>
        </w:rPr>
        <w:t>Evaluation of North Pacific blue shark as a northern stock</w:t>
      </w:r>
    </w:p>
    <w:p w:rsidR="00350F5A" w:rsidRPr="00350F5A" w:rsidRDefault="00350F5A" w:rsidP="00350F5A">
      <w:pPr>
        <w:pStyle w:val="ListParagraph"/>
        <w:autoSpaceDE w:val="0"/>
        <w:autoSpaceDN w:val="0"/>
        <w:adjustRightInd w:val="0"/>
        <w:snapToGrid w:val="0"/>
        <w:ind w:left="1080"/>
        <w:rPr>
          <w:rFonts w:eastAsia="바탕"/>
          <w:bCs/>
          <w:sz w:val="22"/>
          <w:szCs w:val="22"/>
          <w:lang w:eastAsia="ko-KR"/>
        </w:rPr>
      </w:pPr>
    </w:p>
    <w:p w:rsidR="00350F5A" w:rsidRPr="00350F5A" w:rsidRDefault="00350F5A" w:rsidP="00350F5A">
      <w:pPr>
        <w:adjustRightInd w:val="0"/>
        <w:snapToGrid w:val="0"/>
        <w:ind w:left="1080"/>
        <w:jc w:val="both"/>
        <w:rPr>
          <w:rFonts w:eastAsiaTheme="minorEastAsia"/>
          <w:sz w:val="22"/>
          <w:szCs w:val="22"/>
          <w:lang w:eastAsia="ko-KR"/>
        </w:rPr>
      </w:pPr>
      <w:r w:rsidRPr="00350F5A">
        <w:rPr>
          <w:rFonts w:eastAsia="바탕"/>
          <w:bCs/>
          <w:sz w:val="22"/>
          <w:szCs w:val="22"/>
          <w:lang w:eastAsia="ko-KR"/>
        </w:rPr>
        <w:t xml:space="preserve">As requested by WCPFC11 (Paragraph 399, WCPFC11 Report), SC12 will review any new relevant information provided by ISC to prioritize work </w:t>
      </w:r>
      <w:r w:rsidRPr="00350F5A">
        <w:rPr>
          <w:sz w:val="22"/>
          <w:szCs w:val="22"/>
          <w:lang w:eastAsia="ko-KR"/>
        </w:rPr>
        <w:t xml:space="preserve">on determining the designation of </w:t>
      </w:r>
      <w:r w:rsidRPr="00350F5A">
        <w:rPr>
          <w:rFonts w:eastAsiaTheme="minorEastAsia"/>
          <w:sz w:val="22"/>
          <w:szCs w:val="22"/>
          <w:lang w:eastAsia="ko-KR"/>
        </w:rPr>
        <w:t>North Pacific</w:t>
      </w:r>
      <w:r w:rsidRPr="00350F5A">
        <w:rPr>
          <w:sz w:val="22"/>
          <w:szCs w:val="22"/>
          <w:lang w:eastAsia="ko-KR"/>
        </w:rPr>
        <w:t xml:space="preserve"> blue shark as a northern stock, including establishing a criteria and process for the designation of northern stocks. </w:t>
      </w:r>
    </w:p>
    <w:p w:rsidR="00350F5A" w:rsidRPr="00350F5A" w:rsidRDefault="00350F5A" w:rsidP="00350F5A">
      <w:pPr>
        <w:adjustRightInd w:val="0"/>
        <w:snapToGrid w:val="0"/>
        <w:ind w:left="720"/>
        <w:jc w:val="both"/>
        <w:rPr>
          <w:rFonts w:eastAsiaTheme="minorEastAsia"/>
          <w:sz w:val="22"/>
          <w:szCs w:val="22"/>
          <w:lang w:val="en-NZ"/>
        </w:rPr>
      </w:pPr>
    </w:p>
    <w:p w:rsidR="00350F5A" w:rsidRPr="00350F5A" w:rsidRDefault="00350F5A" w:rsidP="00CC5254">
      <w:pPr>
        <w:pStyle w:val="ListParagraph"/>
        <w:numPr>
          <w:ilvl w:val="3"/>
          <w:numId w:val="30"/>
        </w:numPr>
        <w:adjustRightInd w:val="0"/>
        <w:snapToGrid w:val="0"/>
        <w:jc w:val="both"/>
        <w:rPr>
          <w:rFonts w:eastAsia="바탕"/>
          <w:sz w:val="22"/>
          <w:szCs w:val="22"/>
          <w:lang w:val="en-NZ" w:eastAsia="ko-KR"/>
        </w:rPr>
      </w:pPr>
      <w:r w:rsidRPr="00350F5A">
        <w:rPr>
          <w:rFonts w:eastAsia="바탕"/>
          <w:sz w:val="22"/>
          <w:szCs w:val="22"/>
          <w:lang w:val="en-NZ" w:eastAsia="ko-KR"/>
        </w:rPr>
        <w:t>Provision of scientific information</w:t>
      </w:r>
    </w:p>
    <w:p w:rsidR="00350F5A" w:rsidRPr="00350F5A" w:rsidRDefault="00350F5A" w:rsidP="00350F5A">
      <w:pPr>
        <w:pStyle w:val="ListParagraph"/>
        <w:adjustRightInd w:val="0"/>
        <w:snapToGrid w:val="0"/>
        <w:rPr>
          <w:rFonts w:eastAsia="바탕"/>
          <w:sz w:val="22"/>
          <w:szCs w:val="22"/>
          <w:lang w:val="en-NZ" w:eastAsia="ko-KR"/>
        </w:rPr>
      </w:pPr>
    </w:p>
    <w:p w:rsidR="00350F5A" w:rsidRPr="00350F5A" w:rsidRDefault="00350F5A" w:rsidP="00350F5A">
      <w:pPr>
        <w:adjustRightInd w:val="0"/>
        <w:snapToGrid w:val="0"/>
        <w:ind w:left="720"/>
        <w:jc w:val="both"/>
        <w:rPr>
          <w:rFonts w:eastAsia="바탕"/>
          <w:sz w:val="22"/>
          <w:szCs w:val="22"/>
          <w:lang w:val="en-NZ" w:eastAsia="ko-KR"/>
        </w:rPr>
      </w:pPr>
      <w:r w:rsidRPr="00350F5A">
        <w:rPr>
          <w:rFonts w:eastAsia="바탕"/>
          <w:sz w:val="22"/>
          <w:szCs w:val="22"/>
          <w:lang w:val="en-NZ" w:eastAsia="ko-KR"/>
        </w:rPr>
        <w:t>SC12 will provide agreed text for the following:</w:t>
      </w:r>
    </w:p>
    <w:p w:rsidR="00350F5A" w:rsidRPr="00350F5A" w:rsidRDefault="00350F5A" w:rsidP="00350F5A">
      <w:pPr>
        <w:pStyle w:val="ListParagraph"/>
        <w:adjustRightInd w:val="0"/>
        <w:snapToGrid w:val="0"/>
        <w:rPr>
          <w:rFonts w:eastAsia="바탕"/>
          <w:sz w:val="22"/>
          <w:szCs w:val="22"/>
          <w:lang w:val="en-NZ" w:eastAsia="ko-KR"/>
        </w:rPr>
      </w:pPr>
    </w:p>
    <w:p w:rsidR="00350F5A" w:rsidRPr="00350F5A" w:rsidRDefault="00350F5A" w:rsidP="00CC5254">
      <w:pPr>
        <w:pStyle w:val="ListParagraph"/>
        <w:numPr>
          <w:ilvl w:val="0"/>
          <w:numId w:val="22"/>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Status and trends </w:t>
      </w:r>
    </w:p>
    <w:p w:rsidR="00350F5A" w:rsidRPr="00350F5A" w:rsidRDefault="00350F5A" w:rsidP="00CC5254">
      <w:pPr>
        <w:pStyle w:val="ListParagraph"/>
        <w:numPr>
          <w:ilvl w:val="0"/>
          <w:numId w:val="22"/>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Management advice and implications </w:t>
      </w:r>
    </w:p>
    <w:p w:rsidR="00350F5A" w:rsidRPr="00350F5A" w:rsidRDefault="00350F5A" w:rsidP="00350F5A">
      <w:pPr>
        <w:adjustRightInd w:val="0"/>
        <w:snapToGrid w:val="0"/>
        <w:ind w:left="1440"/>
        <w:jc w:val="both"/>
        <w:rPr>
          <w:rFonts w:eastAsia="MS Mincho"/>
          <w:sz w:val="22"/>
          <w:szCs w:val="22"/>
          <w:lang w:eastAsia="ja-JP"/>
        </w:rPr>
      </w:pPr>
    </w:p>
    <w:p w:rsidR="00350F5A" w:rsidRPr="00350F5A" w:rsidRDefault="00350F5A" w:rsidP="00350F5A">
      <w:pPr>
        <w:adjustRightInd w:val="0"/>
        <w:snapToGrid w:val="0"/>
        <w:jc w:val="both"/>
        <w:rPr>
          <w:rFonts w:eastAsia="MS Mincho"/>
          <w:b/>
          <w:sz w:val="22"/>
          <w:szCs w:val="22"/>
          <w:lang w:eastAsia="ja-JP"/>
        </w:rPr>
      </w:pPr>
      <w:r w:rsidRPr="00350F5A">
        <w:rPr>
          <w:rFonts w:eastAsia="MS Mincho"/>
          <w:b/>
          <w:sz w:val="22"/>
          <w:szCs w:val="22"/>
          <w:lang w:eastAsia="ja-JP"/>
        </w:rPr>
        <w:t>4.3.5 Other sharks</w:t>
      </w:r>
    </w:p>
    <w:p w:rsidR="00350F5A" w:rsidRPr="00350F5A" w:rsidRDefault="00350F5A" w:rsidP="00350F5A">
      <w:pPr>
        <w:adjustRightInd w:val="0"/>
        <w:snapToGrid w:val="0"/>
        <w:jc w:val="both"/>
        <w:rPr>
          <w:rFonts w:eastAsia="MS Mincho"/>
          <w:b/>
          <w:sz w:val="22"/>
          <w:szCs w:val="22"/>
          <w:lang w:eastAsia="ja-JP"/>
        </w:rPr>
      </w:pPr>
    </w:p>
    <w:p w:rsidR="00350F5A" w:rsidRPr="00350F5A" w:rsidRDefault="00350F5A" w:rsidP="00350F5A">
      <w:pPr>
        <w:adjustRightInd w:val="0"/>
        <w:snapToGrid w:val="0"/>
        <w:jc w:val="both"/>
        <w:rPr>
          <w:rFonts w:eastAsia="MS Mincho"/>
          <w:b/>
          <w:sz w:val="22"/>
          <w:szCs w:val="22"/>
          <w:lang w:eastAsia="ja-JP"/>
        </w:rPr>
      </w:pPr>
      <w:r w:rsidRPr="00350F5A">
        <w:rPr>
          <w:rFonts w:eastAsia="MS Mincho"/>
          <w:b/>
          <w:sz w:val="22"/>
          <w:szCs w:val="22"/>
          <w:lang w:eastAsia="ja-JP"/>
        </w:rPr>
        <w:t xml:space="preserve">4.3.5.1 North Pacific shortfin </w:t>
      </w:r>
      <w:proofErr w:type="spellStart"/>
      <w:r w:rsidRPr="00350F5A">
        <w:rPr>
          <w:rFonts w:eastAsia="MS Mincho"/>
          <w:b/>
          <w:sz w:val="22"/>
          <w:szCs w:val="22"/>
          <w:lang w:eastAsia="ja-JP"/>
        </w:rPr>
        <w:t>mako</w:t>
      </w:r>
      <w:proofErr w:type="spellEnd"/>
      <w:r w:rsidRPr="00350F5A">
        <w:rPr>
          <w:rFonts w:eastAsia="MS Mincho"/>
          <w:b/>
          <w:sz w:val="22"/>
          <w:szCs w:val="22"/>
          <w:lang w:eastAsia="ja-JP"/>
        </w:rPr>
        <w:t xml:space="preserve"> shark (</w:t>
      </w:r>
      <w:proofErr w:type="spellStart"/>
      <w:r w:rsidRPr="00350F5A">
        <w:rPr>
          <w:rFonts w:eastAsia="MS Mincho"/>
          <w:b/>
          <w:i/>
          <w:sz w:val="22"/>
          <w:szCs w:val="22"/>
          <w:lang w:eastAsia="ja-JP"/>
        </w:rPr>
        <w:t>Isurus</w:t>
      </w:r>
      <w:proofErr w:type="spellEnd"/>
      <w:r w:rsidRPr="00350F5A">
        <w:rPr>
          <w:rFonts w:eastAsia="MS Mincho"/>
          <w:b/>
          <w:i/>
          <w:sz w:val="22"/>
          <w:szCs w:val="22"/>
          <w:lang w:eastAsia="ja-JP"/>
        </w:rPr>
        <w:t xml:space="preserve"> </w:t>
      </w:r>
      <w:proofErr w:type="spellStart"/>
      <w:r w:rsidRPr="00350F5A">
        <w:rPr>
          <w:rFonts w:eastAsia="MS Mincho"/>
          <w:b/>
          <w:i/>
          <w:sz w:val="22"/>
          <w:szCs w:val="22"/>
          <w:lang w:eastAsia="ja-JP"/>
        </w:rPr>
        <w:t>oxyrinchus</w:t>
      </w:r>
      <w:proofErr w:type="spellEnd"/>
      <w:r w:rsidRPr="00350F5A">
        <w:rPr>
          <w:rFonts w:eastAsia="MS Mincho"/>
          <w:b/>
          <w:sz w:val="22"/>
          <w:szCs w:val="22"/>
          <w:lang w:eastAsia="ja-JP"/>
        </w:rPr>
        <w:t>)</w:t>
      </w:r>
    </w:p>
    <w:p w:rsidR="00350F5A" w:rsidRPr="00350F5A" w:rsidRDefault="00350F5A" w:rsidP="00350F5A">
      <w:pPr>
        <w:adjustRightInd w:val="0"/>
        <w:snapToGrid w:val="0"/>
        <w:jc w:val="both"/>
        <w:rPr>
          <w:rFonts w:eastAsia="MS Mincho"/>
          <w:b/>
          <w:sz w:val="22"/>
          <w:szCs w:val="22"/>
          <w:lang w:eastAsia="ja-JP"/>
        </w:rPr>
      </w:pPr>
    </w:p>
    <w:p w:rsidR="00350F5A" w:rsidRPr="00350F5A" w:rsidRDefault="00350F5A" w:rsidP="00350F5A">
      <w:pPr>
        <w:adjustRightInd w:val="0"/>
        <w:snapToGrid w:val="0"/>
        <w:jc w:val="both"/>
        <w:rPr>
          <w:rFonts w:eastAsia="MS Mincho"/>
          <w:b/>
          <w:sz w:val="22"/>
          <w:szCs w:val="22"/>
          <w:lang w:eastAsia="ja-JP"/>
        </w:rPr>
      </w:pPr>
      <w:r w:rsidRPr="00350F5A">
        <w:rPr>
          <w:rFonts w:eastAsia="MS Mincho"/>
          <w:b/>
          <w:sz w:val="22"/>
          <w:szCs w:val="22"/>
          <w:lang w:eastAsia="ja-JP"/>
        </w:rPr>
        <w:t>4.3.5.1.1 Review of research and information</w:t>
      </w:r>
    </w:p>
    <w:p w:rsidR="00350F5A" w:rsidRPr="00350F5A" w:rsidRDefault="00350F5A" w:rsidP="00350F5A">
      <w:pPr>
        <w:adjustRightInd w:val="0"/>
        <w:snapToGrid w:val="0"/>
        <w:jc w:val="both"/>
        <w:rPr>
          <w:rFonts w:eastAsia="MS Mincho"/>
          <w:b/>
          <w:sz w:val="22"/>
          <w:szCs w:val="22"/>
          <w:lang w:eastAsia="ja-JP"/>
        </w:rPr>
      </w:pPr>
    </w:p>
    <w:p w:rsidR="00350F5A" w:rsidRPr="00350F5A" w:rsidRDefault="00350F5A" w:rsidP="00350F5A">
      <w:pPr>
        <w:adjustRightInd w:val="0"/>
        <w:snapToGrid w:val="0"/>
        <w:jc w:val="both"/>
        <w:rPr>
          <w:rFonts w:eastAsia="바탕"/>
          <w:sz w:val="22"/>
          <w:szCs w:val="22"/>
          <w:lang w:val="en-NZ" w:eastAsia="ko-KR"/>
        </w:rPr>
      </w:pPr>
      <w:r w:rsidRPr="00350F5A">
        <w:rPr>
          <w:rFonts w:eastAsia="바탕"/>
          <w:sz w:val="22"/>
          <w:szCs w:val="22"/>
          <w:lang w:val="en-NZ" w:eastAsia="ko-KR"/>
        </w:rPr>
        <w:tab/>
        <w:t xml:space="preserve">No stock assessment was conducted in 2016. SC12 may review any additional information, </w:t>
      </w:r>
      <w:r w:rsidRPr="00350F5A">
        <w:rPr>
          <w:rFonts w:eastAsia="바탕"/>
          <w:sz w:val="22"/>
          <w:szCs w:val="22"/>
          <w:lang w:val="en-NZ" w:eastAsia="ko-KR"/>
        </w:rPr>
        <w:tab/>
        <w:t>if available.</w:t>
      </w:r>
    </w:p>
    <w:p w:rsidR="00350F5A" w:rsidRPr="00350F5A" w:rsidRDefault="00350F5A" w:rsidP="00350F5A">
      <w:pPr>
        <w:adjustRightInd w:val="0"/>
        <w:snapToGrid w:val="0"/>
        <w:jc w:val="both"/>
        <w:rPr>
          <w:rFonts w:eastAsia="바탕"/>
          <w:b/>
          <w:bCs/>
          <w:sz w:val="22"/>
          <w:szCs w:val="22"/>
          <w:lang w:val="en-NZ" w:eastAsia="ko-KR"/>
        </w:rPr>
      </w:pPr>
    </w:p>
    <w:p w:rsidR="00350F5A" w:rsidRPr="00350F5A" w:rsidRDefault="00350F5A" w:rsidP="00350F5A">
      <w:pPr>
        <w:adjustRightInd w:val="0"/>
        <w:snapToGrid w:val="0"/>
        <w:jc w:val="both"/>
        <w:rPr>
          <w:rFonts w:eastAsia="MS Mincho"/>
          <w:b/>
          <w:sz w:val="22"/>
          <w:szCs w:val="22"/>
          <w:lang w:eastAsia="ja-JP"/>
        </w:rPr>
      </w:pPr>
      <w:r w:rsidRPr="00350F5A">
        <w:rPr>
          <w:rFonts w:eastAsia="MS Mincho"/>
          <w:b/>
          <w:sz w:val="22"/>
          <w:szCs w:val="22"/>
          <w:lang w:eastAsia="ja-JP"/>
        </w:rPr>
        <w:t>4.3.6.1 Pacific bigeye thresher shark (</w:t>
      </w:r>
      <w:proofErr w:type="spellStart"/>
      <w:r w:rsidRPr="00350F5A">
        <w:rPr>
          <w:rFonts w:eastAsia="MS Mincho"/>
          <w:b/>
          <w:i/>
          <w:sz w:val="22"/>
          <w:szCs w:val="22"/>
          <w:lang w:eastAsia="ja-JP"/>
        </w:rPr>
        <w:t>Alopias</w:t>
      </w:r>
      <w:proofErr w:type="spellEnd"/>
      <w:r w:rsidRPr="00350F5A">
        <w:rPr>
          <w:rFonts w:eastAsia="MS Mincho"/>
          <w:b/>
          <w:i/>
          <w:sz w:val="22"/>
          <w:szCs w:val="22"/>
          <w:lang w:eastAsia="ja-JP"/>
        </w:rPr>
        <w:t xml:space="preserve"> supercilious</w:t>
      </w:r>
      <w:r w:rsidRPr="00350F5A">
        <w:rPr>
          <w:rFonts w:eastAsia="MS Mincho"/>
          <w:b/>
          <w:sz w:val="22"/>
          <w:szCs w:val="22"/>
          <w:lang w:eastAsia="ja-JP"/>
        </w:rPr>
        <w:t>)</w:t>
      </w:r>
    </w:p>
    <w:p w:rsidR="00350F5A" w:rsidRPr="00350F5A" w:rsidRDefault="00350F5A" w:rsidP="00350F5A">
      <w:pPr>
        <w:adjustRightInd w:val="0"/>
        <w:snapToGrid w:val="0"/>
        <w:jc w:val="both"/>
        <w:rPr>
          <w:rFonts w:eastAsia="MS Mincho"/>
          <w:b/>
          <w:sz w:val="22"/>
          <w:szCs w:val="22"/>
          <w:lang w:eastAsia="ja-JP"/>
        </w:rPr>
      </w:pPr>
    </w:p>
    <w:p w:rsidR="00350F5A" w:rsidRPr="00350F5A" w:rsidRDefault="00350F5A" w:rsidP="00350F5A">
      <w:pPr>
        <w:adjustRightInd w:val="0"/>
        <w:snapToGrid w:val="0"/>
        <w:jc w:val="both"/>
        <w:rPr>
          <w:rFonts w:eastAsia="MS Mincho"/>
          <w:b/>
          <w:sz w:val="22"/>
          <w:szCs w:val="22"/>
          <w:lang w:eastAsia="ja-JP"/>
        </w:rPr>
      </w:pPr>
      <w:r w:rsidRPr="00350F5A">
        <w:rPr>
          <w:rFonts w:eastAsia="MS Mincho"/>
          <w:b/>
          <w:sz w:val="22"/>
          <w:szCs w:val="22"/>
          <w:lang w:eastAsia="ja-JP"/>
        </w:rPr>
        <w:t>4.3.6.1.1 Review of research and information</w:t>
      </w:r>
    </w:p>
    <w:p w:rsidR="00350F5A" w:rsidRPr="00350F5A" w:rsidRDefault="00350F5A" w:rsidP="00350F5A">
      <w:pPr>
        <w:adjustRightInd w:val="0"/>
        <w:snapToGrid w:val="0"/>
        <w:jc w:val="both"/>
        <w:rPr>
          <w:rFonts w:eastAsia="MS Mincho"/>
          <w:b/>
          <w:sz w:val="22"/>
          <w:szCs w:val="22"/>
          <w:lang w:eastAsia="ja-JP"/>
        </w:rPr>
      </w:pPr>
    </w:p>
    <w:p w:rsidR="00350F5A" w:rsidRPr="00350F5A" w:rsidRDefault="00350F5A" w:rsidP="00350F5A">
      <w:pPr>
        <w:adjustRightInd w:val="0"/>
        <w:snapToGrid w:val="0"/>
        <w:jc w:val="both"/>
        <w:rPr>
          <w:rFonts w:eastAsia="바탕"/>
          <w:sz w:val="22"/>
          <w:szCs w:val="22"/>
          <w:lang w:val="en-NZ" w:eastAsia="ko-KR"/>
        </w:rPr>
      </w:pPr>
      <w:r w:rsidRPr="00350F5A">
        <w:rPr>
          <w:rFonts w:eastAsia="바탕"/>
          <w:sz w:val="22"/>
          <w:szCs w:val="22"/>
          <w:lang w:val="en-NZ" w:eastAsia="ko-KR"/>
        </w:rPr>
        <w:tab/>
        <w:t xml:space="preserve">No stock assessment was conducted in 2016. SC12 may review any additional information, </w:t>
      </w:r>
      <w:r w:rsidRPr="00350F5A">
        <w:rPr>
          <w:rFonts w:eastAsia="바탕"/>
          <w:sz w:val="22"/>
          <w:szCs w:val="22"/>
          <w:lang w:val="en-NZ" w:eastAsia="ko-KR"/>
        </w:rPr>
        <w:tab/>
        <w:t>if available.</w:t>
      </w:r>
    </w:p>
    <w:p w:rsidR="00350F5A" w:rsidRPr="00350F5A" w:rsidRDefault="00350F5A" w:rsidP="00350F5A">
      <w:pPr>
        <w:pStyle w:val="ListParagraph"/>
        <w:adjustRightInd w:val="0"/>
        <w:snapToGrid w:val="0"/>
        <w:ind w:left="1440"/>
        <w:jc w:val="both"/>
        <w:rPr>
          <w:rFonts w:eastAsia="바탕"/>
          <w:sz w:val="22"/>
          <w:szCs w:val="22"/>
          <w:lang w:val="en-NZ" w:eastAsia="ko-KR"/>
        </w:rPr>
      </w:pPr>
      <w:r w:rsidRPr="00350F5A">
        <w:rPr>
          <w:rFonts w:eastAsia="MS Mincho"/>
          <w:bCs/>
          <w:i/>
          <w:sz w:val="22"/>
          <w:szCs w:val="22"/>
          <w:lang w:eastAsia="ja-JP"/>
        </w:rPr>
        <w:t xml:space="preserve">SA-IP-17 </w:t>
      </w:r>
      <w:r w:rsidRPr="00350F5A">
        <w:rPr>
          <w:rFonts w:eastAsia="MS Mincho"/>
          <w:bCs/>
          <w:sz w:val="22"/>
          <w:szCs w:val="22"/>
          <w:lang w:eastAsia="ja-JP"/>
        </w:rPr>
        <w:t>will be referred to if needed.</w:t>
      </w:r>
    </w:p>
    <w:p w:rsidR="00350F5A" w:rsidRPr="00350F5A" w:rsidRDefault="00350F5A" w:rsidP="00350F5A">
      <w:pPr>
        <w:adjustRightInd w:val="0"/>
        <w:snapToGrid w:val="0"/>
        <w:jc w:val="both"/>
        <w:rPr>
          <w:rFonts w:eastAsia="바탕"/>
          <w:sz w:val="22"/>
          <w:szCs w:val="22"/>
          <w:lang w:val="en-NZ" w:eastAsia="ko-KR"/>
        </w:rPr>
      </w:pPr>
    </w:p>
    <w:p w:rsidR="00350F5A" w:rsidRPr="00350F5A" w:rsidRDefault="00350F5A" w:rsidP="00CC5254">
      <w:pPr>
        <w:pStyle w:val="ListParagraph"/>
        <w:numPr>
          <w:ilvl w:val="1"/>
          <w:numId w:val="30"/>
        </w:numPr>
        <w:adjustRightInd w:val="0"/>
        <w:snapToGrid w:val="0"/>
        <w:ind w:left="720" w:hanging="720"/>
        <w:jc w:val="both"/>
        <w:rPr>
          <w:rFonts w:eastAsia="바탕"/>
          <w:b/>
          <w:bCs/>
          <w:sz w:val="22"/>
          <w:szCs w:val="22"/>
          <w:lang w:val="en-NZ" w:eastAsia="ko-KR"/>
        </w:rPr>
      </w:pPr>
      <w:r w:rsidRPr="00350F5A">
        <w:rPr>
          <w:rFonts w:eastAsia="바탕"/>
          <w:b/>
          <w:bCs/>
          <w:sz w:val="22"/>
          <w:szCs w:val="22"/>
          <w:lang w:val="en-NZ" w:eastAsia="ko-KR"/>
        </w:rPr>
        <w:t xml:space="preserve"> WCPO billfishes</w:t>
      </w:r>
    </w:p>
    <w:p w:rsidR="00350F5A" w:rsidRPr="00350F5A" w:rsidRDefault="00350F5A" w:rsidP="00350F5A">
      <w:pPr>
        <w:pStyle w:val="ListParagraph"/>
        <w:adjustRightInd w:val="0"/>
        <w:snapToGrid w:val="0"/>
        <w:jc w:val="both"/>
        <w:rPr>
          <w:rFonts w:eastAsia="바탕"/>
          <w:b/>
          <w:bCs/>
          <w:sz w:val="22"/>
          <w:szCs w:val="22"/>
          <w:lang w:val="en-NZ" w:eastAsia="ko-KR"/>
        </w:rPr>
      </w:pPr>
    </w:p>
    <w:p w:rsidR="00350F5A" w:rsidRPr="00350F5A" w:rsidRDefault="00350F5A" w:rsidP="00CC5254">
      <w:pPr>
        <w:pStyle w:val="ListParagraph"/>
        <w:numPr>
          <w:ilvl w:val="2"/>
          <w:numId w:val="34"/>
        </w:numPr>
        <w:adjustRightInd w:val="0"/>
        <w:snapToGrid w:val="0"/>
        <w:jc w:val="both"/>
        <w:rPr>
          <w:rFonts w:eastAsia="바탕"/>
          <w:b/>
          <w:bCs/>
          <w:sz w:val="22"/>
          <w:szCs w:val="22"/>
          <w:lang w:val="en-NZ" w:eastAsia="ko-KR"/>
        </w:rPr>
      </w:pPr>
      <w:r w:rsidRPr="00350F5A">
        <w:rPr>
          <w:rFonts w:eastAsia="바탕"/>
          <w:b/>
          <w:bCs/>
          <w:sz w:val="22"/>
          <w:szCs w:val="22"/>
          <w:lang w:val="en-NZ" w:eastAsia="ko-KR"/>
        </w:rPr>
        <w:t>South Pacific swordfish (</w:t>
      </w:r>
      <w:proofErr w:type="spellStart"/>
      <w:r w:rsidRPr="00350F5A">
        <w:rPr>
          <w:rFonts w:eastAsia="바탕"/>
          <w:b/>
          <w:bCs/>
          <w:i/>
          <w:sz w:val="22"/>
          <w:szCs w:val="22"/>
          <w:lang w:val="en-NZ" w:eastAsia="ko-KR"/>
        </w:rPr>
        <w:t>Xiphias</w:t>
      </w:r>
      <w:proofErr w:type="spellEnd"/>
      <w:r w:rsidRPr="00350F5A">
        <w:rPr>
          <w:rFonts w:eastAsia="바탕"/>
          <w:b/>
          <w:bCs/>
          <w:i/>
          <w:sz w:val="22"/>
          <w:szCs w:val="22"/>
          <w:lang w:val="en-NZ" w:eastAsia="ko-KR"/>
        </w:rPr>
        <w:t xml:space="preserve"> gladius</w:t>
      </w:r>
      <w:r w:rsidRPr="00350F5A">
        <w:rPr>
          <w:rFonts w:eastAsia="바탕"/>
          <w:b/>
          <w:bCs/>
          <w:sz w:val="22"/>
          <w:szCs w:val="22"/>
          <w:lang w:val="en-NZ" w:eastAsia="ko-KR"/>
        </w:rPr>
        <w:t>)</w:t>
      </w:r>
    </w:p>
    <w:p w:rsidR="00350F5A" w:rsidRPr="00350F5A" w:rsidRDefault="00350F5A" w:rsidP="00350F5A">
      <w:pPr>
        <w:adjustRightInd w:val="0"/>
        <w:snapToGrid w:val="0"/>
        <w:jc w:val="both"/>
        <w:rPr>
          <w:rFonts w:eastAsia="바탕"/>
          <w:sz w:val="22"/>
          <w:szCs w:val="22"/>
          <w:lang w:val="en-NZ" w:eastAsia="ko-KR"/>
        </w:rPr>
      </w:pPr>
    </w:p>
    <w:p w:rsidR="00350F5A" w:rsidRPr="00350F5A" w:rsidRDefault="00350F5A" w:rsidP="00CC5254">
      <w:pPr>
        <w:pStyle w:val="ListParagraph"/>
        <w:numPr>
          <w:ilvl w:val="3"/>
          <w:numId w:val="34"/>
        </w:numPr>
        <w:adjustRightInd w:val="0"/>
        <w:snapToGrid w:val="0"/>
        <w:jc w:val="both"/>
        <w:rPr>
          <w:rFonts w:eastAsia="바탕"/>
          <w:sz w:val="22"/>
          <w:szCs w:val="22"/>
          <w:lang w:val="en-NZ" w:eastAsia="ko-KR"/>
        </w:rPr>
      </w:pPr>
      <w:r w:rsidRPr="00350F5A">
        <w:rPr>
          <w:rFonts w:eastAsia="바탕"/>
          <w:sz w:val="22"/>
          <w:szCs w:val="22"/>
          <w:lang w:val="en-NZ" w:eastAsia="ko-KR"/>
        </w:rPr>
        <w:t>Review of research and information</w:t>
      </w:r>
    </w:p>
    <w:p w:rsidR="00350F5A" w:rsidRPr="00350F5A" w:rsidRDefault="00350F5A" w:rsidP="00350F5A">
      <w:pPr>
        <w:pStyle w:val="ListParagraph"/>
        <w:adjustRightInd w:val="0"/>
        <w:snapToGrid w:val="0"/>
        <w:ind w:left="144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바탕"/>
          <w:sz w:val="22"/>
          <w:szCs w:val="22"/>
          <w:lang w:val="en-NZ" w:eastAsia="ko-KR"/>
        </w:rPr>
      </w:pPr>
      <w:r w:rsidRPr="00350F5A">
        <w:rPr>
          <w:rFonts w:eastAsia="바탕"/>
          <w:sz w:val="22"/>
          <w:szCs w:val="22"/>
          <w:lang w:val="en-NZ" w:eastAsia="ko-KR"/>
        </w:rPr>
        <w:t>No stock assessment was conducted in 2016. SC12 will review any additional information for South Pacific swordfish, if available.</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MS Mincho"/>
          <w:sz w:val="22"/>
          <w:szCs w:val="22"/>
          <w:lang w:val="en-NZ" w:eastAsia="ja-JP"/>
        </w:rPr>
      </w:pPr>
      <w:r w:rsidRPr="00350F5A">
        <w:rPr>
          <w:rFonts w:eastAsia="MS Mincho"/>
          <w:b/>
          <w:sz w:val="22"/>
          <w:szCs w:val="22"/>
          <w:lang w:val="en-NZ" w:eastAsia="ja-JP"/>
        </w:rPr>
        <w:t>SA-WP-11</w:t>
      </w:r>
      <w:r w:rsidRPr="00350F5A">
        <w:rPr>
          <w:rFonts w:eastAsia="MS Mincho"/>
          <w:sz w:val="22"/>
          <w:szCs w:val="22"/>
          <w:lang w:val="en-NZ" w:eastAsia="ja-JP"/>
        </w:rPr>
        <w:t xml:space="preserve"> Farley J., N. Clear, D. </w:t>
      </w:r>
      <w:proofErr w:type="spellStart"/>
      <w:r w:rsidRPr="00350F5A">
        <w:rPr>
          <w:rFonts w:eastAsia="MS Mincho"/>
          <w:sz w:val="22"/>
          <w:szCs w:val="22"/>
          <w:lang w:val="en-NZ" w:eastAsia="ja-JP"/>
        </w:rPr>
        <w:t>Kolody</w:t>
      </w:r>
      <w:proofErr w:type="spellEnd"/>
      <w:r w:rsidRPr="00350F5A">
        <w:rPr>
          <w:rFonts w:eastAsia="MS Mincho"/>
          <w:sz w:val="22"/>
          <w:szCs w:val="22"/>
          <w:lang w:val="en-NZ" w:eastAsia="ja-JP"/>
        </w:rPr>
        <w:t xml:space="preserve">, K. </w:t>
      </w:r>
      <w:proofErr w:type="spellStart"/>
      <w:r w:rsidRPr="00350F5A">
        <w:rPr>
          <w:rFonts w:eastAsia="MS Mincho"/>
          <w:sz w:val="22"/>
          <w:szCs w:val="22"/>
          <w:lang w:val="en-NZ" w:eastAsia="ja-JP"/>
        </w:rPr>
        <w:t>Krusic</w:t>
      </w:r>
      <w:proofErr w:type="spellEnd"/>
      <w:r w:rsidRPr="00350F5A">
        <w:rPr>
          <w:rFonts w:eastAsia="MS Mincho"/>
          <w:sz w:val="22"/>
          <w:szCs w:val="22"/>
          <w:lang w:val="en-NZ" w:eastAsia="ja-JP"/>
        </w:rPr>
        <w:t xml:space="preserve">-Golub, P. </w:t>
      </w:r>
      <w:proofErr w:type="spellStart"/>
      <w:r w:rsidRPr="00350F5A">
        <w:rPr>
          <w:rFonts w:eastAsia="MS Mincho"/>
          <w:sz w:val="22"/>
          <w:szCs w:val="22"/>
          <w:lang w:val="en-NZ" w:eastAsia="ja-JP"/>
        </w:rPr>
        <w:t>Eveson</w:t>
      </w:r>
      <w:proofErr w:type="spellEnd"/>
      <w:r w:rsidRPr="00350F5A">
        <w:rPr>
          <w:rFonts w:eastAsia="MS Mincho"/>
          <w:sz w:val="22"/>
          <w:szCs w:val="22"/>
          <w:lang w:val="en-NZ" w:eastAsia="ja-JP"/>
        </w:rPr>
        <w:t xml:space="preserve"> and J. Young. </w:t>
      </w:r>
      <w:proofErr w:type="gramStart"/>
      <w:r w:rsidRPr="00350F5A">
        <w:rPr>
          <w:rFonts w:eastAsia="MS Mincho"/>
          <w:sz w:val="22"/>
          <w:szCs w:val="22"/>
          <w:lang w:val="en-NZ" w:eastAsia="ja-JP"/>
        </w:rPr>
        <w:t>Determination of swordfish growth and maturity relevant to the southwest Pacific stock.</w:t>
      </w:r>
      <w:proofErr w:type="gramEnd"/>
    </w:p>
    <w:p w:rsidR="00350F5A" w:rsidRPr="00350F5A" w:rsidRDefault="00350F5A" w:rsidP="00350F5A">
      <w:pPr>
        <w:pStyle w:val="ListParagraph"/>
        <w:adjustRightInd w:val="0"/>
        <w:snapToGrid w:val="0"/>
        <w:jc w:val="both"/>
        <w:rPr>
          <w:rFonts w:eastAsia="MS Mincho"/>
          <w:sz w:val="22"/>
          <w:szCs w:val="22"/>
          <w:lang w:eastAsia="ja-JP"/>
        </w:rPr>
      </w:pPr>
    </w:p>
    <w:p w:rsidR="00350F5A" w:rsidRPr="00350F5A" w:rsidRDefault="00350F5A" w:rsidP="00CC5254">
      <w:pPr>
        <w:pStyle w:val="ListParagraph"/>
        <w:numPr>
          <w:ilvl w:val="3"/>
          <w:numId w:val="34"/>
        </w:numPr>
        <w:adjustRightInd w:val="0"/>
        <w:snapToGrid w:val="0"/>
        <w:jc w:val="both"/>
        <w:rPr>
          <w:rFonts w:eastAsia="바탕"/>
          <w:sz w:val="22"/>
          <w:szCs w:val="22"/>
          <w:lang w:val="en-NZ" w:eastAsia="ko-KR"/>
        </w:rPr>
      </w:pPr>
      <w:r w:rsidRPr="00350F5A">
        <w:rPr>
          <w:rFonts w:eastAsia="바탕"/>
          <w:sz w:val="22"/>
          <w:szCs w:val="22"/>
          <w:lang w:val="en-NZ" w:eastAsia="ko-KR"/>
        </w:rPr>
        <w:t>Provision of scientific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adjustRightInd w:val="0"/>
        <w:snapToGrid w:val="0"/>
        <w:ind w:left="720"/>
        <w:jc w:val="both"/>
        <w:rPr>
          <w:rFonts w:eastAsia="바탕"/>
          <w:sz w:val="22"/>
          <w:szCs w:val="22"/>
          <w:lang w:val="en-NZ" w:eastAsia="ko-KR"/>
        </w:rPr>
      </w:pPr>
      <w:r w:rsidRPr="00350F5A">
        <w:rPr>
          <w:rFonts w:eastAsia="바탕"/>
          <w:sz w:val="22"/>
          <w:szCs w:val="22"/>
          <w:lang w:val="en-NZ" w:eastAsia="ko-KR"/>
        </w:rPr>
        <w:t>SC12 will provide agreed text for the following:</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0"/>
          <w:numId w:val="13"/>
        </w:numPr>
        <w:tabs>
          <w:tab w:val="left" w:pos="1440"/>
        </w:tabs>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Status and trends </w:t>
      </w:r>
    </w:p>
    <w:p w:rsidR="00350F5A" w:rsidRPr="00350F5A" w:rsidRDefault="00350F5A" w:rsidP="00CC5254">
      <w:pPr>
        <w:pStyle w:val="ListParagraph"/>
        <w:numPr>
          <w:ilvl w:val="0"/>
          <w:numId w:val="13"/>
        </w:numPr>
        <w:tabs>
          <w:tab w:val="left" w:pos="1440"/>
        </w:tabs>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Management advice and implications </w:t>
      </w:r>
    </w:p>
    <w:p w:rsidR="00350F5A" w:rsidRPr="00350F5A" w:rsidRDefault="00350F5A" w:rsidP="00350F5A">
      <w:pPr>
        <w:pStyle w:val="ListParagraph"/>
        <w:adjustRightInd w:val="0"/>
        <w:snapToGrid w:val="0"/>
        <w:ind w:left="1080"/>
        <w:jc w:val="both"/>
        <w:rPr>
          <w:rFonts w:eastAsia="바탕"/>
          <w:sz w:val="22"/>
          <w:szCs w:val="22"/>
          <w:lang w:val="en-NZ" w:eastAsia="ko-KR"/>
        </w:rPr>
      </w:pPr>
    </w:p>
    <w:p w:rsidR="00350F5A" w:rsidRPr="00350F5A" w:rsidRDefault="00350F5A" w:rsidP="00CC5254">
      <w:pPr>
        <w:pStyle w:val="ListParagraph"/>
        <w:numPr>
          <w:ilvl w:val="2"/>
          <w:numId w:val="34"/>
        </w:numPr>
        <w:adjustRightInd w:val="0"/>
        <w:snapToGrid w:val="0"/>
        <w:jc w:val="both"/>
        <w:rPr>
          <w:rFonts w:eastAsia="바탕"/>
          <w:b/>
          <w:bCs/>
          <w:sz w:val="22"/>
          <w:szCs w:val="22"/>
          <w:lang w:val="en-NZ" w:eastAsia="ko-KR"/>
        </w:rPr>
      </w:pPr>
      <w:r w:rsidRPr="00350F5A">
        <w:rPr>
          <w:rFonts w:eastAsia="바탕"/>
          <w:b/>
          <w:bCs/>
          <w:sz w:val="22"/>
          <w:szCs w:val="22"/>
          <w:lang w:val="en-NZ" w:eastAsia="ko-KR"/>
        </w:rPr>
        <w:t>Southwest Pacific striped marlin (</w:t>
      </w:r>
      <w:proofErr w:type="spellStart"/>
      <w:r w:rsidRPr="00350F5A">
        <w:rPr>
          <w:rFonts w:eastAsia="바탕"/>
          <w:b/>
          <w:bCs/>
          <w:i/>
          <w:sz w:val="22"/>
          <w:szCs w:val="22"/>
          <w:lang w:val="en-NZ" w:eastAsia="ko-KR"/>
        </w:rPr>
        <w:t>Kajikia</w:t>
      </w:r>
      <w:proofErr w:type="spellEnd"/>
      <w:r w:rsidRPr="00350F5A">
        <w:rPr>
          <w:rFonts w:eastAsia="바탕"/>
          <w:b/>
          <w:bCs/>
          <w:i/>
          <w:sz w:val="22"/>
          <w:szCs w:val="22"/>
          <w:lang w:val="en-NZ" w:eastAsia="ko-KR"/>
        </w:rPr>
        <w:t xml:space="preserve"> </w:t>
      </w:r>
      <w:proofErr w:type="spellStart"/>
      <w:r w:rsidRPr="00350F5A">
        <w:rPr>
          <w:rFonts w:eastAsia="바탕"/>
          <w:b/>
          <w:bCs/>
          <w:i/>
          <w:sz w:val="22"/>
          <w:szCs w:val="22"/>
          <w:lang w:val="en-NZ" w:eastAsia="ko-KR"/>
        </w:rPr>
        <w:t>audax</w:t>
      </w:r>
      <w:proofErr w:type="spellEnd"/>
      <w:r w:rsidRPr="00350F5A">
        <w:rPr>
          <w:rFonts w:eastAsia="바탕"/>
          <w:b/>
          <w:bCs/>
          <w:sz w:val="22"/>
          <w:szCs w:val="22"/>
          <w:lang w:val="en-NZ" w:eastAsia="ko-KR"/>
        </w:rPr>
        <w:t>)</w:t>
      </w:r>
    </w:p>
    <w:p w:rsidR="00350F5A" w:rsidRPr="00350F5A" w:rsidRDefault="00350F5A" w:rsidP="00350F5A">
      <w:pPr>
        <w:adjustRightInd w:val="0"/>
        <w:snapToGrid w:val="0"/>
        <w:jc w:val="both"/>
        <w:rPr>
          <w:rFonts w:eastAsia="바탕"/>
          <w:sz w:val="22"/>
          <w:szCs w:val="22"/>
          <w:lang w:val="en-NZ" w:eastAsia="ko-KR"/>
        </w:rPr>
      </w:pPr>
    </w:p>
    <w:p w:rsidR="00350F5A" w:rsidRPr="00350F5A" w:rsidRDefault="00350F5A" w:rsidP="00CC5254">
      <w:pPr>
        <w:pStyle w:val="ListParagraph"/>
        <w:numPr>
          <w:ilvl w:val="3"/>
          <w:numId w:val="34"/>
        </w:numPr>
        <w:adjustRightInd w:val="0"/>
        <w:snapToGrid w:val="0"/>
        <w:jc w:val="both"/>
        <w:rPr>
          <w:rFonts w:eastAsia="바탕"/>
          <w:sz w:val="22"/>
          <w:szCs w:val="22"/>
          <w:lang w:val="en-NZ" w:eastAsia="ko-KR"/>
        </w:rPr>
      </w:pPr>
      <w:r w:rsidRPr="00350F5A">
        <w:rPr>
          <w:rFonts w:eastAsia="바탕"/>
          <w:sz w:val="22"/>
          <w:szCs w:val="22"/>
          <w:lang w:val="en-NZ" w:eastAsia="ko-KR"/>
        </w:rPr>
        <w:t>Review of research and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바탕"/>
          <w:sz w:val="22"/>
          <w:szCs w:val="22"/>
          <w:lang w:val="en-NZ" w:eastAsia="ko-KR"/>
        </w:rPr>
      </w:pPr>
      <w:r w:rsidRPr="00350F5A">
        <w:rPr>
          <w:rFonts w:eastAsia="바탕"/>
          <w:sz w:val="22"/>
          <w:szCs w:val="22"/>
          <w:lang w:val="en-NZ" w:eastAsia="ko-KR"/>
        </w:rPr>
        <w:t>No stock assessment was conducted in 2016. SC12 may review updated information if available for Southwest Pacific striped marlin.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3"/>
          <w:numId w:val="34"/>
        </w:numPr>
        <w:adjustRightInd w:val="0"/>
        <w:snapToGrid w:val="0"/>
        <w:jc w:val="both"/>
        <w:rPr>
          <w:rFonts w:eastAsia="바탕"/>
          <w:sz w:val="22"/>
          <w:szCs w:val="22"/>
          <w:lang w:val="en-NZ" w:eastAsia="ko-KR"/>
        </w:rPr>
      </w:pPr>
      <w:r w:rsidRPr="00350F5A">
        <w:rPr>
          <w:rFonts w:eastAsia="바탕"/>
          <w:sz w:val="22"/>
          <w:szCs w:val="22"/>
          <w:lang w:val="en-NZ" w:eastAsia="ko-KR"/>
        </w:rPr>
        <w:t>Provision of scientific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adjustRightInd w:val="0"/>
        <w:snapToGrid w:val="0"/>
        <w:ind w:left="720"/>
        <w:jc w:val="both"/>
        <w:rPr>
          <w:rFonts w:eastAsia="바탕"/>
          <w:sz w:val="22"/>
          <w:szCs w:val="22"/>
          <w:lang w:val="en-NZ" w:eastAsia="ko-KR"/>
        </w:rPr>
      </w:pPr>
      <w:r w:rsidRPr="00350F5A">
        <w:rPr>
          <w:rFonts w:eastAsia="바탕"/>
          <w:sz w:val="22"/>
          <w:szCs w:val="22"/>
          <w:lang w:val="en-NZ" w:eastAsia="ko-KR"/>
        </w:rPr>
        <w:t>SC12 will provide agreed text for the following:</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0"/>
          <w:numId w:val="14"/>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Status and trends </w:t>
      </w:r>
    </w:p>
    <w:p w:rsidR="00350F5A" w:rsidRPr="00350F5A" w:rsidRDefault="00350F5A" w:rsidP="00CC5254">
      <w:pPr>
        <w:pStyle w:val="ListParagraph"/>
        <w:numPr>
          <w:ilvl w:val="0"/>
          <w:numId w:val="14"/>
        </w:numPr>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Management advice and implications </w:t>
      </w:r>
    </w:p>
    <w:p w:rsidR="00350F5A" w:rsidRPr="00350F5A" w:rsidRDefault="00350F5A" w:rsidP="00350F5A">
      <w:pPr>
        <w:adjustRightInd w:val="0"/>
        <w:snapToGrid w:val="0"/>
        <w:jc w:val="both"/>
        <w:rPr>
          <w:rFonts w:eastAsia="바탕"/>
          <w:sz w:val="22"/>
          <w:szCs w:val="22"/>
          <w:lang w:val="en-NZ" w:eastAsia="ko-KR"/>
        </w:rPr>
      </w:pPr>
    </w:p>
    <w:p w:rsidR="00350F5A" w:rsidRPr="00350F5A" w:rsidRDefault="00350F5A" w:rsidP="00CC5254">
      <w:pPr>
        <w:pStyle w:val="ListParagraph"/>
        <w:numPr>
          <w:ilvl w:val="2"/>
          <w:numId w:val="34"/>
        </w:numPr>
        <w:adjustRightInd w:val="0"/>
        <w:snapToGrid w:val="0"/>
        <w:jc w:val="both"/>
        <w:rPr>
          <w:rFonts w:eastAsia="바탕"/>
          <w:b/>
          <w:bCs/>
          <w:sz w:val="22"/>
          <w:szCs w:val="22"/>
          <w:lang w:val="en-NZ" w:eastAsia="ko-KR"/>
        </w:rPr>
      </w:pPr>
      <w:r w:rsidRPr="00350F5A">
        <w:rPr>
          <w:rFonts w:eastAsia="바탕"/>
          <w:b/>
          <w:bCs/>
          <w:sz w:val="22"/>
          <w:szCs w:val="22"/>
          <w:lang w:val="en-NZ" w:eastAsia="ko-KR"/>
        </w:rPr>
        <w:t>North Pacific striped marlin (</w:t>
      </w:r>
      <w:proofErr w:type="spellStart"/>
      <w:r w:rsidRPr="00350F5A">
        <w:rPr>
          <w:rFonts w:eastAsia="바탕"/>
          <w:b/>
          <w:bCs/>
          <w:i/>
          <w:sz w:val="22"/>
          <w:szCs w:val="22"/>
          <w:lang w:val="en-NZ" w:eastAsia="ko-KR"/>
        </w:rPr>
        <w:t>Kajikia</w:t>
      </w:r>
      <w:proofErr w:type="spellEnd"/>
      <w:r w:rsidRPr="00350F5A">
        <w:rPr>
          <w:rFonts w:eastAsia="바탕"/>
          <w:b/>
          <w:bCs/>
          <w:i/>
          <w:sz w:val="22"/>
          <w:szCs w:val="22"/>
          <w:lang w:val="en-NZ" w:eastAsia="ko-KR"/>
        </w:rPr>
        <w:t xml:space="preserve"> </w:t>
      </w:r>
      <w:proofErr w:type="spellStart"/>
      <w:r w:rsidRPr="00350F5A">
        <w:rPr>
          <w:rFonts w:eastAsia="바탕"/>
          <w:b/>
          <w:bCs/>
          <w:i/>
          <w:sz w:val="22"/>
          <w:szCs w:val="22"/>
          <w:lang w:val="en-NZ" w:eastAsia="ko-KR"/>
        </w:rPr>
        <w:t>audax</w:t>
      </w:r>
      <w:proofErr w:type="spellEnd"/>
      <w:r w:rsidRPr="00350F5A">
        <w:rPr>
          <w:rFonts w:eastAsia="바탕"/>
          <w:b/>
          <w:bCs/>
          <w:sz w:val="22"/>
          <w:szCs w:val="22"/>
          <w:lang w:val="en-NZ" w:eastAsia="ko-KR"/>
        </w:rPr>
        <w:t>)</w:t>
      </w:r>
    </w:p>
    <w:p w:rsidR="00350F5A" w:rsidRPr="00350F5A" w:rsidRDefault="00350F5A" w:rsidP="00350F5A">
      <w:pPr>
        <w:adjustRightInd w:val="0"/>
        <w:snapToGrid w:val="0"/>
        <w:jc w:val="both"/>
        <w:rPr>
          <w:rFonts w:eastAsia="바탕"/>
          <w:sz w:val="22"/>
          <w:szCs w:val="22"/>
          <w:lang w:val="en-NZ" w:eastAsia="ko-KR"/>
        </w:rPr>
      </w:pPr>
    </w:p>
    <w:p w:rsidR="00350F5A" w:rsidRPr="00350F5A" w:rsidRDefault="00350F5A" w:rsidP="00CC5254">
      <w:pPr>
        <w:pStyle w:val="ListParagraph"/>
        <w:numPr>
          <w:ilvl w:val="3"/>
          <w:numId w:val="34"/>
        </w:numPr>
        <w:adjustRightInd w:val="0"/>
        <w:snapToGrid w:val="0"/>
        <w:jc w:val="both"/>
        <w:rPr>
          <w:rFonts w:eastAsia="바탕"/>
          <w:sz w:val="22"/>
          <w:szCs w:val="22"/>
          <w:lang w:val="en-NZ" w:eastAsia="ko-KR"/>
        </w:rPr>
      </w:pPr>
      <w:r w:rsidRPr="00350F5A">
        <w:rPr>
          <w:rFonts w:eastAsia="바탕"/>
          <w:sz w:val="22"/>
          <w:szCs w:val="22"/>
          <w:lang w:val="en-NZ" w:eastAsia="ko-KR"/>
        </w:rPr>
        <w:t>Review of research and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MS Mincho"/>
          <w:sz w:val="22"/>
          <w:szCs w:val="22"/>
          <w:lang w:val="en-NZ" w:eastAsia="ja-JP"/>
        </w:rPr>
      </w:pPr>
      <w:r w:rsidRPr="00350F5A">
        <w:rPr>
          <w:rFonts w:eastAsia="바탕"/>
          <w:sz w:val="22"/>
          <w:szCs w:val="22"/>
          <w:lang w:val="en-NZ" w:eastAsia="ko-KR"/>
        </w:rPr>
        <w:t>No stock assessment was conducted in 2016. SC12 may review updated information if available for Southwest Pacific striped marlin.</w:t>
      </w:r>
    </w:p>
    <w:p w:rsidR="00350F5A" w:rsidRPr="00350F5A" w:rsidRDefault="00350F5A" w:rsidP="00350F5A">
      <w:pPr>
        <w:pStyle w:val="ListParagraph"/>
        <w:adjustRightInd w:val="0"/>
        <w:snapToGrid w:val="0"/>
        <w:ind w:left="1080"/>
        <w:jc w:val="both"/>
        <w:rPr>
          <w:rFonts w:eastAsia="바탕"/>
          <w:sz w:val="22"/>
          <w:szCs w:val="22"/>
          <w:lang w:val="en-NZ" w:eastAsia="ko-KR"/>
        </w:rPr>
      </w:pPr>
    </w:p>
    <w:p w:rsidR="00350F5A" w:rsidRPr="00350F5A" w:rsidRDefault="00350F5A" w:rsidP="00CC5254">
      <w:pPr>
        <w:pStyle w:val="ListParagraph"/>
        <w:numPr>
          <w:ilvl w:val="3"/>
          <w:numId w:val="34"/>
        </w:numPr>
        <w:adjustRightInd w:val="0"/>
        <w:snapToGrid w:val="0"/>
        <w:jc w:val="both"/>
        <w:rPr>
          <w:rFonts w:eastAsia="바탕"/>
          <w:sz w:val="22"/>
          <w:szCs w:val="22"/>
          <w:lang w:val="en-NZ" w:eastAsia="ko-KR"/>
        </w:rPr>
      </w:pPr>
      <w:r w:rsidRPr="00350F5A">
        <w:rPr>
          <w:rFonts w:eastAsia="바탕"/>
          <w:sz w:val="22"/>
          <w:szCs w:val="22"/>
          <w:lang w:val="en-NZ" w:eastAsia="ko-KR"/>
        </w:rPr>
        <w:t>Provision of scientific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adjustRightInd w:val="0"/>
        <w:snapToGrid w:val="0"/>
        <w:ind w:left="720"/>
        <w:jc w:val="both"/>
        <w:rPr>
          <w:rFonts w:eastAsia="바탕"/>
          <w:sz w:val="22"/>
          <w:szCs w:val="22"/>
          <w:lang w:val="en-NZ" w:eastAsia="ko-KR"/>
        </w:rPr>
      </w:pPr>
      <w:r w:rsidRPr="00350F5A">
        <w:rPr>
          <w:rFonts w:eastAsia="바탕"/>
          <w:sz w:val="22"/>
          <w:szCs w:val="22"/>
          <w:lang w:val="en-NZ" w:eastAsia="ko-KR"/>
        </w:rPr>
        <w:t>SC12 will provide agreed text for the following:</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0"/>
          <w:numId w:val="15"/>
        </w:numPr>
        <w:tabs>
          <w:tab w:val="left" w:pos="1440"/>
        </w:tabs>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Status and trends </w:t>
      </w:r>
    </w:p>
    <w:p w:rsidR="00350F5A" w:rsidRPr="00350F5A" w:rsidRDefault="00350F5A" w:rsidP="00CC5254">
      <w:pPr>
        <w:pStyle w:val="ListParagraph"/>
        <w:numPr>
          <w:ilvl w:val="0"/>
          <w:numId w:val="15"/>
        </w:numPr>
        <w:tabs>
          <w:tab w:val="left" w:pos="1440"/>
        </w:tabs>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Management advice and implications </w:t>
      </w:r>
    </w:p>
    <w:p w:rsidR="00350F5A" w:rsidRPr="00350F5A" w:rsidRDefault="00350F5A" w:rsidP="00350F5A">
      <w:pPr>
        <w:pStyle w:val="ListParagraph"/>
        <w:adjustRightInd w:val="0"/>
        <w:snapToGrid w:val="0"/>
        <w:ind w:left="1440"/>
        <w:jc w:val="both"/>
        <w:rPr>
          <w:rFonts w:eastAsia="바탕"/>
          <w:sz w:val="22"/>
          <w:szCs w:val="22"/>
          <w:lang w:val="en-NZ" w:eastAsia="ko-KR"/>
        </w:rPr>
      </w:pPr>
    </w:p>
    <w:p w:rsidR="00350F5A" w:rsidRPr="00350F5A" w:rsidRDefault="00350F5A" w:rsidP="00CC5254">
      <w:pPr>
        <w:pStyle w:val="ListParagraph"/>
        <w:numPr>
          <w:ilvl w:val="2"/>
          <w:numId w:val="34"/>
        </w:numPr>
        <w:adjustRightInd w:val="0"/>
        <w:snapToGrid w:val="0"/>
        <w:jc w:val="both"/>
        <w:rPr>
          <w:rFonts w:eastAsia="바탕"/>
          <w:b/>
          <w:bCs/>
          <w:sz w:val="22"/>
          <w:szCs w:val="22"/>
          <w:lang w:val="en-NZ" w:eastAsia="ko-KR"/>
        </w:rPr>
      </w:pPr>
      <w:r w:rsidRPr="00350F5A">
        <w:rPr>
          <w:rFonts w:eastAsia="바탕"/>
          <w:b/>
          <w:sz w:val="22"/>
          <w:szCs w:val="22"/>
          <w:lang w:val="en-AU" w:eastAsia="ko-KR"/>
        </w:rPr>
        <w:t>Pacific blue marlin</w:t>
      </w:r>
      <w:r w:rsidRPr="00350F5A">
        <w:rPr>
          <w:rFonts w:eastAsia="바탕"/>
          <w:b/>
          <w:bCs/>
          <w:sz w:val="22"/>
          <w:szCs w:val="22"/>
          <w:lang w:val="en-NZ" w:eastAsia="ko-KR"/>
        </w:rPr>
        <w:t xml:space="preserve"> (</w:t>
      </w:r>
      <w:proofErr w:type="spellStart"/>
      <w:r w:rsidRPr="00350F5A">
        <w:rPr>
          <w:rFonts w:eastAsia="바탕"/>
          <w:b/>
          <w:bCs/>
          <w:i/>
          <w:sz w:val="22"/>
          <w:szCs w:val="22"/>
          <w:lang w:val="en-NZ" w:eastAsia="ko-KR"/>
        </w:rPr>
        <w:t>Makaira</w:t>
      </w:r>
      <w:proofErr w:type="spellEnd"/>
      <w:r w:rsidRPr="00350F5A">
        <w:rPr>
          <w:rFonts w:eastAsia="바탕"/>
          <w:b/>
          <w:bCs/>
          <w:i/>
          <w:sz w:val="22"/>
          <w:szCs w:val="22"/>
          <w:lang w:val="en-NZ" w:eastAsia="ko-KR"/>
        </w:rPr>
        <w:t xml:space="preserve"> </w:t>
      </w:r>
      <w:proofErr w:type="spellStart"/>
      <w:r w:rsidRPr="00350F5A">
        <w:rPr>
          <w:rFonts w:eastAsia="바탕"/>
          <w:b/>
          <w:bCs/>
          <w:i/>
          <w:sz w:val="22"/>
          <w:szCs w:val="22"/>
          <w:lang w:val="en-NZ" w:eastAsia="ko-KR"/>
        </w:rPr>
        <w:t>nigricans</w:t>
      </w:r>
      <w:proofErr w:type="spellEnd"/>
      <w:r w:rsidRPr="00350F5A">
        <w:rPr>
          <w:rFonts w:eastAsia="바탕"/>
          <w:b/>
          <w:bCs/>
          <w:sz w:val="22"/>
          <w:szCs w:val="22"/>
          <w:lang w:val="en-NZ" w:eastAsia="ko-KR"/>
        </w:rPr>
        <w:t>)</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CC5254">
      <w:pPr>
        <w:pStyle w:val="ListParagraph"/>
        <w:numPr>
          <w:ilvl w:val="3"/>
          <w:numId w:val="34"/>
        </w:numPr>
        <w:adjustRightInd w:val="0"/>
        <w:snapToGrid w:val="0"/>
        <w:jc w:val="both"/>
        <w:rPr>
          <w:rFonts w:eastAsia="바탕"/>
          <w:sz w:val="22"/>
          <w:szCs w:val="22"/>
          <w:lang w:val="en-NZ" w:eastAsia="ko-KR"/>
        </w:rPr>
      </w:pPr>
      <w:r w:rsidRPr="00350F5A">
        <w:rPr>
          <w:rFonts w:eastAsia="바탕"/>
          <w:sz w:val="22"/>
          <w:szCs w:val="22"/>
          <w:lang w:val="en-NZ" w:eastAsia="ko-KR"/>
        </w:rPr>
        <w:t>Review of research and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바탕"/>
          <w:sz w:val="22"/>
          <w:szCs w:val="22"/>
          <w:lang w:val="en-NZ" w:eastAsia="ko-KR"/>
        </w:rPr>
      </w:pPr>
      <w:r w:rsidRPr="00350F5A">
        <w:rPr>
          <w:rFonts w:eastAsia="바탕"/>
          <w:sz w:val="22"/>
          <w:szCs w:val="22"/>
          <w:lang w:val="en-NZ" w:eastAsia="ko-KR"/>
        </w:rPr>
        <w:lastRenderedPageBreak/>
        <w:t>A new stock assessment was conducted by ISC in 2016. SC12 will review the new stock assessment information for Pacific blue marlin.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rFonts w:eastAsia="MS Mincho"/>
          <w:sz w:val="22"/>
          <w:szCs w:val="22"/>
          <w:lang w:val="en-NZ" w:eastAsia="ja-JP"/>
        </w:rPr>
      </w:pPr>
      <w:r w:rsidRPr="00350F5A">
        <w:rPr>
          <w:rFonts w:eastAsia="MS Mincho"/>
          <w:b/>
          <w:sz w:val="22"/>
          <w:szCs w:val="22"/>
          <w:lang w:val="en-NZ" w:eastAsia="ja-JP"/>
        </w:rPr>
        <w:t>SA-WP-12</w:t>
      </w:r>
      <w:r w:rsidRPr="00350F5A">
        <w:rPr>
          <w:rFonts w:eastAsia="MS Mincho"/>
          <w:sz w:val="22"/>
          <w:szCs w:val="22"/>
          <w:lang w:val="en-NZ" w:eastAsia="ja-JP"/>
        </w:rPr>
        <w:t xml:space="preserve"> ISC BILLWG Pacific Blue Marlin Stock Assessment.</w:t>
      </w:r>
    </w:p>
    <w:p w:rsidR="00350F5A" w:rsidRPr="00350F5A" w:rsidRDefault="00350F5A" w:rsidP="00350F5A">
      <w:pPr>
        <w:pStyle w:val="ListParagraph"/>
        <w:adjustRightInd w:val="0"/>
        <w:snapToGrid w:val="0"/>
        <w:ind w:left="1080"/>
        <w:jc w:val="both"/>
        <w:rPr>
          <w:rFonts w:eastAsia="바탕"/>
          <w:sz w:val="22"/>
          <w:szCs w:val="22"/>
          <w:lang w:val="en-NZ" w:eastAsia="ko-KR"/>
        </w:rPr>
      </w:pPr>
    </w:p>
    <w:p w:rsidR="00350F5A" w:rsidRPr="00350F5A" w:rsidRDefault="00350F5A" w:rsidP="00CC5254">
      <w:pPr>
        <w:pStyle w:val="ListParagraph"/>
        <w:numPr>
          <w:ilvl w:val="3"/>
          <w:numId w:val="34"/>
        </w:numPr>
        <w:adjustRightInd w:val="0"/>
        <w:snapToGrid w:val="0"/>
        <w:jc w:val="both"/>
        <w:rPr>
          <w:rFonts w:eastAsia="바탕"/>
          <w:sz w:val="22"/>
          <w:szCs w:val="22"/>
          <w:lang w:val="en-NZ" w:eastAsia="ko-KR"/>
        </w:rPr>
      </w:pPr>
      <w:r w:rsidRPr="00350F5A">
        <w:rPr>
          <w:rFonts w:eastAsia="바탕"/>
          <w:sz w:val="22"/>
          <w:szCs w:val="22"/>
          <w:lang w:val="en-NZ" w:eastAsia="ko-KR"/>
        </w:rPr>
        <w:t>Provision of scientific information</w:t>
      </w:r>
    </w:p>
    <w:p w:rsidR="00350F5A" w:rsidRPr="00350F5A" w:rsidRDefault="00350F5A" w:rsidP="00350F5A">
      <w:pPr>
        <w:pStyle w:val="ListParagraph"/>
        <w:adjustRightInd w:val="0"/>
        <w:snapToGrid w:val="0"/>
        <w:jc w:val="both"/>
        <w:rPr>
          <w:rFonts w:eastAsia="바탕"/>
          <w:sz w:val="22"/>
          <w:szCs w:val="22"/>
          <w:lang w:val="en-NZ" w:eastAsia="ko-KR"/>
        </w:rPr>
      </w:pPr>
    </w:p>
    <w:p w:rsidR="00350F5A" w:rsidRPr="00350F5A" w:rsidRDefault="00350F5A" w:rsidP="00350F5A">
      <w:pPr>
        <w:adjustRightInd w:val="0"/>
        <w:snapToGrid w:val="0"/>
        <w:ind w:left="720"/>
        <w:jc w:val="both"/>
        <w:rPr>
          <w:rFonts w:eastAsia="바탕"/>
          <w:sz w:val="22"/>
          <w:szCs w:val="22"/>
          <w:lang w:val="en-NZ" w:eastAsia="ko-KR"/>
        </w:rPr>
      </w:pPr>
      <w:r w:rsidRPr="00350F5A">
        <w:rPr>
          <w:rFonts w:eastAsia="바탕"/>
          <w:sz w:val="22"/>
          <w:szCs w:val="22"/>
          <w:lang w:val="en-NZ" w:eastAsia="ko-KR"/>
        </w:rPr>
        <w:t>SC12 will provide agreed text for the following:</w:t>
      </w:r>
    </w:p>
    <w:p w:rsidR="00350F5A" w:rsidRPr="00350F5A" w:rsidRDefault="00350F5A" w:rsidP="00350F5A">
      <w:pPr>
        <w:pStyle w:val="ListParagraph"/>
        <w:adjustRightInd w:val="0"/>
        <w:snapToGrid w:val="0"/>
        <w:jc w:val="both"/>
        <w:rPr>
          <w:rFonts w:eastAsia="바탕"/>
          <w:b/>
          <w:bCs/>
          <w:sz w:val="22"/>
          <w:szCs w:val="22"/>
          <w:lang w:val="en-NZ" w:eastAsia="ko-KR"/>
        </w:rPr>
      </w:pPr>
    </w:p>
    <w:p w:rsidR="00350F5A" w:rsidRPr="00350F5A" w:rsidRDefault="00350F5A" w:rsidP="00CC5254">
      <w:pPr>
        <w:pStyle w:val="ListParagraph"/>
        <w:numPr>
          <w:ilvl w:val="0"/>
          <w:numId w:val="27"/>
        </w:numPr>
        <w:tabs>
          <w:tab w:val="left" w:pos="1440"/>
        </w:tabs>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Status and trends </w:t>
      </w:r>
    </w:p>
    <w:p w:rsidR="00350F5A" w:rsidRPr="00350F5A" w:rsidRDefault="00350F5A" w:rsidP="00CC5254">
      <w:pPr>
        <w:pStyle w:val="ListParagraph"/>
        <w:numPr>
          <w:ilvl w:val="0"/>
          <w:numId w:val="27"/>
        </w:numPr>
        <w:tabs>
          <w:tab w:val="left" w:pos="1440"/>
        </w:tabs>
        <w:adjustRightInd w:val="0"/>
        <w:snapToGrid w:val="0"/>
        <w:ind w:left="1440" w:hanging="720"/>
        <w:jc w:val="both"/>
        <w:rPr>
          <w:rFonts w:eastAsia="바탕"/>
          <w:sz w:val="22"/>
          <w:szCs w:val="22"/>
          <w:lang w:val="en-NZ" w:eastAsia="ko-KR"/>
        </w:rPr>
      </w:pPr>
      <w:r w:rsidRPr="00350F5A">
        <w:rPr>
          <w:rFonts w:eastAsia="바탕"/>
          <w:sz w:val="22"/>
          <w:szCs w:val="22"/>
          <w:lang w:val="en-NZ" w:eastAsia="ko-KR"/>
        </w:rPr>
        <w:t xml:space="preserve">Management advice and implications </w:t>
      </w:r>
    </w:p>
    <w:p w:rsidR="00350F5A" w:rsidRPr="00350F5A" w:rsidRDefault="00350F5A" w:rsidP="00350F5A">
      <w:pPr>
        <w:pStyle w:val="ListParagraph"/>
        <w:tabs>
          <w:tab w:val="left" w:pos="1440"/>
        </w:tabs>
        <w:adjustRightInd w:val="0"/>
        <w:snapToGrid w:val="0"/>
        <w:ind w:left="1440"/>
        <w:jc w:val="both"/>
        <w:rPr>
          <w:rFonts w:eastAsia="MS Mincho"/>
          <w:b/>
          <w:bCs/>
          <w:sz w:val="22"/>
          <w:szCs w:val="22"/>
          <w:lang w:val="en-NZ" w:eastAsia="ja-JP"/>
        </w:rPr>
      </w:pPr>
    </w:p>
    <w:p w:rsidR="00350F5A" w:rsidRPr="00350F5A" w:rsidRDefault="00350F5A" w:rsidP="00350F5A">
      <w:pPr>
        <w:pStyle w:val="ListParagraph"/>
        <w:tabs>
          <w:tab w:val="left" w:pos="1440"/>
        </w:tabs>
        <w:adjustRightInd w:val="0"/>
        <w:snapToGrid w:val="0"/>
        <w:ind w:left="1440"/>
        <w:jc w:val="both"/>
        <w:rPr>
          <w:rFonts w:eastAsia="MS Mincho"/>
          <w:b/>
          <w:bCs/>
          <w:sz w:val="22"/>
          <w:szCs w:val="22"/>
          <w:lang w:val="en-NZ" w:eastAsia="ja-JP"/>
        </w:rPr>
      </w:pPr>
    </w:p>
    <w:p w:rsidR="00350F5A" w:rsidRPr="00350F5A" w:rsidRDefault="00350F5A" w:rsidP="00350F5A">
      <w:pPr>
        <w:tabs>
          <w:tab w:val="left" w:pos="0"/>
        </w:tabs>
        <w:adjustRightInd w:val="0"/>
        <w:snapToGrid w:val="0"/>
        <w:rPr>
          <w:rFonts w:eastAsia="MS Mincho"/>
          <w:sz w:val="22"/>
          <w:szCs w:val="22"/>
          <w:lang w:val="en-NZ" w:eastAsia="ja-JP"/>
        </w:rPr>
      </w:pPr>
      <w:r w:rsidRPr="00350F5A">
        <w:rPr>
          <w:b/>
          <w:bCs/>
          <w:sz w:val="22"/>
          <w:szCs w:val="22"/>
          <w:lang w:val="en-NZ"/>
        </w:rPr>
        <w:t>STOCK ASSESSMENT THEME WORKING AND INFORMATION PAPERS</w:t>
      </w:r>
    </w:p>
    <w:p w:rsidR="00350F5A" w:rsidRPr="00350F5A" w:rsidRDefault="00350F5A" w:rsidP="00350F5A">
      <w:pPr>
        <w:pStyle w:val="ListParagraph"/>
        <w:tabs>
          <w:tab w:val="left" w:pos="1440"/>
        </w:tabs>
        <w:adjustRightInd w:val="0"/>
        <w:snapToGrid w:val="0"/>
        <w:ind w:left="1440"/>
        <w:jc w:val="both"/>
        <w:rPr>
          <w:rFonts w:eastAsia="MS Mincho"/>
          <w:b/>
          <w:bCs/>
          <w:sz w:val="22"/>
          <w:szCs w:val="22"/>
          <w:lang w:val="en-NZ" w:eastAsia="ja-JP"/>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350F5A" w:rsidRPr="00350F5A" w:rsidTr="00350F5A">
        <w:tc>
          <w:tcPr>
            <w:tcW w:w="5000" w:type="pct"/>
            <w:gridSpan w:val="2"/>
            <w:shd w:val="clear" w:color="auto" w:fill="BFBFBF"/>
            <w:vAlign w:val="center"/>
          </w:tcPr>
          <w:p w:rsidR="00350F5A" w:rsidRPr="00350F5A" w:rsidRDefault="00350F5A" w:rsidP="00350F5A">
            <w:pPr>
              <w:pStyle w:val="WP"/>
              <w:tabs>
                <w:tab w:val="left" w:pos="0"/>
              </w:tabs>
              <w:adjustRightInd w:val="0"/>
              <w:snapToGrid w:val="0"/>
              <w:spacing w:before="0"/>
              <w:ind w:left="0" w:firstLine="0"/>
              <w:jc w:val="center"/>
              <w:rPr>
                <w:b/>
                <w:bCs/>
                <w:i/>
                <w:sz w:val="22"/>
                <w:szCs w:val="22"/>
                <w:lang w:val="en-NZ"/>
              </w:rPr>
            </w:pPr>
            <w:r w:rsidRPr="00350F5A">
              <w:rPr>
                <w:b/>
                <w:bCs/>
                <w:i/>
                <w:sz w:val="22"/>
                <w:szCs w:val="22"/>
                <w:lang w:val="en-NZ"/>
              </w:rPr>
              <w:t>SA THEME – Working Papers</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SA-WP-01</w:t>
            </w:r>
          </w:p>
        </w:tc>
        <w:tc>
          <w:tcPr>
            <w:tcW w:w="4197" w:type="pct"/>
          </w:tcPr>
          <w:p w:rsidR="00350F5A" w:rsidRPr="00350F5A" w:rsidRDefault="00350F5A" w:rsidP="00350F5A">
            <w:pPr>
              <w:adjustRightInd w:val="0"/>
              <w:snapToGrid w:val="0"/>
              <w:rPr>
                <w:rFonts w:eastAsia="맑은 고딕"/>
                <w:sz w:val="22"/>
                <w:szCs w:val="22"/>
                <w:lang w:eastAsia="ko-KR"/>
              </w:rPr>
            </w:pPr>
            <w:proofErr w:type="spellStart"/>
            <w:r w:rsidRPr="00350F5A">
              <w:rPr>
                <w:sz w:val="22"/>
                <w:szCs w:val="22"/>
              </w:rPr>
              <w:t>Grewe</w:t>
            </w:r>
            <w:proofErr w:type="spellEnd"/>
            <w:r w:rsidRPr="00350F5A">
              <w:rPr>
                <w:sz w:val="22"/>
                <w:szCs w:val="22"/>
              </w:rPr>
              <w:t xml:space="preserve"> P. M., H. E. </w:t>
            </w:r>
            <w:proofErr w:type="spellStart"/>
            <w:r w:rsidRPr="00350F5A">
              <w:rPr>
                <w:sz w:val="22"/>
                <w:szCs w:val="22"/>
              </w:rPr>
              <w:t>Irianto</w:t>
            </w:r>
            <w:proofErr w:type="spellEnd"/>
            <w:r w:rsidRPr="00350F5A">
              <w:rPr>
                <w:sz w:val="22"/>
                <w:szCs w:val="22"/>
              </w:rPr>
              <w:t xml:space="preserve">, C. H. Proctor, M. S. Adam, A. R. </w:t>
            </w:r>
            <w:proofErr w:type="spellStart"/>
            <w:r w:rsidRPr="00350F5A">
              <w:rPr>
                <w:sz w:val="22"/>
                <w:szCs w:val="22"/>
              </w:rPr>
              <w:t>Jauhary</w:t>
            </w:r>
            <w:proofErr w:type="spellEnd"/>
            <w:r w:rsidRPr="00350F5A">
              <w:rPr>
                <w:sz w:val="22"/>
                <w:szCs w:val="22"/>
              </w:rPr>
              <w:t xml:space="preserve">, K. Schafer, D. </w:t>
            </w:r>
            <w:proofErr w:type="spellStart"/>
            <w:r w:rsidRPr="00350F5A">
              <w:rPr>
                <w:sz w:val="22"/>
                <w:szCs w:val="22"/>
              </w:rPr>
              <w:t>Itano</w:t>
            </w:r>
            <w:proofErr w:type="spellEnd"/>
            <w:r w:rsidRPr="00350F5A">
              <w:rPr>
                <w:sz w:val="22"/>
                <w:szCs w:val="22"/>
              </w:rPr>
              <w:t xml:space="preserve">, A. Killian and C. R. Davies. </w:t>
            </w:r>
            <w:r w:rsidRPr="00350F5A">
              <w:rPr>
                <w:rFonts w:eastAsia="Cambria"/>
                <w:sz w:val="22"/>
                <w:szCs w:val="22"/>
                <w:bdr w:val="none" w:sz="0" w:space="0" w:color="auto" w:frame="1"/>
              </w:rPr>
              <w:t>Population structure and provenance of tropical tunas: recent results from high throughput genotyping and potential implications for monitoring and assessment.</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SA-WP-02</w:t>
            </w:r>
          </w:p>
        </w:tc>
        <w:tc>
          <w:tcPr>
            <w:tcW w:w="4197" w:type="pct"/>
          </w:tcPr>
          <w:p w:rsidR="00350F5A" w:rsidRPr="00350F5A" w:rsidRDefault="00350F5A" w:rsidP="00350F5A">
            <w:pPr>
              <w:adjustRightInd w:val="0"/>
              <w:snapToGrid w:val="0"/>
              <w:rPr>
                <w:rFonts w:eastAsia="맑은 고딕"/>
                <w:sz w:val="22"/>
                <w:szCs w:val="22"/>
                <w:lang w:eastAsia="ko-KR"/>
              </w:rPr>
            </w:pPr>
            <w:r w:rsidRPr="00350F5A">
              <w:rPr>
                <w:rFonts w:eastAsia="맑은 고딕"/>
                <w:sz w:val="22"/>
                <w:szCs w:val="22"/>
                <w:lang w:eastAsia="ko-KR"/>
              </w:rPr>
              <w:t>Scott R., N. Davies, G.M. Pilling and J. Hampton. Retrospective forecasting of the 2014 WCPO bigeye tuna stock assessment</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SA-WP-03</w:t>
            </w:r>
          </w:p>
        </w:tc>
        <w:tc>
          <w:tcPr>
            <w:tcW w:w="4197" w:type="pct"/>
          </w:tcPr>
          <w:p w:rsidR="00350F5A" w:rsidRPr="00350F5A" w:rsidRDefault="00350F5A" w:rsidP="00350F5A">
            <w:pPr>
              <w:adjustRightInd w:val="0"/>
              <w:snapToGrid w:val="0"/>
              <w:rPr>
                <w:sz w:val="22"/>
                <w:szCs w:val="22"/>
              </w:rPr>
            </w:pPr>
            <w:r w:rsidRPr="00350F5A">
              <w:rPr>
                <w:sz w:val="22"/>
                <w:szCs w:val="22"/>
              </w:rPr>
              <w:t>Pilling G., R. Scott, P. Williams and J. Hampton. A compendium of fisheries indicators for tuna stocks not assessed in 2016 (bigeye and yellowfin tuna)</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SA-WP-04</w:t>
            </w:r>
          </w:p>
        </w:tc>
        <w:tc>
          <w:tcPr>
            <w:tcW w:w="4197" w:type="pct"/>
          </w:tcPr>
          <w:p w:rsidR="00350F5A" w:rsidRPr="00350F5A" w:rsidRDefault="00350F5A" w:rsidP="00350F5A">
            <w:pPr>
              <w:adjustRightInd w:val="0"/>
              <w:snapToGrid w:val="0"/>
              <w:rPr>
                <w:sz w:val="22"/>
                <w:szCs w:val="22"/>
              </w:rPr>
            </w:pPr>
            <w:r w:rsidRPr="00350F5A">
              <w:rPr>
                <w:sz w:val="22"/>
                <w:szCs w:val="22"/>
              </w:rPr>
              <w:t>McKechnie S., J. Hampton, G. M. Pilling and N. Davies. Stock assessment  of skip jack tuna in  the western and central Pacific Ocean</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SA-WP-05</w:t>
            </w:r>
          </w:p>
        </w:tc>
        <w:tc>
          <w:tcPr>
            <w:tcW w:w="4197" w:type="pct"/>
          </w:tcPr>
          <w:p w:rsidR="00350F5A" w:rsidRPr="00350F5A" w:rsidRDefault="00350F5A" w:rsidP="00350F5A">
            <w:pPr>
              <w:adjustRightInd w:val="0"/>
              <w:snapToGrid w:val="0"/>
              <w:rPr>
                <w:sz w:val="22"/>
                <w:szCs w:val="22"/>
              </w:rPr>
            </w:pPr>
            <w:proofErr w:type="spellStart"/>
            <w:r w:rsidRPr="00350F5A">
              <w:rPr>
                <w:sz w:val="22"/>
                <w:szCs w:val="22"/>
              </w:rPr>
              <w:t>Kiyofuji</w:t>
            </w:r>
            <w:proofErr w:type="spellEnd"/>
            <w:r w:rsidRPr="00350F5A">
              <w:rPr>
                <w:sz w:val="22"/>
                <w:szCs w:val="22"/>
              </w:rPr>
              <w:t xml:space="preserve">, H. Skipjack catch per unit effort (CPUE) in the WCPO from the Japanese pole-and-line fisheries. </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SA-WP-06</w:t>
            </w:r>
          </w:p>
        </w:tc>
        <w:tc>
          <w:tcPr>
            <w:tcW w:w="4197" w:type="pct"/>
          </w:tcPr>
          <w:p w:rsidR="00350F5A" w:rsidRPr="00350F5A" w:rsidRDefault="00350F5A" w:rsidP="00350F5A">
            <w:pPr>
              <w:adjustRightInd w:val="0"/>
              <w:snapToGrid w:val="0"/>
              <w:rPr>
                <w:sz w:val="22"/>
                <w:szCs w:val="22"/>
              </w:rPr>
            </w:pPr>
            <w:r w:rsidRPr="00350F5A">
              <w:rPr>
                <w:sz w:val="22"/>
                <w:szCs w:val="22"/>
              </w:rPr>
              <w:t xml:space="preserve">Pilling G. M. and P. Williams Recent trends in the south Pacific albacore  fishery </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SA-WP-06a</w:t>
            </w:r>
          </w:p>
        </w:tc>
        <w:tc>
          <w:tcPr>
            <w:tcW w:w="4197" w:type="pct"/>
          </w:tcPr>
          <w:p w:rsidR="00350F5A" w:rsidRPr="00350F5A" w:rsidRDefault="00350F5A" w:rsidP="00350F5A">
            <w:pPr>
              <w:adjustRightInd w:val="0"/>
              <w:snapToGrid w:val="0"/>
              <w:rPr>
                <w:sz w:val="22"/>
                <w:szCs w:val="22"/>
              </w:rPr>
            </w:pPr>
            <w:r w:rsidRPr="00350F5A">
              <w:rPr>
                <w:sz w:val="22"/>
                <w:szCs w:val="22"/>
              </w:rPr>
              <w:t>Excel: SPA vessel number latitude flag</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SA-WP-06b</w:t>
            </w:r>
          </w:p>
        </w:tc>
        <w:tc>
          <w:tcPr>
            <w:tcW w:w="4197" w:type="pct"/>
          </w:tcPr>
          <w:p w:rsidR="00350F5A" w:rsidRPr="00350F5A" w:rsidRDefault="00350F5A" w:rsidP="00350F5A">
            <w:pPr>
              <w:adjustRightInd w:val="0"/>
              <w:snapToGrid w:val="0"/>
              <w:rPr>
                <w:sz w:val="22"/>
                <w:szCs w:val="22"/>
              </w:rPr>
            </w:pPr>
            <w:r w:rsidRPr="00350F5A">
              <w:rPr>
                <w:sz w:val="22"/>
                <w:szCs w:val="22"/>
              </w:rPr>
              <w:t>Excel: SPA catch proportion latitude flag</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SA-WP-07</w:t>
            </w:r>
          </w:p>
        </w:tc>
        <w:tc>
          <w:tcPr>
            <w:tcW w:w="4197" w:type="pct"/>
          </w:tcPr>
          <w:p w:rsidR="00350F5A" w:rsidRPr="00350F5A" w:rsidRDefault="00350F5A" w:rsidP="00350F5A">
            <w:pPr>
              <w:adjustRightInd w:val="0"/>
              <w:snapToGrid w:val="0"/>
              <w:rPr>
                <w:sz w:val="22"/>
                <w:szCs w:val="22"/>
              </w:rPr>
            </w:pPr>
            <w:r w:rsidRPr="00350F5A">
              <w:rPr>
                <w:sz w:val="22"/>
                <w:szCs w:val="22"/>
              </w:rPr>
              <w:t>ISC PBFWG Pacific Bluefin Stock Assessment</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SA-WP-08</w:t>
            </w:r>
          </w:p>
        </w:tc>
        <w:tc>
          <w:tcPr>
            <w:tcW w:w="4197" w:type="pct"/>
          </w:tcPr>
          <w:p w:rsidR="00350F5A" w:rsidRPr="00350F5A" w:rsidRDefault="00350F5A" w:rsidP="00350F5A">
            <w:pPr>
              <w:adjustRightInd w:val="0"/>
              <w:snapToGrid w:val="0"/>
              <w:rPr>
                <w:sz w:val="22"/>
                <w:szCs w:val="22"/>
              </w:rPr>
            </w:pPr>
            <w:r w:rsidRPr="00350F5A">
              <w:rPr>
                <w:rFonts w:eastAsia="맑은 고딕"/>
                <w:sz w:val="22"/>
                <w:szCs w:val="22"/>
                <w:lang w:eastAsia="ko-KR"/>
              </w:rPr>
              <w:t>Takeuchi Y., L. Tremblay-Boyer, G.M. Pilling and J. Hampton Assessment of blue shark in the southwestern Pacific</w:t>
            </w:r>
          </w:p>
        </w:tc>
      </w:tr>
      <w:tr w:rsidR="00350F5A" w:rsidRPr="00350F5A" w:rsidTr="00350F5A">
        <w:tc>
          <w:tcPr>
            <w:tcW w:w="803" w:type="pct"/>
          </w:tcPr>
          <w:p w:rsidR="00350F5A" w:rsidRPr="00350F5A" w:rsidRDefault="00350F5A" w:rsidP="00350F5A">
            <w:pPr>
              <w:adjustRightInd w:val="0"/>
              <w:snapToGrid w:val="0"/>
              <w:jc w:val="center"/>
              <w:rPr>
                <w:b/>
                <w:sz w:val="22"/>
                <w:szCs w:val="22"/>
              </w:rPr>
            </w:pPr>
            <w:r w:rsidRPr="00350F5A">
              <w:rPr>
                <w:b/>
                <w:sz w:val="22"/>
                <w:szCs w:val="22"/>
                <w:lang w:val="en-NZ"/>
              </w:rPr>
              <w:t>SA-WP-09</w:t>
            </w:r>
          </w:p>
        </w:tc>
        <w:tc>
          <w:tcPr>
            <w:tcW w:w="4197" w:type="pct"/>
          </w:tcPr>
          <w:p w:rsidR="00350F5A" w:rsidRPr="00350F5A" w:rsidRDefault="00350F5A" w:rsidP="00350F5A">
            <w:pPr>
              <w:adjustRightInd w:val="0"/>
              <w:snapToGrid w:val="0"/>
              <w:rPr>
                <w:sz w:val="22"/>
                <w:szCs w:val="22"/>
              </w:rPr>
            </w:pPr>
            <w:r w:rsidRPr="00350F5A">
              <w:rPr>
                <w:sz w:val="22"/>
                <w:szCs w:val="22"/>
              </w:rPr>
              <w:t>Tremblay-Boyer L. and Y.  Takeuchi. Catch and CPUE inputs to the South Pacific blue shark stock assessment</w:t>
            </w:r>
          </w:p>
        </w:tc>
      </w:tr>
      <w:tr w:rsidR="00350F5A" w:rsidRPr="00350F5A" w:rsidTr="00350F5A">
        <w:tc>
          <w:tcPr>
            <w:tcW w:w="803" w:type="pct"/>
          </w:tcPr>
          <w:p w:rsidR="00350F5A" w:rsidRPr="00350F5A" w:rsidRDefault="00350F5A" w:rsidP="00350F5A">
            <w:pPr>
              <w:adjustRightInd w:val="0"/>
              <w:snapToGrid w:val="0"/>
              <w:jc w:val="center"/>
              <w:rPr>
                <w:sz w:val="22"/>
                <w:szCs w:val="22"/>
              </w:rPr>
            </w:pPr>
            <w:r w:rsidRPr="00350F5A">
              <w:rPr>
                <w:b/>
                <w:sz w:val="22"/>
                <w:szCs w:val="22"/>
                <w:lang w:val="en-NZ"/>
              </w:rPr>
              <w:t>SA-WP-10</w:t>
            </w:r>
          </w:p>
        </w:tc>
        <w:tc>
          <w:tcPr>
            <w:tcW w:w="4197" w:type="pct"/>
          </w:tcPr>
          <w:p w:rsidR="00350F5A" w:rsidRPr="00350F5A" w:rsidRDefault="00350F5A" w:rsidP="00350F5A">
            <w:pPr>
              <w:adjustRightInd w:val="0"/>
              <w:snapToGrid w:val="0"/>
              <w:rPr>
                <w:sz w:val="22"/>
                <w:szCs w:val="22"/>
              </w:rPr>
            </w:pPr>
            <w:r w:rsidRPr="00350F5A">
              <w:rPr>
                <w:sz w:val="22"/>
                <w:szCs w:val="22"/>
              </w:rPr>
              <w:t>Reassigned SA-IP-17</w:t>
            </w:r>
          </w:p>
        </w:tc>
      </w:tr>
      <w:tr w:rsidR="00350F5A" w:rsidRPr="00350F5A" w:rsidTr="00350F5A">
        <w:tc>
          <w:tcPr>
            <w:tcW w:w="803" w:type="pct"/>
          </w:tcPr>
          <w:p w:rsidR="00350F5A" w:rsidRPr="00350F5A" w:rsidRDefault="00350F5A" w:rsidP="00350F5A">
            <w:pPr>
              <w:adjustRightInd w:val="0"/>
              <w:snapToGrid w:val="0"/>
              <w:jc w:val="center"/>
              <w:rPr>
                <w:sz w:val="22"/>
                <w:szCs w:val="22"/>
              </w:rPr>
            </w:pPr>
            <w:r w:rsidRPr="00350F5A">
              <w:rPr>
                <w:b/>
                <w:sz w:val="22"/>
                <w:szCs w:val="22"/>
                <w:lang w:val="en-NZ"/>
              </w:rPr>
              <w:t>SA-WP-11</w:t>
            </w:r>
          </w:p>
        </w:tc>
        <w:tc>
          <w:tcPr>
            <w:tcW w:w="4197" w:type="pct"/>
          </w:tcPr>
          <w:p w:rsidR="00350F5A" w:rsidRPr="00350F5A" w:rsidRDefault="00350F5A" w:rsidP="00350F5A">
            <w:pPr>
              <w:adjustRightInd w:val="0"/>
              <w:snapToGrid w:val="0"/>
              <w:rPr>
                <w:rFonts w:eastAsia="맑은 고딕"/>
                <w:sz w:val="22"/>
                <w:szCs w:val="22"/>
                <w:lang w:eastAsia="ko-KR"/>
              </w:rPr>
            </w:pPr>
            <w:r w:rsidRPr="00350F5A">
              <w:rPr>
                <w:rFonts w:eastAsia="맑은 고딕"/>
                <w:sz w:val="22"/>
                <w:szCs w:val="22"/>
                <w:lang w:eastAsia="ko-KR"/>
              </w:rPr>
              <w:t xml:space="preserve">Farley J., N. Clear, D. </w:t>
            </w:r>
            <w:proofErr w:type="spellStart"/>
            <w:r w:rsidRPr="00350F5A">
              <w:rPr>
                <w:rFonts w:eastAsia="맑은 고딕"/>
                <w:sz w:val="22"/>
                <w:szCs w:val="22"/>
                <w:lang w:eastAsia="ko-KR"/>
              </w:rPr>
              <w:t>Kolody</w:t>
            </w:r>
            <w:proofErr w:type="spellEnd"/>
            <w:r w:rsidRPr="00350F5A">
              <w:rPr>
                <w:rFonts w:eastAsia="맑은 고딕"/>
                <w:sz w:val="22"/>
                <w:szCs w:val="22"/>
                <w:lang w:eastAsia="ko-KR"/>
              </w:rPr>
              <w:t xml:space="preserve">, K. </w:t>
            </w:r>
            <w:proofErr w:type="spellStart"/>
            <w:r w:rsidRPr="00350F5A">
              <w:rPr>
                <w:rFonts w:eastAsia="맑은 고딕"/>
                <w:sz w:val="22"/>
                <w:szCs w:val="22"/>
                <w:lang w:eastAsia="ko-KR"/>
              </w:rPr>
              <w:t>Krusic</w:t>
            </w:r>
            <w:proofErr w:type="spellEnd"/>
            <w:r w:rsidRPr="00350F5A">
              <w:rPr>
                <w:rFonts w:eastAsia="맑은 고딕"/>
                <w:sz w:val="22"/>
                <w:szCs w:val="22"/>
                <w:lang w:eastAsia="ko-KR"/>
              </w:rPr>
              <w:t xml:space="preserve">-Golub, P. </w:t>
            </w:r>
            <w:proofErr w:type="spellStart"/>
            <w:r w:rsidRPr="00350F5A">
              <w:rPr>
                <w:rFonts w:eastAsia="맑은 고딕"/>
                <w:sz w:val="22"/>
                <w:szCs w:val="22"/>
                <w:lang w:eastAsia="ko-KR"/>
              </w:rPr>
              <w:t>Eveson</w:t>
            </w:r>
            <w:proofErr w:type="spellEnd"/>
            <w:r w:rsidRPr="00350F5A">
              <w:rPr>
                <w:rFonts w:eastAsia="맑은 고딕"/>
                <w:sz w:val="22"/>
                <w:szCs w:val="22"/>
                <w:lang w:eastAsia="ko-KR"/>
              </w:rPr>
              <w:t xml:space="preserve"> and J. Young. Determination of swordfish growth and maturity relevant to the southwest Pacific stock.</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SA-WP-12</w:t>
            </w:r>
          </w:p>
        </w:tc>
        <w:tc>
          <w:tcPr>
            <w:tcW w:w="4197" w:type="pct"/>
          </w:tcPr>
          <w:p w:rsidR="00350F5A" w:rsidRPr="00350F5A" w:rsidRDefault="00350F5A" w:rsidP="00350F5A">
            <w:pPr>
              <w:adjustRightInd w:val="0"/>
              <w:snapToGrid w:val="0"/>
              <w:rPr>
                <w:sz w:val="22"/>
                <w:szCs w:val="22"/>
              </w:rPr>
            </w:pPr>
            <w:r w:rsidRPr="00350F5A">
              <w:rPr>
                <w:sz w:val="22"/>
                <w:szCs w:val="22"/>
              </w:rPr>
              <w:t>ISC BFWG tock Assessment Update for Blue Marlin (</w:t>
            </w:r>
            <w:proofErr w:type="spellStart"/>
            <w:r w:rsidRPr="00350F5A">
              <w:rPr>
                <w:sz w:val="22"/>
                <w:szCs w:val="22"/>
              </w:rPr>
              <w:t>Makaira</w:t>
            </w:r>
            <w:proofErr w:type="spellEnd"/>
            <w:r w:rsidRPr="00350F5A">
              <w:rPr>
                <w:sz w:val="22"/>
                <w:szCs w:val="22"/>
              </w:rPr>
              <w:t xml:space="preserve"> </w:t>
            </w:r>
            <w:proofErr w:type="spellStart"/>
            <w:r w:rsidRPr="00350F5A">
              <w:rPr>
                <w:sz w:val="22"/>
                <w:szCs w:val="22"/>
              </w:rPr>
              <w:t>nigricans</w:t>
            </w:r>
            <w:proofErr w:type="spellEnd"/>
            <w:r w:rsidRPr="00350F5A">
              <w:rPr>
                <w:sz w:val="22"/>
                <w:szCs w:val="22"/>
              </w:rPr>
              <w:t>) in the Pacific Ocean through 2014</w:t>
            </w:r>
          </w:p>
        </w:tc>
      </w:tr>
      <w:tr w:rsidR="00350F5A" w:rsidRPr="00350F5A" w:rsidTr="00350F5A">
        <w:tc>
          <w:tcPr>
            <w:tcW w:w="5000" w:type="pct"/>
            <w:gridSpan w:val="2"/>
            <w:shd w:val="clear" w:color="auto" w:fill="BFBFBF"/>
            <w:vAlign w:val="center"/>
          </w:tcPr>
          <w:p w:rsidR="00350F5A" w:rsidRPr="00350F5A" w:rsidRDefault="00350F5A" w:rsidP="00350F5A">
            <w:pPr>
              <w:pStyle w:val="WP"/>
              <w:tabs>
                <w:tab w:val="left" w:pos="0"/>
              </w:tabs>
              <w:adjustRightInd w:val="0"/>
              <w:snapToGrid w:val="0"/>
              <w:spacing w:before="0"/>
              <w:ind w:left="0" w:firstLine="0"/>
              <w:jc w:val="center"/>
              <w:rPr>
                <w:b/>
                <w:i/>
                <w:sz w:val="22"/>
                <w:szCs w:val="22"/>
                <w:lang w:val="en-NZ"/>
              </w:rPr>
            </w:pPr>
            <w:r w:rsidRPr="00350F5A">
              <w:rPr>
                <w:b/>
                <w:bCs/>
                <w:i/>
                <w:sz w:val="22"/>
                <w:szCs w:val="22"/>
                <w:lang w:val="en-NZ"/>
              </w:rPr>
              <w:t xml:space="preserve">SA THEME – </w:t>
            </w:r>
            <w:r w:rsidRPr="00350F5A">
              <w:rPr>
                <w:b/>
                <w:i/>
                <w:sz w:val="22"/>
                <w:szCs w:val="22"/>
                <w:lang w:val="en-NZ"/>
              </w:rPr>
              <w:t>Information Papers</w:t>
            </w:r>
          </w:p>
        </w:tc>
      </w:tr>
      <w:tr w:rsidR="00350F5A" w:rsidRPr="00350F5A" w:rsidTr="00350F5A">
        <w:tc>
          <w:tcPr>
            <w:tcW w:w="803" w:type="pct"/>
          </w:tcPr>
          <w:p w:rsidR="00350F5A" w:rsidRPr="00350F5A" w:rsidRDefault="00350F5A" w:rsidP="00350F5A">
            <w:pPr>
              <w:adjustRightInd w:val="0"/>
              <w:snapToGrid w:val="0"/>
              <w:jc w:val="center"/>
              <w:rPr>
                <w:b/>
                <w:sz w:val="22"/>
                <w:szCs w:val="22"/>
              </w:rPr>
            </w:pPr>
            <w:r w:rsidRPr="00350F5A">
              <w:rPr>
                <w:b/>
                <w:sz w:val="22"/>
                <w:szCs w:val="22"/>
              </w:rPr>
              <w:t>SA-IP-01</w:t>
            </w:r>
          </w:p>
        </w:tc>
        <w:tc>
          <w:tcPr>
            <w:tcW w:w="4197" w:type="pct"/>
          </w:tcPr>
          <w:p w:rsidR="00350F5A" w:rsidRPr="00350F5A" w:rsidDel="00FA2488" w:rsidRDefault="00350F5A" w:rsidP="00350F5A">
            <w:pPr>
              <w:adjustRightInd w:val="0"/>
              <w:snapToGrid w:val="0"/>
              <w:rPr>
                <w:rFonts w:eastAsia="맑은 고딕"/>
                <w:sz w:val="22"/>
                <w:szCs w:val="22"/>
                <w:lang w:eastAsia="ko-KR"/>
              </w:rPr>
            </w:pPr>
            <w:r w:rsidRPr="00350F5A">
              <w:rPr>
                <w:rFonts w:eastAsia="맑은 고딕"/>
                <w:sz w:val="22"/>
                <w:szCs w:val="22"/>
                <w:lang w:eastAsia="ko-KR"/>
              </w:rPr>
              <w:t xml:space="preserve">Pilling G. and S. </w:t>
            </w:r>
            <w:proofErr w:type="spellStart"/>
            <w:r w:rsidRPr="00350F5A">
              <w:rPr>
                <w:rFonts w:eastAsia="맑은 고딕"/>
                <w:sz w:val="22"/>
                <w:szCs w:val="22"/>
                <w:lang w:eastAsia="ko-KR"/>
              </w:rPr>
              <w:t>Brouwer</w:t>
            </w:r>
            <w:proofErr w:type="spellEnd"/>
            <w:r w:rsidRPr="00350F5A">
              <w:rPr>
                <w:rFonts w:eastAsia="맑은 고딕"/>
                <w:sz w:val="22"/>
                <w:szCs w:val="22"/>
                <w:lang w:eastAsia="ko-KR"/>
              </w:rPr>
              <w:t>. Report from the SPC pre-assessment workshop, Noumea, April 2016</w:t>
            </w:r>
          </w:p>
        </w:tc>
      </w:tr>
      <w:tr w:rsidR="00350F5A" w:rsidRPr="00350F5A" w:rsidTr="00350F5A">
        <w:tc>
          <w:tcPr>
            <w:tcW w:w="803" w:type="pct"/>
          </w:tcPr>
          <w:p w:rsidR="00350F5A" w:rsidRPr="00350F5A" w:rsidRDefault="00350F5A" w:rsidP="00350F5A">
            <w:pPr>
              <w:adjustRightInd w:val="0"/>
              <w:snapToGrid w:val="0"/>
              <w:jc w:val="center"/>
              <w:rPr>
                <w:b/>
                <w:sz w:val="22"/>
                <w:szCs w:val="22"/>
              </w:rPr>
            </w:pPr>
            <w:r w:rsidRPr="00350F5A">
              <w:rPr>
                <w:b/>
                <w:sz w:val="22"/>
                <w:szCs w:val="22"/>
              </w:rPr>
              <w:t>SA-IP-02</w:t>
            </w:r>
          </w:p>
        </w:tc>
        <w:tc>
          <w:tcPr>
            <w:tcW w:w="4197" w:type="pct"/>
          </w:tcPr>
          <w:p w:rsidR="00350F5A" w:rsidRPr="00350F5A" w:rsidRDefault="00350F5A" w:rsidP="00350F5A">
            <w:pPr>
              <w:adjustRightInd w:val="0"/>
              <w:snapToGrid w:val="0"/>
              <w:rPr>
                <w:sz w:val="22"/>
                <w:szCs w:val="22"/>
              </w:rPr>
            </w:pPr>
            <w:proofErr w:type="spellStart"/>
            <w:r w:rsidRPr="00350F5A">
              <w:rPr>
                <w:sz w:val="22"/>
                <w:szCs w:val="22"/>
              </w:rPr>
              <w:t>Grewe</w:t>
            </w:r>
            <w:proofErr w:type="spellEnd"/>
            <w:r w:rsidRPr="00350F5A">
              <w:rPr>
                <w:sz w:val="22"/>
                <w:szCs w:val="22"/>
              </w:rPr>
              <w:t xml:space="preserve"> P. M., P. </w:t>
            </w:r>
            <w:proofErr w:type="spellStart"/>
            <w:r w:rsidRPr="00350F5A">
              <w:rPr>
                <w:sz w:val="22"/>
                <w:szCs w:val="22"/>
              </w:rPr>
              <w:t>Feutry</w:t>
            </w:r>
            <w:proofErr w:type="spellEnd"/>
            <w:r w:rsidRPr="00350F5A">
              <w:rPr>
                <w:sz w:val="22"/>
                <w:szCs w:val="22"/>
              </w:rPr>
              <w:t xml:space="preserve">, P. L. Hill, R. M. </w:t>
            </w:r>
            <w:proofErr w:type="spellStart"/>
            <w:r w:rsidRPr="00350F5A">
              <w:rPr>
                <w:sz w:val="22"/>
                <w:szCs w:val="22"/>
              </w:rPr>
              <w:t>Gunasekera</w:t>
            </w:r>
            <w:proofErr w:type="spellEnd"/>
            <w:r w:rsidRPr="00350F5A">
              <w:rPr>
                <w:sz w:val="22"/>
                <w:szCs w:val="22"/>
              </w:rPr>
              <w:t xml:space="preserve">, K.M. Schaefer, D. G. </w:t>
            </w:r>
            <w:proofErr w:type="spellStart"/>
            <w:r w:rsidRPr="00350F5A">
              <w:rPr>
                <w:sz w:val="22"/>
                <w:szCs w:val="22"/>
              </w:rPr>
              <w:t>Itano</w:t>
            </w:r>
            <w:proofErr w:type="spellEnd"/>
            <w:r w:rsidRPr="00350F5A">
              <w:rPr>
                <w:sz w:val="22"/>
                <w:szCs w:val="22"/>
              </w:rPr>
              <w:t>, D.W. Fuller, S. D. Foster and C.R. Davies. Evidence of discrete yellowfin tuna (</w:t>
            </w:r>
            <w:proofErr w:type="spellStart"/>
            <w:r w:rsidRPr="00350F5A">
              <w:rPr>
                <w:i/>
                <w:sz w:val="22"/>
                <w:szCs w:val="22"/>
              </w:rPr>
              <w:t>Thunnus</w:t>
            </w:r>
            <w:proofErr w:type="spellEnd"/>
            <w:r w:rsidRPr="00350F5A">
              <w:rPr>
                <w:i/>
                <w:sz w:val="22"/>
                <w:szCs w:val="22"/>
              </w:rPr>
              <w:t xml:space="preserve"> </w:t>
            </w:r>
            <w:proofErr w:type="spellStart"/>
            <w:r w:rsidRPr="00350F5A">
              <w:rPr>
                <w:i/>
                <w:sz w:val="22"/>
                <w:szCs w:val="22"/>
              </w:rPr>
              <w:t>albacares</w:t>
            </w:r>
            <w:proofErr w:type="spellEnd"/>
            <w:r w:rsidRPr="00350F5A">
              <w:rPr>
                <w:sz w:val="22"/>
                <w:szCs w:val="22"/>
              </w:rPr>
              <w:t>) populations demands rethink of management for this globally important resource.</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rFonts w:eastAsia="바탕"/>
                <w:b/>
                <w:sz w:val="22"/>
                <w:szCs w:val="22"/>
                <w:lang w:val="en-NZ" w:eastAsia="ko-KR"/>
              </w:rPr>
            </w:pPr>
            <w:r w:rsidRPr="00350F5A">
              <w:rPr>
                <w:rFonts w:eastAsia="바탕"/>
                <w:b/>
                <w:sz w:val="22"/>
                <w:szCs w:val="22"/>
                <w:lang w:val="en-NZ" w:eastAsia="ko-KR"/>
              </w:rPr>
              <w:t>SA-IP-03</w:t>
            </w:r>
          </w:p>
        </w:tc>
        <w:tc>
          <w:tcPr>
            <w:tcW w:w="4197" w:type="pct"/>
          </w:tcPr>
          <w:p w:rsidR="00350F5A" w:rsidRPr="00350F5A" w:rsidRDefault="00350F5A" w:rsidP="00350F5A">
            <w:pPr>
              <w:adjustRightInd w:val="0"/>
              <w:snapToGrid w:val="0"/>
              <w:rPr>
                <w:sz w:val="22"/>
                <w:szCs w:val="22"/>
              </w:rPr>
            </w:pPr>
            <w:r w:rsidRPr="00350F5A">
              <w:rPr>
                <w:sz w:val="22"/>
                <w:szCs w:val="22"/>
              </w:rPr>
              <w:t>Rico C Innovative Technologies for Tunas’ Assessment for Compliance Across the Oceans (ITTACA-OCEANS</w:t>
            </w:r>
          </w:p>
        </w:tc>
      </w:tr>
      <w:tr w:rsidR="00350F5A" w:rsidRPr="00350F5A" w:rsidTr="00350F5A">
        <w:tc>
          <w:tcPr>
            <w:tcW w:w="803" w:type="pct"/>
          </w:tcPr>
          <w:p w:rsidR="00350F5A" w:rsidRPr="00350F5A" w:rsidRDefault="00350F5A" w:rsidP="00350F5A">
            <w:pPr>
              <w:adjustRightInd w:val="0"/>
              <w:snapToGrid w:val="0"/>
              <w:jc w:val="center"/>
              <w:rPr>
                <w:b/>
                <w:sz w:val="22"/>
                <w:szCs w:val="22"/>
              </w:rPr>
            </w:pPr>
            <w:r w:rsidRPr="00350F5A">
              <w:rPr>
                <w:b/>
                <w:sz w:val="22"/>
                <w:szCs w:val="22"/>
              </w:rPr>
              <w:lastRenderedPageBreak/>
              <w:t>SA-IP-04</w:t>
            </w:r>
          </w:p>
        </w:tc>
        <w:tc>
          <w:tcPr>
            <w:tcW w:w="4197" w:type="pct"/>
          </w:tcPr>
          <w:p w:rsidR="00350F5A" w:rsidRPr="00350F5A" w:rsidRDefault="00350F5A" w:rsidP="00350F5A">
            <w:pPr>
              <w:adjustRightInd w:val="0"/>
              <w:snapToGrid w:val="0"/>
              <w:rPr>
                <w:sz w:val="22"/>
                <w:szCs w:val="22"/>
              </w:rPr>
            </w:pPr>
            <w:r w:rsidRPr="00350F5A">
              <w:rPr>
                <w:sz w:val="22"/>
                <w:szCs w:val="22"/>
              </w:rPr>
              <w:t>Tremblay-Boyer L, G. Pilling, B. Kumasi and T. Usu. Standardized CPUE for skipjack tuna (</w:t>
            </w:r>
            <w:proofErr w:type="spellStart"/>
            <w:r w:rsidRPr="00350F5A">
              <w:rPr>
                <w:sz w:val="22"/>
                <w:szCs w:val="22"/>
              </w:rPr>
              <w:t>Katsuwonus</w:t>
            </w:r>
            <w:proofErr w:type="spellEnd"/>
            <w:r w:rsidRPr="00350F5A">
              <w:rPr>
                <w:sz w:val="22"/>
                <w:szCs w:val="22"/>
              </w:rPr>
              <w:t xml:space="preserve"> </w:t>
            </w:r>
            <w:proofErr w:type="spellStart"/>
            <w:r w:rsidRPr="00350F5A">
              <w:rPr>
                <w:sz w:val="22"/>
                <w:szCs w:val="22"/>
              </w:rPr>
              <w:t>pelamis</w:t>
            </w:r>
            <w:proofErr w:type="spellEnd"/>
            <w:r w:rsidRPr="00350F5A">
              <w:rPr>
                <w:sz w:val="22"/>
                <w:szCs w:val="22"/>
              </w:rPr>
              <w:t>) from the Papua New Guinea archipelagic purse seine fishery.</w:t>
            </w:r>
          </w:p>
        </w:tc>
      </w:tr>
      <w:tr w:rsidR="00350F5A" w:rsidRPr="00350F5A" w:rsidTr="00350F5A">
        <w:tc>
          <w:tcPr>
            <w:tcW w:w="803" w:type="pct"/>
          </w:tcPr>
          <w:p w:rsidR="00350F5A" w:rsidRPr="00350F5A" w:rsidRDefault="00350F5A" w:rsidP="00350F5A">
            <w:pPr>
              <w:adjustRightInd w:val="0"/>
              <w:snapToGrid w:val="0"/>
              <w:jc w:val="center"/>
              <w:rPr>
                <w:b/>
                <w:sz w:val="22"/>
                <w:szCs w:val="22"/>
              </w:rPr>
            </w:pPr>
            <w:r w:rsidRPr="00350F5A">
              <w:rPr>
                <w:b/>
                <w:sz w:val="22"/>
                <w:szCs w:val="22"/>
              </w:rPr>
              <w:t>SA-IP-05</w:t>
            </w:r>
          </w:p>
        </w:tc>
        <w:tc>
          <w:tcPr>
            <w:tcW w:w="4197" w:type="pct"/>
          </w:tcPr>
          <w:p w:rsidR="00350F5A" w:rsidRPr="00350F5A" w:rsidRDefault="00350F5A" w:rsidP="00350F5A">
            <w:pPr>
              <w:tabs>
                <w:tab w:val="left" w:pos="950"/>
              </w:tabs>
              <w:adjustRightInd w:val="0"/>
              <w:snapToGrid w:val="0"/>
              <w:rPr>
                <w:sz w:val="22"/>
                <w:szCs w:val="22"/>
              </w:rPr>
            </w:pPr>
            <w:r w:rsidRPr="00350F5A">
              <w:rPr>
                <w:sz w:val="22"/>
                <w:szCs w:val="22"/>
              </w:rPr>
              <w:t xml:space="preserve">McKechnie S., D. Ochi, H. </w:t>
            </w:r>
            <w:proofErr w:type="spellStart"/>
            <w:r w:rsidRPr="00350F5A">
              <w:rPr>
                <w:sz w:val="22"/>
                <w:szCs w:val="22"/>
              </w:rPr>
              <w:t>Kiyofuji</w:t>
            </w:r>
            <w:proofErr w:type="spellEnd"/>
            <w:r w:rsidRPr="00350F5A">
              <w:rPr>
                <w:sz w:val="22"/>
                <w:szCs w:val="22"/>
              </w:rPr>
              <w:t xml:space="preserve">, T. </w:t>
            </w:r>
            <w:proofErr w:type="spellStart"/>
            <w:r w:rsidRPr="00350F5A">
              <w:rPr>
                <w:sz w:val="22"/>
                <w:szCs w:val="22"/>
              </w:rPr>
              <w:t>Peatman</w:t>
            </w:r>
            <w:proofErr w:type="spellEnd"/>
            <w:r w:rsidRPr="00350F5A">
              <w:rPr>
                <w:sz w:val="22"/>
                <w:szCs w:val="22"/>
              </w:rPr>
              <w:t xml:space="preserve"> and S. </w:t>
            </w:r>
            <w:proofErr w:type="spellStart"/>
            <w:r w:rsidRPr="00350F5A">
              <w:rPr>
                <w:sz w:val="22"/>
                <w:szCs w:val="22"/>
              </w:rPr>
              <w:t>Caillot</w:t>
            </w:r>
            <w:proofErr w:type="spellEnd"/>
            <w:r w:rsidRPr="00350F5A">
              <w:rPr>
                <w:sz w:val="22"/>
                <w:szCs w:val="22"/>
              </w:rPr>
              <w:t>. Construction of tagging data input files  for  the 2016  skip jack tuna stock assessment in  the western and central Pacific Ocean</w:t>
            </w:r>
          </w:p>
        </w:tc>
      </w:tr>
      <w:tr w:rsidR="00350F5A" w:rsidRPr="00350F5A" w:rsidTr="00350F5A">
        <w:tc>
          <w:tcPr>
            <w:tcW w:w="803" w:type="pct"/>
          </w:tcPr>
          <w:p w:rsidR="00350F5A" w:rsidRPr="00350F5A" w:rsidRDefault="00350F5A" w:rsidP="00350F5A">
            <w:pPr>
              <w:adjustRightInd w:val="0"/>
              <w:snapToGrid w:val="0"/>
              <w:jc w:val="center"/>
              <w:rPr>
                <w:b/>
                <w:sz w:val="22"/>
                <w:szCs w:val="22"/>
              </w:rPr>
            </w:pPr>
            <w:r w:rsidRPr="00350F5A">
              <w:rPr>
                <w:b/>
                <w:sz w:val="22"/>
                <w:szCs w:val="22"/>
              </w:rPr>
              <w:t>SA-IP-06</w:t>
            </w:r>
          </w:p>
        </w:tc>
        <w:tc>
          <w:tcPr>
            <w:tcW w:w="4197" w:type="pct"/>
          </w:tcPr>
          <w:p w:rsidR="00350F5A" w:rsidRPr="00350F5A" w:rsidRDefault="00350F5A" w:rsidP="00350F5A">
            <w:pPr>
              <w:tabs>
                <w:tab w:val="left" w:pos="950"/>
              </w:tabs>
              <w:adjustRightInd w:val="0"/>
              <w:snapToGrid w:val="0"/>
              <w:rPr>
                <w:sz w:val="22"/>
                <w:szCs w:val="22"/>
              </w:rPr>
            </w:pPr>
            <w:r w:rsidRPr="00350F5A">
              <w:rPr>
                <w:sz w:val="22"/>
                <w:szCs w:val="22"/>
              </w:rPr>
              <w:t>McKechnie S. Summary of fisheries structures for  the 2016  stock assessment of skip jack tuna in  the western and central Pacific Ocean</w:t>
            </w:r>
          </w:p>
        </w:tc>
      </w:tr>
      <w:tr w:rsidR="00350F5A" w:rsidRPr="00350F5A" w:rsidTr="00350F5A">
        <w:tc>
          <w:tcPr>
            <w:tcW w:w="803" w:type="pct"/>
            <w:shd w:val="clear" w:color="auto" w:fill="auto"/>
          </w:tcPr>
          <w:p w:rsidR="00350F5A" w:rsidRPr="00350F5A" w:rsidRDefault="00350F5A" w:rsidP="00350F5A">
            <w:pPr>
              <w:adjustRightInd w:val="0"/>
              <w:snapToGrid w:val="0"/>
              <w:jc w:val="center"/>
              <w:rPr>
                <w:b/>
                <w:sz w:val="22"/>
                <w:szCs w:val="22"/>
              </w:rPr>
            </w:pPr>
            <w:r w:rsidRPr="00350F5A">
              <w:rPr>
                <w:b/>
                <w:sz w:val="22"/>
                <w:szCs w:val="22"/>
              </w:rPr>
              <w:t>SA-IP-07</w:t>
            </w:r>
          </w:p>
        </w:tc>
        <w:tc>
          <w:tcPr>
            <w:tcW w:w="4197" w:type="pct"/>
            <w:shd w:val="clear" w:color="auto" w:fill="auto"/>
          </w:tcPr>
          <w:p w:rsidR="00350F5A" w:rsidRPr="00350F5A" w:rsidRDefault="00350F5A" w:rsidP="00350F5A">
            <w:pPr>
              <w:adjustRightInd w:val="0"/>
              <w:snapToGrid w:val="0"/>
              <w:rPr>
                <w:rFonts w:eastAsia="맑은 고딕"/>
                <w:sz w:val="22"/>
                <w:szCs w:val="22"/>
                <w:lang w:eastAsia="ko-KR"/>
              </w:rPr>
            </w:pPr>
            <w:r w:rsidRPr="00350F5A">
              <w:rPr>
                <w:rFonts w:eastAsia="맑은 고딕"/>
                <w:sz w:val="22"/>
                <w:szCs w:val="22"/>
                <w:lang w:eastAsia="ko-KR"/>
              </w:rPr>
              <w:t>SPC Comparison of MULTIFAN-CL and Stock Synthesis platforms for the 2014 skipjack assessment.</w:t>
            </w:r>
          </w:p>
        </w:tc>
      </w:tr>
      <w:tr w:rsidR="00350F5A" w:rsidRPr="00350F5A" w:rsidTr="00350F5A">
        <w:tc>
          <w:tcPr>
            <w:tcW w:w="803" w:type="pct"/>
          </w:tcPr>
          <w:p w:rsidR="00350F5A" w:rsidRPr="00350F5A" w:rsidRDefault="00350F5A" w:rsidP="00350F5A">
            <w:pPr>
              <w:adjustRightInd w:val="0"/>
              <w:snapToGrid w:val="0"/>
              <w:jc w:val="center"/>
              <w:rPr>
                <w:b/>
                <w:sz w:val="22"/>
                <w:szCs w:val="22"/>
              </w:rPr>
            </w:pPr>
            <w:r w:rsidRPr="00350F5A">
              <w:rPr>
                <w:b/>
                <w:sz w:val="22"/>
                <w:szCs w:val="22"/>
              </w:rPr>
              <w:t>SA-IP-08</w:t>
            </w:r>
          </w:p>
        </w:tc>
        <w:tc>
          <w:tcPr>
            <w:tcW w:w="4197" w:type="pct"/>
          </w:tcPr>
          <w:p w:rsidR="00350F5A" w:rsidRPr="00350F5A" w:rsidRDefault="00350F5A" w:rsidP="00350F5A">
            <w:pPr>
              <w:adjustRightInd w:val="0"/>
              <w:snapToGrid w:val="0"/>
              <w:rPr>
                <w:rFonts w:eastAsia="맑은 고딕"/>
                <w:sz w:val="22"/>
                <w:szCs w:val="22"/>
                <w:lang w:eastAsia="ko-KR"/>
              </w:rPr>
            </w:pPr>
            <w:r w:rsidRPr="00350F5A">
              <w:rPr>
                <w:rFonts w:eastAsia="맑은 고딕"/>
                <w:sz w:val="22"/>
                <w:szCs w:val="22"/>
                <w:lang w:eastAsia="ko-KR"/>
              </w:rPr>
              <w:t xml:space="preserve">Ochi D., H. </w:t>
            </w:r>
            <w:proofErr w:type="spellStart"/>
            <w:r w:rsidRPr="00350F5A">
              <w:rPr>
                <w:rFonts w:eastAsia="맑은 고딕"/>
                <w:sz w:val="22"/>
                <w:szCs w:val="22"/>
                <w:lang w:eastAsia="ko-KR"/>
              </w:rPr>
              <w:t>Ijima</w:t>
            </w:r>
            <w:proofErr w:type="spellEnd"/>
            <w:r w:rsidRPr="00350F5A">
              <w:rPr>
                <w:rFonts w:eastAsia="맑은 고딕"/>
                <w:sz w:val="22"/>
                <w:szCs w:val="22"/>
                <w:lang w:eastAsia="ko-KR"/>
              </w:rPr>
              <w:t xml:space="preserve"> and H. </w:t>
            </w:r>
            <w:proofErr w:type="spellStart"/>
            <w:r w:rsidRPr="00350F5A">
              <w:rPr>
                <w:rFonts w:eastAsia="맑은 고딕"/>
                <w:sz w:val="22"/>
                <w:szCs w:val="22"/>
                <w:lang w:eastAsia="ko-KR"/>
              </w:rPr>
              <w:t>Kiyofuji</w:t>
            </w:r>
            <w:proofErr w:type="spellEnd"/>
            <w:r w:rsidRPr="00350F5A">
              <w:rPr>
                <w:rFonts w:eastAsia="맑은 고딕"/>
                <w:sz w:val="22"/>
                <w:szCs w:val="22"/>
                <w:lang w:eastAsia="ko-KR"/>
              </w:rPr>
              <w:t>. A re-consideration of growth pattern of skipjack on the western central Pacific. Rev 1 (19 July 2016)</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rFonts w:eastAsia="바탕"/>
                <w:b/>
                <w:sz w:val="22"/>
                <w:szCs w:val="22"/>
                <w:lang w:val="en-NZ" w:eastAsia="ko-KR"/>
              </w:rPr>
            </w:pPr>
            <w:r w:rsidRPr="00350F5A">
              <w:rPr>
                <w:rFonts w:eastAsia="바탕"/>
                <w:b/>
                <w:sz w:val="22"/>
                <w:szCs w:val="22"/>
                <w:lang w:val="en-NZ" w:eastAsia="ko-KR"/>
              </w:rPr>
              <w:t>SA-IP-09</w:t>
            </w:r>
          </w:p>
        </w:tc>
        <w:tc>
          <w:tcPr>
            <w:tcW w:w="4197" w:type="pct"/>
          </w:tcPr>
          <w:p w:rsidR="00350F5A" w:rsidRPr="00350F5A" w:rsidRDefault="00350F5A" w:rsidP="00350F5A">
            <w:pPr>
              <w:adjustRightInd w:val="0"/>
              <w:snapToGrid w:val="0"/>
              <w:rPr>
                <w:rFonts w:eastAsia="맑은 고딕"/>
                <w:sz w:val="22"/>
                <w:szCs w:val="22"/>
                <w:lang w:eastAsia="ko-KR"/>
              </w:rPr>
            </w:pPr>
            <w:proofErr w:type="spellStart"/>
            <w:r w:rsidRPr="00350F5A">
              <w:rPr>
                <w:rFonts w:eastAsia="맑은 고딕"/>
                <w:sz w:val="22"/>
                <w:szCs w:val="22"/>
                <w:lang w:eastAsia="ko-KR"/>
              </w:rPr>
              <w:t>Kiyofuji</w:t>
            </w:r>
            <w:proofErr w:type="spellEnd"/>
            <w:r w:rsidRPr="00350F5A">
              <w:rPr>
                <w:rFonts w:eastAsia="맑은 고딕"/>
                <w:sz w:val="22"/>
                <w:szCs w:val="22"/>
                <w:lang w:eastAsia="ko-KR"/>
              </w:rPr>
              <w:t>, H. and D. Ochi. Proposal of alternative spatial structure for skipjack stock assessment in the WCPO.</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SA-IP-10</w:t>
            </w:r>
          </w:p>
        </w:tc>
        <w:tc>
          <w:tcPr>
            <w:tcW w:w="4197" w:type="pct"/>
          </w:tcPr>
          <w:p w:rsidR="00350F5A" w:rsidRPr="00350F5A" w:rsidRDefault="00350F5A" w:rsidP="00350F5A">
            <w:pPr>
              <w:adjustRightInd w:val="0"/>
              <w:snapToGrid w:val="0"/>
              <w:rPr>
                <w:rFonts w:eastAsia="맑은 고딕"/>
                <w:sz w:val="22"/>
                <w:szCs w:val="22"/>
                <w:lang w:eastAsia="ko-KR"/>
              </w:rPr>
            </w:pPr>
            <w:r w:rsidRPr="00350F5A">
              <w:rPr>
                <w:rFonts w:eastAsia="맑은 고딕"/>
                <w:sz w:val="22"/>
                <w:szCs w:val="22"/>
                <w:lang w:eastAsia="ko-KR"/>
              </w:rPr>
              <w:t xml:space="preserve">Davies N., D. Fournier, F. </w:t>
            </w:r>
            <w:proofErr w:type="spellStart"/>
            <w:r w:rsidRPr="00350F5A">
              <w:rPr>
                <w:rFonts w:eastAsia="맑은 고딕"/>
                <w:sz w:val="22"/>
                <w:szCs w:val="22"/>
                <w:lang w:eastAsia="ko-KR"/>
              </w:rPr>
              <w:t>Bouyé</w:t>
            </w:r>
            <w:proofErr w:type="spellEnd"/>
            <w:r w:rsidRPr="00350F5A">
              <w:rPr>
                <w:rFonts w:eastAsia="맑은 고딕"/>
                <w:sz w:val="22"/>
                <w:szCs w:val="22"/>
                <w:lang w:eastAsia="ko-KR"/>
              </w:rPr>
              <w:t xml:space="preserve">, and J. Hampton. Developments in the MULTIFAN-CL software 2015-2016 </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SA-IP-11</w:t>
            </w:r>
          </w:p>
        </w:tc>
        <w:tc>
          <w:tcPr>
            <w:tcW w:w="4197" w:type="pct"/>
          </w:tcPr>
          <w:p w:rsidR="00350F5A" w:rsidRPr="00350F5A" w:rsidRDefault="00350F5A" w:rsidP="00350F5A">
            <w:pPr>
              <w:adjustRightInd w:val="0"/>
              <w:snapToGrid w:val="0"/>
              <w:rPr>
                <w:sz w:val="22"/>
                <w:szCs w:val="22"/>
              </w:rPr>
            </w:pPr>
            <w:r w:rsidRPr="00350F5A">
              <w:rPr>
                <w:sz w:val="22"/>
                <w:szCs w:val="22"/>
              </w:rPr>
              <w:t>Campbell R. Time-line of fleet and management changes in Australia’s tropical tuna longline fishery.</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SA-IP-12</w:t>
            </w:r>
          </w:p>
        </w:tc>
        <w:tc>
          <w:tcPr>
            <w:tcW w:w="4197" w:type="pct"/>
          </w:tcPr>
          <w:p w:rsidR="00350F5A" w:rsidRPr="00350F5A" w:rsidRDefault="00350F5A" w:rsidP="00350F5A">
            <w:pPr>
              <w:adjustRightInd w:val="0"/>
              <w:snapToGrid w:val="0"/>
              <w:rPr>
                <w:sz w:val="22"/>
                <w:szCs w:val="22"/>
              </w:rPr>
            </w:pPr>
            <w:r w:rsidRPr="00350F5A">
              <w:rPr>
                <w:sz w:val="22"/>
                <w:szCs w:val="22"/>
              </w:rPr>
              <w:t>Bigelow K., E. Garvilles and N. Barut. Relative abundance of skipjack for the purse seine fishery operating in the Philippines Moro Gulf (Region 12) and High Seas Pocket #1. DRAFT</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SA-IP-13</w:t>
            </w:r>
          </w:p>
        </w:tc>
        <w:tc>
          <w:tcPr>
            <w:tcW w:w="4197" w:type="pct"/>
          </w:tcPr>
          <w:p w:rsidR="00350F5A" w:rsidRPr="00350F5A" w:rsidRDefault="00350F5A" w:rsidP="00350F5A">
            <w:pPr>
              <w:adjustRightInd w:val="0"/>
              <w:snapToGrid w:val="0"/>
              <w:rPr>
                <w:sz w:val="22"/>
                <w:szCs w:val="22"/>
              </w:rPr>
            </w:pPr>
            <w:proofErr w:type="spellStart"/>
            <w:r w:rsidRPr="00350F5A">
              <w:rPr>
                <w:sz w:val="22"/>
                <w:szCs w:val="22"/>
              </w:rPr>
              <w:t>Peatman</w:t>
            </w:r>
            <w:proofErr w:type="spellEnd"/>
            <w:r w:rsidRPr="00350F5A">
              <w:rPr>
                <w:sz w:val="22"/>
                <w:szCs w:val="22"/>
              </w:rPr>
              <w:t xml:space="preserve"> T., S. </w:t>
            </w:r>
            <w:proofErr w:type="spellStart"/>
            <w:r w:rsidRPr="00350F5A">
              <w:rPr>
                <w:sz w:val="22"/>
                <w:szCs w:val="22"/>
              </w:rPr>
              <w:t>Caillot</w:t>
            </w:r>
            <w:proofErr w:type="spellEnd"/>
            <w:r w:rsidRPr="00350F5A">
              <w:rPr>
                <w:sz w:val="22"/>
                <w:szCs w:val="22"/>
              </w:rPr>
              <w:t xml:space="preserve">, B. Leroy, S. McKechnie, F. </w:t>
            </w:r>
            <w:proofErr w:type="spellStart"/>
            <w:r w:rsidRPr="00350F5A">
              <w:rPr>
                <w:sz w:val="22"/>
                <w:szCs w:val="22"/>
              </w:rPr>
              <w:t>Roupsard</w:t>
            </w:r>
            <w:proofErr w:type="spellEnd"/>
            <w:r w:rsidRPr="00350F5A">
              <w:rPr>
                <w:sz w:val="22"/>
                <w:szCs w:val="22"/>
              </w:rPr>
              <w:t xml:space="preserve">, C. Sanchez , S. Nicol and N. Smith. Analysis of tag seeding data and reporting rates </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SA-IP-14</w:t>
            </w:r>
          </w:p>
        </w:tc>
        <w:tc>
          <w:tcPr>
            <w:tcW w:w="4197" w:type="pct"/>
          </w:tcPr>
          <w:p w:rsidR="00350F5A" w:rsidRPr="00350F5A" w:rsidRDefault="00350F5A" w:rsidP="00350F5A">
            <w:pPr>
              <w:adjustRightInd w:val="0"/>
              <w:snapToGrid w:val="0"/>
              <w:rPr>
                <w:sz w:val="22"/>
                <w:szCs w:val="22"/>
              </w:rPr>
            </w:pPr>
            <w:r w:rsidRPr="00350F5A">
              <w:rPr>
                <w:sz w:val="22"/>
                <w:szCs w:val="22"/>
              </w:rPr>
              <w:t xml:space="preserve">Santiago, J., J. Lopez, G. Moreno, H. </w:t>
            </w:r>
            <w:proofErr w:type="spellStart"/>
            <w:r w:rsidRPr="00350F5A">
              <w:rPr>
                <w:sz w:val="22"/>
                <w:szCs w:val="22"/>
              </w:rPr>
              <w:t>Murua</w:t>
            </w:r>
            <w:proofErr w:type="spellEnd"/>
            <w:r w:rsidRPr="00350F5A">
              <w:rPr>
                <w:sz w:val="22"/>
                <w:szCs w:val="22"/>
              </w:rPr>
              <w:t>, I. Quincoces, Towards a Tropical Tuna Buoy-derived Abundance Index (TT-BAI)</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SA-IP-15</w:t>
            </w:r>
          </w:p>
        </w:tc>
        <w:tc>
          <w:tcPr>
            <w:tcW w:w="4197" w:type="pct"/>
          </w:tcPr>
          <w:p w:rsidR="00350F5A" w:rsidRPr="00350F5A" w:rsidRDefault="00350F5A" w:rsidP="00350F5A">
            <w:pPr>
              <w:adjustRightInd w:val="0"/>
              <w:snapToGrid w:val="0"/>
              <w:rPr>
                <w:sz w:val="22"/>
                <w:szCs w:val="22"/>
              </w:rPr>
            </w:pPr>
            <w:r w:rsidRPr="00350F5A">
              <w:rPr>
                <w:sz w:val="22"/>
                <w:szCs w:val="22"/>
              </w:rPr>
              <w:t xml:space="preserve">Evans K, P. </w:t>
            </w:r>
            <w:proofErr w:type="spellStart"/>
            <w:r w:rsidRPr="00350F5A">
              <w:rPr>
                <w:sz w:val="22"/>
                <w:szCs w:val="22"/>
              </w:rPr>
              <w:t>Grewe</w:t>
            </w:r>
            <w:proofErr w:type="spellEnd"/>
            <w:r w:rsidRPr="00350F5A">
              <w:rPr>
                <w:sz w:val="22"/>
                <w:szCs w:val="22"/>
              </w:rPr>
              <w:t xml:space="preserve">, D. </w:t>
            </w:r>
            <w:proofErr w:type="spellStart"/>
            <w:r w:rsidRPr="00350F5A">
              <w:rPr>
                <w:sz w:val="22"/>
                <w:szCs w:val="22"/>
              </w:rPr>
              <w:t>Kolody</w:t>
            </w:r>
            <w:proofErr w:type="spellEnd"/>
            <w:r w:rsidRPr="00350F5A">
              <w:rPr>
                <w:sz w:val="22"/>
                <w:szCs w:val="22"/>
              </w:rPr>
              <w:t xml:space="preserve">, R. Hillary, S. Foster, T. </w:t>
            </w:r>
            <w:proofErr w:type="spellStart"/>
            <w:r w:rsidRPr="00350F5A">
              <w:rPr>
                <w:sz w:val="22"/>
                <w:szCs w:val="22"/>
              </w:rPr>
              <w:t>Timmiss</w:t>
            </w:r>
            <w:proofErr w:type="spellEnd"/>
            <w:r w:rsidRPr="00350F5A">
              <w:rPr>
                <w:sz w:val="22"/>
                <w:szCs w:val="22"/>
              </w:rPr>
              <w:t xml:space="preserve">, M. </w:t>
            </w:r>
            <w:proofErr w:type="spellStart"/>
            <w:r w:rsidRPr="00350F5A">
              <w:rPr>
                <w:sz w:val="22"/>
                <w:szCs w:val="22"/>
              </w:rPr>
              <w:t>Lansdell</w:t>
            </w:r>
            <w:proofErr w:type="spellEnd"/>
            <w:r w:rsidRPr="00350F5A">
              <w:rPr>
                <w:sz w:val="22"/>
                <w:szCs w:val="22"/>
              </w:rPr>
              <w:t>, and P. Hill. Connectivity of tuna and billfish species targeted by the Australian Eastern Tuna and Billfish Fishery with the broader Western Pacific Ocean. Rev 1 (22 July 2016)</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SA-IP-16</w:t>
            </w:r>
          </w:p>
        </w:tc>
        <w:tc>
          <w:tcPr>
            <w:tcW w:w="4197" w:type="pct"/>
          </w:tcPr>
          <w:p w:rsidR="00350F5A" w:rsidRPr="00350F5A" w:rsidRDefault="00350F5A" w:rsidP="00350F5A">
            <w:pPr>
              <w:adjustRightInd w:val="0"/>
              <w:snapToGrid w:val="0"/>
              <w:rPr>
                <w:sz w:val="22"/>
                <w:szCs w:val="22"/>
              </w:rPr>
            </w:pPr>
            <w:proofErr w:type="spellStart"/>
            <w:r w:rsidRPr="00350F5A">
              <w:rPr>
                <w:sz w:val="22"/>
                <w:szCs w:val="22"/>
              </w:rPr>
              <w:t>Sippel</w:t>
            </w:r>
            <w:proofErr w:type="spellEnd"/>
            <w:r w:rsidRPr="00350F5A">
              <w:rPr>
                <w:sz w:val="22"/>
                <w:szCs w:val="22"/>
              </w:rPr>
              <w:t xml:space="preserve"> T, J. Wraith, S. </w:t>
            </w:r>
            <w:proofErr w:type="spellStart"/>
            <w:r w:rsidRPr="00350F5A">
              <w:rPr>
                <w:sz w:val="22"/>
                <w:szCs w:val="22"/>
              </w:rPr>
              <w:t>Kohin</w:t>
            </w:r>
            <w:proofErr w:type="spellEnd"/>
            <w:r w:rsidRPr="00350F5A">
              <w:rPr>
                <w:sz w:val="22"/>
                <w:szCs w:val="22"/>
              </w:rPr>
              <w:t xml:space="preserve">, V. Taylor, J. </w:t>
            </w:r>
            <w:proofErr w:type="spellStart"/>
            <w:r w:rsidRPr="00350F5A">
              <w:rPr>
                <w:sz w:val="22"/>
                <w:szCs w:val="22"/>
              </w:rPr>
              <w:t>Holdsworth</w:t>
            </w:r>
            <w:proofErr w:type="spellEnd"/>
            <w:r w:rsidRPr="00350F5A">
              <w:rPr>
                <w:sz w:val="22"/>
                <w:szCs w:val="22"/>
              </w:rPr>
              <w:t xml:space="preserve">, M. Taguchi, H. Matsunaga and K. </w:t>
            </w:r>
            <w:proofErr w:type="spellStart"/>
            <w:r w:rsidRPr="00350F5A">
              <w:rPr>
                <w:sz w:val="22"/>
                <w:szCs w:val="22"/>
              </w:rPr>
              <w:t>Yokawa</w:t>
            </w:r>
            <w:proofErr w:type="spellEnd"/>
            <w:r w:rsidRPr="00350F5A">
              <w:rPr>
                <w:sz w:val="22"/>
                <w:szCs w:val="22"/>
              </w:rPr>
              <w:t>. A summary of blue shark (</w:t>
            </w:r>
            <w:proofErr w:type="spellStart"/>
            <w:r w:rsidRPr="00350F5A">
              <w:rPr>
                <w:sz w:val="22"/>
                <w:szCs w:val="22"/>
              </w:rPr>
              <w:t>Prionace</w:t>
            </w:r>
            <w:proofErr w:type="spellEnd"/>
            <w:r w:rsidRPr="00350F5A">
              <w:rPr>
                <w:sz w:val="22"/>
                <w:szCs w:val="22"/>
              </w:rPr>
              <w:t xml:space="preserve"> </w:t>
            </w:r>
            <w:proofErr w:type="spellStart"/>
            <w:r w:rsidRPr="00350F5A">
              <w:rPr>
                <w:sz w:val="22"/>
                <w:szCs w:val="22"/>
              </w:rPr>
              <w:t>glauca</w:t>
            </w:r>
            <w:proofErr w:type="spellEnd"/>
            <w:r w:rsidRPr="00350F5A">
              <w:rPr>
                <w:sz w:val="22"/>
                <w:szCs w:val="22"/>
              </w:rPr>
              <w:t xml:space="preserve">) and shortfin </w:t>
            </w:r>
            <w:proofErr w:type="spellStart"/>
            <w:r w:rsidRPr="00350F5A">
              <w:rPr>
                <w:sz w:val="22"/>
                <w:szCs w:val="22"/>
              </w:rPr>
              <w:t>mako</w:t>
            </w:r>
            <w:proofErr w:type="spellEnd"/>
            <w:r w:rsidRPr="00350F5A">
              <w:rPr>
                <w:sz w:val="22"/>
                <w:szCs w:val="22"/>
              </w:rPr>
              <w:t xml:space="preserve"> shark (</w:t>
            </w:r>
            <w:proofErr w:type="spellStart"/>
            <w:r w:rsidRPr="00350F5A">
              <w:rPr>
                <w:sz w:val="22"/>
                <w:szCs w:val="22"/>
              </w:rPr>
              <w:t>Isurus</w:t>
            </w:r>
            <w:proofErr w:type="spellEnd"/>
            <w:r w:rsidRPr="00350F5A">
              <w:rPr>
                <w:sz w:val="22"/>
                <w:szCs w:val="22"/>
              </w:rPr>
              <w:t xml:space="preserve"> </w:t>
            </w:r>
            <w:proofErr w:type="spellStart"/>
            <w:r w:rsidRPr="00350F5A">
              <w:rPr>
                <w:sz w:val="22"/>
                <w:szCs w:val="22"/>
              </w:rPr>
              <w:t>oxyrinchus</w:t>
            </w:r>
            <w:proofErr w:type="spellEnd"/>
            <w:r w:rsidRPr="00350F5A">
              <w:rPr>
                <w:sz w:val="22"/>
                <w:szCs w:val="22"/>
              </w:rPr>
              <w:t>) tagging data available from the North and Southwest Pacific Ocean. (ISC/11/SHARKWG-2/04).</w:t>
            </w:r>
          </w:p>
        </w:tc>
      </w:tr>
      <w:tr w:rsidR="00350F5A" w:rsidRPr="00350F5A" w:rsidTr="00350F5A">
        <w:tc>
          <w:tcPr>
            <w:tcW w:w="803" w:type="pct"/>
            <w:vAlign w:val="center"/>
          </w:tcPr>
          <w:p w:rsidR="00350F5A" w:rsidRPr="00350F5A" w:rsidRDefault="00350F5A" w:rsidP="00350F5A">
            <w:pPr>
              <w:pStyle w:val="WP"/>
              <w:tabs>
                <w:tab w:val="left" w:pos="0"/>
              </w:tabs>
              <w:adjustRightInd w:val="0"/>
              <w:snapToGrid w:val="0"/>
              <w:spacing w:before="0"/>
              <w:ind w:left="0" w:firstLine="0"/>
              <w:jc w:val="center"/>
              <w:rPr>
                <w:b/>
                <w:sz w:val="22"/>
                <w:szCs w:val="22"/>
                <w:lang w:val="en-NZ"/>
              </w:rPr>
            </w:pPr>
            <w:r w:rsidRPr="00350F5A">
              <w:rPr>
                <w:b/>
                <w:sz w:val="22"/>
                <w:szCs w:val="22"/>
                <w:lang w:val="en-NZ"/>
              </w:rPr>
              <w:t>SA-IP-17</w:t>
            </w:r>
          </w:p>
        </w:tc>
        <w:tc>
          <w:tcPr>
            <w:tcW w:w="4197" w:type="pct"/>
          </w:tcPr>
          <w:p w:rsidR="00350F5A" w:rsidRPr="00350F5A" w:rsidRDefault="00350F5A" w:rsidP="00350F5A">
            <w:pPr>
              <w:adjustRightInd w:val="0"/>
              <w:snapToGrid w:val="0"/>
              <w:rPr>
                <w:sz w:val="22"/>
                <w:szCs w:val="22"/>
              </w:rPr>
            </w:pPr>
            <w:r w:rsidRPr="00350F5A">
              <w:rPr>
                <w:sz w:val="22"/>
                <w:szCs w:val="22"/>
              </w:rPr>
              <w:t>Fu D., M. Roux, S. Clarke, M. Francis, A. Dunn and S. Hoyle. Pacific-wide bigeye thresher shark (</w:t>
            </w:r>
            <w:proofErr w:type="spellStart"/>
            <w:r w:rsidRPr="00350F5A">
              <w:rPr>
                <w:sz w:val="22"/>
                <w:szCs w:val="22"/>
              </w:rPr>
              <w:t>Alopias</w:t>
            </w:r>
            <w:proofErr w:type="spellEnd"/>
            <w:r w:rsidRPr="00350F5A">
              <w:rPr>
                <w:sz w:val="22"/>
                <w:szCs w:val="22"/>
              </w:rPr>
              <w:t xml:space="preserve"> </w:t>
            </w:r>
            <w:proofErr w:type="spellStart"/>
            <w:r w:rsidRPr="00350F5A">
              <w:rPr>
                <w:sz w:val="22"/>
                <w:szCs w:val="22"/>
              </w:rPr>
              <w:t>superciliosus</w:t>
            </w:r>
            <w:proofErr w:type="spellEnd"/>
            <w:r w:rsidRPr="00350F5A">
              <w:rPr>
                <w:sz w:val="22"/>
                <w:szCs w:val="22"/>
              </w:rPr>
              <w:t>) sustainability status assessment:  Introduction, Datasets and Methodology</w:t>
            </w:r>
          </w:p>
        </w:tc>
      </w:tr>
    </w:tbl>
    <w:p w:rsidR="00350F5A" w:rsidRPr="00350F5A" w:rsidRDefault="00350F5A" w:rsidP="00350F5A">
      <w:pPr>
        <w:autoSpaceDE w:val="0"/>
        <w:autoSpaceDN w:val="0"/>
        <w:adjustRightInd w:val="0"/>
        <w:snapToGrid w:val="0"/>
        <w:ind w:left="720"/>
        <w:jc w:val="both"/>
        <w:rPr>
          <w:rFonts w:eastAsia="바탕"/>
          <w:sz w:val="22"/>
          <w:szCs w:val="22"/>
          <w:lang w:eastAsia="ko-KR"/>
        </w:rPr>
      </w:pPr>
    </w:p>
    <w:p w:rsidR="002E15BF" w:rsidRPr="00350F5A" w:rsidRDefault="002E15BF" w:rsidP="00350F5A">
      <w:pPr>
        <w:adjustRightInd w:val="0"/>
        <w:snapToGrid w:val="0"/>
        <w:jc w:val="both"/>
        <w:rPr>
          <w:rFonts w:eastAsia="바탕"/>
          <w:sz w:val="22"/>
          <w:szCs w:val="22"/>
          <w:lang w:eastAsia="ko-KR"/>
        </w:rPr>
      </w:pPr>
    </w:p>
    <w:p w:rsidR="002E15BF" w:rsidRPr="00350F5A" w:rsidRDefault="002E15BF" w:rsidP="00350F5A">
      <w:pPr>
        <w:adjustRightInd w:val="0"/>
        <w:snapToGrid w:val="0"/>
        <w:jc w:val="both"/>
        <w:rPr>
          <w:rFonts w:eastAsia="바탕"/>
          <w:sz w:val="22"/>
          <w:szCs w:val="22"/>
          <w:lang w:eastAsia="ko-KR"/>
        </w:rPr>
      </w:pPr>
    </w:p>
    <w:p w:rsidR="002E15BF" w:rsidRPr="00350F5A" w:rsidRDefault="002E15BF" w:rsidP="00350F5A">
      <w:pPr>
        <w:adjustRightInd w:val="0"/>
        <w:snapToGrid w:val="0"/>
        <w:ind w:left="2088"/>
        <w:jc w:val="both"/>
        <w:rPr>
          <w:rFonts w:eastAsia="바탕"/>
          <w:sz w:val="22"/>
          <w:szCs w:val="22"/>
          <w:lang w:eastAsia="ko-KR"/>
        </w:rPr>
      </w:pPr>
    </w:p>
    <w:p w:rsidR="002E15BF" w:rsidRPr="00350F5A" w:rsidRDefault="002E15BF" w:rsidP="00350F5A">
      <w:pPr>
        <w:adjustRightInd w:val="0"/>
        <w:snapToGrid w:val="0"/>
        <w:ind w:left="2088"/>
        <w:jc w:val="both"/>
        <w:rPr>
          <w:rFonts w:eastAsia="바탕"/>
          <w:sz w:val="22"/>
          <w:szCs w:val="22"/>
          <w:lang w:eastAsia="ko-KR"/>
        </w:rPr>
      </w:pPr>
    </w:p>
    <w:p w:rsidR="002E15BF" w:rsidRPr="00350F5A" w:rsidRDefault="002E15BF" w:rsidP="00350F5A">
      <w:pPr>
        <w:adjustRightInd w:val="0"/>
        <w:snapToGrid w:val="0"/>
        <w:ind w:left="2088"/>
        <w:jc w:val="both"/>
        <w:rPr>
          <w:rFonts w:eastAsia="바탕"/>
          <w:sz w:val="22"/>
          <w:szCs w:val="22"/>
          <w:lang w:eastAsia="ko-KR"/>
        </w:rPr>
      </w:pPr>
    </w:p>
    <w:p w:rsidR="0013031F" w:rsidRDefault="0013031F">
      <w:pPr>
        <w:rPr>
          <w:rFonts w:eastAsia="바탕"/>
          <w:b/>
          <w:sz w:val="22"/>
          <w:szCs w:val="22"/>
          <w:lang w:eastAsia="ko-KR"/>
        </w:rPr>
      </w:pPr>
      <w:r>
        <w:rPr>
          <w:rFonts w:eastAsia="바탕"/>
          <w:b/>
          <w:sz w:val="22"/>
          <w:szCs w:val="22"/>
          <w:lang w:eastAsia="ko-KR"/>
        </w:rPr>
        <w:br w:type="page"/>
      </w:r>
    </w:p>
    <w:p w:rsidR="002E15BF" w:rsidRPr="0013031F" w:rsidRDefault="00350F5A" w:rsidP="00E92B4C">
      <w:pPr>
        <w:numPr>
          <w:ilvl w:val="0"/>
          <w:numId w:val="1"/>
        </w:numPr>
        <w:adjustRightInd w:val="0"/>
        <w:snapToGrid w:val="0"/>
        <w:jc w:val="center"/>
        <w:rPr>
          <w:rFonts w:eastAsia="바탕"/>
          <w:b/>
          <w:sz w:val="22"/>
          <w:szCs w:val="22"/>
          <w:lang w:eastAsia="ko-KR"/>
        </w:rPr>
      </w:pPr>
      <w:r w:rsidRPr="0013031F">
        <w:rPr>
          <w:rFonts w:eastAsia="바탕"/>
          <w:b/>
          <w:sz w:val="22"/>
          <w:szCs w:val="22"/>
          <w:lang w:eastAsia="ko-KR"/>
        </w:rPr>
        <w:lastRenderedPageBreak/>
        <w:t>MANAGEMENT ISSUES THEME</w:t>
      </w:r>
    </w:p>
    <w:p w:rsidR="00350F5A" w:rsidRDefault="00350F5A" w:rsidP="00350F5A">
      <w:pPr>
        <w:adjustRightInd w:val="0"/>
        <w:snapToGrid w:val="0"/>
        <w:ind w:left="2088"/>
        <w:jc w:val="both"/>
        <w:rPr>
          <w:rFonts w:eastAsia="바탕" w:hint="eastAsia"/>
          <w:sz w:val="22"/>
          <w:szCs w:val="22"/>
          <w:lang w:eastAsia="ko-KR"/>
        </w:rPr>
      </w:pPr>
    </w:p>
    <w:p w:rsidR="00E92B4C" w:rsidRPr="00350F5A" w:rsidRDefault="00E92B4C" w:rsidP="00350F5A">
      <w:pPr>
        <w:adjustRightInd w:val="0"/>
        <w:snapToGrid w:val="0"/>
        <w:ind w:left="2088"/>
        <w:jc w:val="both"/>
        <w:rPr>
          <w:rFonts w:eastAsia="바탕"/>
          <w:sz w:val="22"/>
          <w:szCs w:val="22"/>
          <w:lang w:eastAsia="ko-KR"/>
        </w:rPr>
      </w:pPr>
    </w:p>
    <w:p w:rsidR="00350F5A" w:rsidRPr="00350F5A" w:rsidRDefault="00350F5A" w:rsidP="00CC5254">
      <w:pPr>
        <w:pStyle w:val="ListParagraph"/>
        <w:numPr>
          <w:ilvl w:val="1"/>
          <w:numId w:val="50"/>
        </w:numPr>
        <w:adjustRightInd w:val="0"/>
        <w:snapToGrid w:val="0"/>
        <w:ind w:left="284" w:hanging="284"/>
        <w:jc w:val="both"/>
        <w:rPr>
          <w:b/>
          <w:sz w:val="22"/>
          <w:szCs w:val="22"/>
          <w:lang w:val="en-NZ"/>
        </w:rPr>
      </w:pPr>
      <w:r w:rsidRPr="00350F5A">
        <w:rPr>
          <w:b/>
          <w:sz w:val="22"/>
          <w:szCs w:val="22"/>
          <w:lang w:val="en-NZ" w:eastAsia="ko-KR"/>
        </w:rPr>
        <w:t>DEVELOPMENT OF A HARVEST STRATEGY FRAMEWORK</w:t>
      </w:r>
    </w:p>
    <w:p w:rsidR="0013031F" w:rsidRDefault="0013031F" w:rsidP="00350F5A">
      <w:pPr>
        <w:pStyle w:val="ListParagraph"/>
        <w:adjustRightInd w:val="0"/>
        <w:snapToGrid w:val="0"/>
        <w:ind w:left="480"/>
        <w:jc w:val="both"/>
        <w:rPr>
          <w:rFonts w:eastAsiaTheme="minorEastAsia" w:hint="eastAsia"/>
          <w:sz w:val="22"/>
          <w:szCs w:val="22"/>
          <w:lang w:val="en-NZ" w:eastAsia="ko-KR"/>
        </w:rPr>
      </w:pPr>
    </w:p>
    <w:p w:rsidR="00350F5A" w:rsidRPr="00350F5A" w:rsidRDefault="00350F5A" w:rsidP="00350F5A">
      <w:pPr>
        <w:pStyle w:val="ListParagraph"/>
        <w:adjustRightInd w:val="0"/>
        <w:snapToGrid w:val="0"/>
        <w:ind w:left="480"/>
        <w:jc w:val="both"/>
        <w:rPr>
          <w:sz w:val="22"/>
          <w:szCs w:val="22"/>
          <w:lang w:val="en-NZ" w:eastAsia="ko-KR"/>
        </w:rPr>
      </w:pPr>
      <w:r w:rsidRPr="00350F5A">
        <w:rPr>
          <w:sz w:val="22"/>
          <w:szCs w:val="22"/>
          <w:lang w:val="en-NZ" w:eastAsia="ko-KR"/>
        </w:rPr>
        <w:t xml:space="preserve">According to the Commission’s decision in December 2015 below, SC’s Management Issues Theme will discuss science aspects in developing the harvest strategy framework. </w:t>
      </w:r>
    </w:p>
    <w:p w:rsidR="00350F5A" w:rsidRPr="00350F5A" w:rsidRDefault="00350F5A" w:rsidP="0013031F">
      <w:pPr>
        <w:pStyle w:val="ListParagraph"/>
        <w:adjustRightInd w:val="0"/>
        <w:snapToGrid w:val="0"/>
        <w:ind w:left="1440"/>
        <w:jc w:val="both"/>
        <w:rPr>
          <w:i/>
          <w:sz w:val="22"/>
          <w:szCs w:val="22"/>
          <w:lang w:eastAsia="ko-KR"/>
        </w:rPr>
      </w:pPr>
      <w:r w:rsidRPr="00350F5A">
        <w:rPr>
          <w:i/>
          <w:sz w:val="22"/>
          <w:szCs w:val="22"/>
          <w:lang w:val="en-NZ" w:eastAsia="ko-KR"/>
        </w:rPr>
        <w:t xml:space="preserve">618. </w:t>
      </w:r>
      <w:r w:rsidRPr="00350F5A">
        <w:rPr>
          <w:i/>
          <w:sz w:val="22"/>
          <w:szCs w:val="22"/>
          <w:lang w:val="en-NZ" w:eastAsia="ko-KR"/>
        </w:rPr>
        <w:tab/>
        <w:t>The</w:t>
      </w:r>
      <w:r w:rsidRPr="00350F5A">
        <w:rPr>
          <w:i/>
          <w:sz w:val="22"/>
          <w:szCs w:val="22"/>
        </w:rPr>
        <w:t xml:space="preserve"> Commission</w:t>
      </w:r>
      <w:r w:rsidRPr="00350F5A">
        <w:rPr>
          <w:i/>
          <w:sz w:val="22"/>
          <w:szCs w:val="22"/>
          <w:lang w:eastAsia="ko-KR"/>
        </w:rPr>
        <w:t xml:space="preserve"> (WCPFC12)</w:t>
      </w:r>
      <w:r w:rsidRPr="00350F5A">
        <w:rPr>
          <w:i/>
          <w:sz w:val="22"/>
          <w:szCs w:val="22"/>
        </w:rPr>
        <w:t xml:space="preserve"> agreed that there will not be a Management Objectives Workshop/Harvest Strategy Workshop in 2016, and the harvest strategy-related issues will be included on the WCPFC13 agenda in 2016. In addition, the Commission directed SC12 to include these discussions under the Management Issues theme agenda item, so that the discussion on harvest strategies, in particular, continues</w:t>
      </w:r>
      <w:r w:rsidRPr="00350F5A">
        <w:rPr>
          <w:i/>
          <w:sz w:val="22"/>
          <w:szCs w:val="22"/>
          <w:lang w:eastAsia="ko-KR"/>
        </w:rPr>
        <w:t>.</w:t>
      </w:r>
    </w:p>
    <w:p w:rsidR="0013031F" w:rsidRDefault="0013031F" w:rsidP="0013031F">
      <w:pPr>
        <w:pStyle w:val="ListParagraph"/>
        <w:adjustRightInd w:val="0"/>
        <w:snapToGrid w:val="0"/>
        <w:ind w:left="1440"/>
        <w:jc w:val="both"/>
        <w:rPr>
          <w:rFonts w:eastAsiaTheme="minorEastAsia" w:hint="eastAsia"/>
          <w:i/>
          <w:sz w:val="22"/>
          <w:szCs w:val="22"/>
          <w:lang w:eastAsia="ko-KR"/>
        </w:rPr>
      </w:pPr>
    </w:p>
    <w:p w:rsidR="00350F5A" w:rsidRDefault="00350F5A" w:rsidP="0013031F">
      <w:pPr>
        <w:pStyle w:val="ListParagraph"/>
        <w:adjustRightInd w:val="0"/>
        <w:snapToGrid w:val="0"/>
        <w:ind w:left="1440"/>
        <w:jc w:val="both"/>
        <w:rPr>
          <w:rFonts w:eastAsiaTheme="minorEastAsia" w:hint="eastAsia"/>
          <w:i/>
          <w:sz w:val="22"/>
          <w:szCs w:val="22"/>
          <w:lang w:eastAsia="ko-KR"/>
        </w:rPr>
      </w:pPr>
      <w:r w:rsidRPr="00350F5A">
        <w:rPr>
          <w:i/>
          <w:sz w:val="22"/>
          <w:szCs w:val="22"/>
          <w:lang w:eastAsia="ko-KR"/>
        </w:rPr>
        <w:t xml:space="preserve">657. </w:t>
      </w:r>
      <w:r w:rsidRPr="00350F5A">
        <w:rPr>
          <w:i/>
          <w:sz w:val="22"/>
          <w:szCs w:val="22"/>
          <w:lang w:eastAsia="ko-KR"/>
        </w:rPr>
        <w:tab/>
      </w:r>
      <w:r w:rsidRPr="00350F5A">
        <w:rPr>
          <w:i/>
          <w:sz w:val="22"/>
          <w:szCs w:val="22"/>
        </w:rPr>
        <w:t>The Commission adopted the workplan for the adoption of Harvest Strategies under CMM 2014-06 (Attachment Y). The Commission tasked the SC with support from the Scientific Service Provider to undertake the activities specified in the agreed workplan.</w:t>
      </w:r>
    </w:p>
    <w:p w:rsidR="0013031F" w:rsidRPr="0013031F" w:rsidRDefault="0013031F" w:rsidP="0013031F">
      <w:pPr>
        <w:pStyle w:val="ListParagraph"/>
        <w:adjustRightInd w:val="0"/>
        <w:snapToGrid w:val="0"/>
        <w:ind w:left="1440"/>
        <w:jc w:val="both"/>
        <w:rPr>
          <w:rFonts w:eastAsiaTheme="minorEastAsia" w:hint="eastAsia"/>
          <w:i/>
          <w:sz w:val="22"/>
          <w:szCs w:val="22"/>
          <w:lang w:val="en-NZ" w:eastAsia="ko-KR"/>
        </w:rPr>
      </w:pPr>
    </w:p>
    <w:p w:rsidR="00350F5A" w:rsidRDefault="00350F5A" w:rsidP="00350F5A">
      <w:pPr>
        <w:pStyle w:val="ListParagraph"/>
        <w:adjustRightInd w:val="0"/>
        <w:snapToGrid w:val="0"/>
        <w:ind w:left="482"/>
        <w:jc w:val="both"/>
        <w:rPr>
          <w:rFonts w:eastAsiaTheme="minorEastAsia" w:hint="eastAsia"/>
          <w:sz w:val="22"/>
          <w:szCs w:val="22"/>
          <w:lang w:val="en-NZ" w:eastAsia="ko-KR"/>
        </w:rPr>
      </w:pPr>
      <w:r w:rsidRPr="00350F5A">
        <w:rPr>
          <w:sz w:val="22"/>
          <w:szCs w:val="22"/>
          <w:lang w:val="en-NZ" w:eastAsia="ko-KR"/>
        </w:rPr>
        <w:t xml:space="preserve">As this is a new agenda item, each element of the harvest strategy will be discussed along with the </w:t>
      </w:r>
      <w:r w:rsidRPr="00350F5A">
        <w:rPr>
          <w:i/>
          <w:sz w:val="22"/>
          <w:szCs w:val="22"/>
          <w:lang w:val="en-NZ" w:eastAsia="ko-KR"/>
        </w:rPr>
        <w:t>Agreed Work Plan for the Adoption of Harvest Strategies under CMM 2014-06</w:t>
      </w:r>
      <w:r w:rsidRPr="00350F5A">
        <w:rPr>
          <w:sz w:val="22"/>
          <w:szCs w:val="22"/>
          <w:lang w:val="en-NZ" w:eastAsia="ko-KR"/>
        </w:rPr>
        <w:t xml:space="preserve"> (Attachment Y, WCPFC12 Summary Report).</w:t>
      </w:r>
    </w:p>
    <w:p w:rsidR="0013031F" w:rsidRPr="0013031F" w:rsidRDefault="0013031F" w:rsidP="00350F5A">
      <w:pPr>
        <w:pStyle w:val="ListParagraph"/>
        <w:adjustRightInd w:val="0"/>
        <w:snapToGrid w:val="0"/>
        <w:ind w:left="482"/>
        <w:jc w:val="both"/>
        <w:rPr>
          <w:rFonts w:eastAsiaTheme="minorEastAsia" w:hint="eastAsia"/>
          <w:sz w:val="22"/>
          <w:szCs w:val="22"/>
          <w:lang w:val="en-NZ" w:eastAsia="ko-KR"/>
        </w:rPr>
      </w:pPr>
    </w:p>
    <w:p w:rsidR="00350F5A" w:rsidRPr="00350F5A" w:rsidRDefault="00350F5A" w:rsidP="00CC5254">
      <w:pPr>
        <w:pStyle w:val="ListParagraph"/>
        <w:numPr>
          <w:ilvl w:val="2"/>
          <w:numId w:val="49"/>
        </w:numPr>
        <w:adjustRightInd w:val="0"/>
        <w:snapToGrid w:val="0"/>
        <w:ind w:left="720"/>
        <w:jc w:val="both"/>
        <w:rPr>
          <w:b/>
          <w:bCs/>
          <w:sz w:val="22"/>
          <w:szCs w:val="22"/>
          <w:lang w:val="en-NZ"/>
        </w:rPr>
      </w:pPr>
      <w:r w:rsidRPr="00350F5A">
        <w:rPr>
          <w:b/>
          <w:bCs/>
          <w:sz w:val="22"/>
          <w:szCs w:val="22"/>
          <w:lang w:val="en-NZ"/>
        </w:rPr>
        <w:t>Management Objectives</w:t>
      </w:r>
    </w:p>
    <w:p w:rsidR="0013031F" w:rsidRDefault="0013031F" w:rsidP="00350F5A">
      <w:pPr>
        <w:pStyle w:val="ListParagraph"/>
        <w:adjustRightInd w:val="0"/>
        <w:snapToGrid w:val="0"/>
        <w:jc w:val="both"/>
        <w:rPr>
          <w:rFonts w:eastAsiaTheme="minorEastAsia" w:hint="eastAsia"/>
          <w:sz w:val="22"/>
          <w:szCs w:val="22"/>
          <w:lang w:val="en-NZ" w:eastAsia="ko-KR"/>
        </w:rPr>
      </w:pPr>
    </w:p>
    <w:p w:rsidR="00350F5A" w:rsidRDefault="00350F5A" w:rsidP="00350F5A">
      <w:pPr>
        <w:pStyle w:val="ListParagraph"/>
        <w:adjustRightInd w:val="0"/>
        <w:snapToGrid w:val="0"/>
        <w:jc w:val="both"/>
        <w:rPr>
          <w:rFonts w:eastAsia="바탕" w:hint="eastAsia"/>
          <w:sz w:val="22"/>
          <w:szCs w:val="22"/>
          <w:lang w:val="en-NZ" w:eastAsia="ko-KR"/>
        </w:rPr>
      </w:pPr>
      <w:r w:rsidRPr="00350F5A">
        <w:rPr>
          <w:sz w:val="22"/>
          <w:szCs w:val="22"/>
          <w:lang w:val="en-NZ" w:eastAsia="ko-KR"/>
        </w:rPr>
        <w:t xml:space="preserve">The Commission is scheduled to “record” the management objectives for each fishery or stock (SP albacore, skipjack, yellowfin and bigeye) in 2016. </w:t>
      </w:r>
      <w:r w:rsidRPr="00350F5A">
        <w:rPr>
          <w:rFonts w:eastAsia="바탕"/>
          <w:sz w:val="22"/>
          <w:szCs w:val="22"/>
          <w:lang w:val="en-NZ" w:eastAsia="ko-KR"/>
        </w:rPr>
        <w:t>SC12 may provide comments for the consideration of the Commission.</w:t>
      </w:r>
    </w:p>
    <w:p w:rsidR="0013031F" w:rsidRPr="00350F5A" w:rsidRDefault="0013031F" w:rsidP="00350F5A">
      <w:pPr>
        <w:pStyle w:val="ListParagraph"/>
        <w:adjustRightInd w:val="0"/>
        <w:snapToGrid w:val="0"/>
        <w:jc w:val="both"/>
        <w:rPr>
          <w:b/>
          <w:bCs/>
          <w:sz w:val="22"/>
          <w:szCs w:val="22"/>
          <w:lang w:val="en-NZ"/>
        </w:rPr>
      </w:pPr>
    </w:p>
    <w:p w:rsidR="00350F5A" w:rsidRPr="00350F5A" w:rsidRDefault="00350F5A" w:rsidP="00CC5254">
      <w:pPr>
        <w:pStyle w:val="ListParagraph"/>
        <w:numPr>
          <w:ilvl w:val="2"/>
          <w:numId w:val="49"/>
        </w:numPr>
        <w:adjustRightInd w:val="0"/>
        <w:snapToGrid w:val="0"/>
        <w:ind w:left="720"/>
        <w:jc w:val="both"/>
        <w:rPr>
          <w:b/>
          <w:bCs/>
          <w:sz w:val="22"/>
          <w:szCs w:val="22"/>
          <w:lang w:val="en-NZ"/>
        </w:rPr>
      </w:pPr>
      <w:r w:rsidRPr="00350F5A">
        <w:rPr>
          <w:b/>
          <w:bCs/>
          <w:sz w:val="22"/>
          <w:szCs w:val="22"/>
          <w:lang w:val="en-NZ"/>
        </w:rPr>
        <w:t>Reference Points</w:t>
      </w:r>
    </w:p>
    <w:p w:rsidR="0013031F" w:rsidRDefault="0013031F" w:rsidP="00350F5A">
      <w:pPr>
        <w:pStyle w:val="ListParagraph"/>
        <w:adjustRightInd w:val="0"/>
        <w:snapToGrid w:val="0"/>
        <w:jc w:val="both"/>
        <w:rPr>
          <w:rFonts w:eastAsiaTheme="minorEastAsia" w:hint="eastAsia"/>
          <w:bCs/>
          <w:sz w:val="22"/>
          <w:szCs w:val="22"/>
          <w:lang w:val="en-NZ" w:eastAsia="ko-KR"/>
        </w:rPr>
      </w:pPr>
    </w:p>
    <w:p w:rsidR="00350F5A" w:rsidRPr="00350F5A" w:rsidRDefault="00350F5A" w:rsidP="00CC5254">
      <w:pPr>
        <w:pStyle w:val="ListParagraph"/>
        <w:numPr>
          <w:ilvl w:val="1"/>
          <w:numId w:val="21"/>
        </w:numPr>
        <w:adjustRightInd w:val="0"/>
        <w:snapToGrid w:val="0"/>
        <w:ind w:left="1080"/>
        <w:jc w:val="both"/>
        <w:rPr>
          <w:bCs/>
          <w:sz w:val="22"/>
          <w:szCs w:val="22"/>
          <w:lang w:val="en-NZ"/>
        </w:rPr>
      </w:pPr>
      <w:r w:rsidRPr="00350F5A">
        <w:rPr>
          <w:bCs/>
          <w:sz w:val="22"/>
          <w:szCs w:val="22"/>
          <w:lang w:val="en-NZ"/>
        </w:rPr>
        <w:t>South Pacific Albacore</w:t>
      </w:r>
    </w:p>
    <w:p w:rsidR="0013031F" w:rsidRDefault="0013031F" w:rsidP="00350F5A">
      <w:pPr>
        <w:pStyle w:val="ListParagraph"/>
        <w:adjustRightInd w:val="0"/>
        <w:snapToGrid w:val="0"/>
        <w:jc w:val="both"/>
        <w:rPr>
          <w:rFonts w:eastAsiaTheme="minorEastAsia" w:hint="eastAsia"/>
          <w:sz w:val="22"/>
          <w:szCs w:val="22"/>
          <w:lang w:val="en-NZ" w:eastAsia="ko-KR"/>
        </w:rPr>
      </w:pPr>
    </w:p>
    <w:p w:rsidR="00350F5A" w:rsidRPr="00350F5A" w:rsidRDefault="00350F5A" w:rsidP="00350F5A">
      <w:pPr>
        <w:pStyle w:val="ListParagraph"/>
        <w:adjustRightInd w:val="0"/>
        <w:snapToGrid w:val="0"/>
        <w:jc w:val="both"/>
        <w:rPr>
          <w:sz w:val="22"/>
          <w:szCs w:val="22"/>
          <w:lang w:val="en-NZ" w:eastAsia="ko-KR"/>
        </w:rPr>
      </w:pPr>
      <w:r w:rsidRPr="00350F5A">
        <w:rPr>
          <w:sz w:val="22"/>
          <w:szCs w:val="22"/>
          <w:lang w:val="en-NZ" w:eastAsia="ko-KR"/>
        </w:rPr>
        <w:t>The Commission in 2016 is scheduled to agree a target reference point for South Pacific albacore. SC12 may provide advice on the implications of a range of target reference points for South Pacific albacore for the consideration of the Commission.</w:t>
      </w:r>
    </w:p>
    <w:p w:rsidR="0013031F" w:rsidRDefault="0013031F" w:rsidP="00350F5A">
      <w:pPr>
        <w:pStyle w:val="ListParagraph"/>
        <w:adjustRightInd w:val="0"/>
        <w:snapToGrid w:val="0"/>
        <w:jc w:val="both"/>
        <w:rPr>
          <w:rFonts w:eastAsiaTheme="minorEastAsia" w:hint="eastAsia"/>
          <w:b/>
          <w:sz w:val="22"/>
          <w:szCs w:val="22"/>
          <w:lang w:eastAsia="ko-KR"/>
        </w:rPr>
      </w:pPr>
    </w:p>
    <w:p w:rsidR="00350F5A" w:rsidRPr="00350F5A" w:rsidRDefault="00350F5A" w:rsidP="00350F5A">
      <w:pPr>
        <w:pStyle w:val="ListParagraph"/>
        <w:adjustRightInd w:val="0"/>
        <w:snapToGrid w:val="0"/>
        <w:jc w:val="both"/>
        <w:rPr>
          <w:sz w:val="22"/>
          <w:szCs w:val="22"/>
          <w:lang w:val="en-NZ" w:eastAsia="ko-KR"/>
        </w:rPr>
      </w:pPr>
      <w:r w:rsidRPr="00350F5A">
        <w:rPr>
          <w:b/>
          <w:sz w:val="22"/>
          <w:szCs w:val="22"/>
        </w:rPr>
        <w:t>MI-WP-01:</w:t>
      </w:r>
      <w:r w:rsidRPr="00350F5A">
        <w:rPr>
          <w:sz w:val="22"/>
          <w:szCs w:val="22"/>
        </w:rPr>
        <w:t xml:space="preserve"> Biological and economic consequences of alternative fishery trajectories to achieving a candidate south Pacific albacore target reference point</w:t>
      </w:r>
    </w:p>
    <w:p w:rsidR="0013031F" w:rsidRDefault="0013031F" w:rsidP="00350F5A">
      <w:pPr>
        <w:pStyle w:val="ListParagraph"/>
        <w:adjustRightInd w:val="0"/>
        <w:snapToGrid w:val="0"/>
        <w:jc w:val="both"/>
        <w:rPr>
          <w:rFonts w:eastAsiaTheme="minorEastAsia" w:hint="eastAsia"/>
          <w:bCs/>
          <w:sz w:val="22"/>
          <w:szCs w:val="22"/>
          <w:lang w:val="en-NZ" w:eastAsia="ko-KR"/>
        </w:rPr>
      </w:pPr>
    </w:p>
    <w:p w:rsidR="00350F5A" w:rsidRPr="00350F5A" w:rsidRDefault="00350F5A" w:rsidP="00CC5254">
      <w:pPr>
        <w:pStyle w:val="ListParagraph"/>
        <w:numPr>
          <w:ilvl w:val="0"/>
          <w:numId w:val="52"/>
        </w:numPr>
        <w:adjustRightInd w:val="0"/>
        <w:snapToGrid w:val="0"/>
        <w:jc w:val="both"/>
        <w:rPr>
          <w:bCs/>
          <w:sz w:val="22"/>
          <w:szCs w:val="22"/>
          <w:lang w:val="en-NZ"/>
        </w:rPr>
      </w:pPr>
      <w:r w:rsidRPr="00350F5A">
        <w:rPr>
          <w:bCs/>
          <w:sz w:val="22"/>
          <w:szCs w:val="22"/>
          <w:lang w:val="en-NZ"/>
        </w:rPr>
        <w:t>Bigeye Tuna</w:t>
      </w:r>
    </w:p>
    <w:p w:rsidR="0013031F" w:rsidRDefault="0013031F" w:rsidP="00350F5A">
      <w:pPr>
        <w:pStyle w:val="ListParagraph"/>
        <w:adjustRightInd w:val="0"/>
        <w:snapToGrid w:val="0"/>
        <w:jc w:val="both"/>
        <w:rPr>
          <w:rFonts w:eastAsiaTheme="minorEastAsia" w:hint="eastAsia"/>
          <w:sz w:val="22"/>
          <w:szCs w:val="22"/>
          <w:lang w:val="en-NZ" w:eastAsia="ko-KR"/>
        </w:rPr>
      </w:pPr>
    </w:p>
    <w:p w:rsidR="00350F5A" w:rsidRPr="00350F5A" w:rsidRDefault="00350F5A" w:rsidP="00350F5A">
      <w:pPr>
        <w:pStyle w:val="ListParagraph"/>
        <w:adjustRightInd w:val="0"/>
        <w:snapToGrid w:val="0"/>
        <w:jc w:val="both"/>
        <w:rPr>
          <w:sz w:val="22"/>
          <w:szCs w:val="22"/>
          <w:lang w:val="en-NZ" w:eastAsia="ko-KR"/>
        </w:rPr>
      </w:pPr>
      <w:r w:rsidRPr="00350F5A">
        <w:rPr>
          <w:sz w:val="22"/>
          <w:szCs w:val="22"/>
          <w:lang w:val="en-NZ" w:eastAsia="ko-KR"/>
        </w:rPr>
        <w:t xml:space="preserve">The Commission in 2016 is scheduled to agree timeframes to rebuild bigeye to the limit reference </w:t>
      </w:r>
      <w:proofErr w:type="gramStart"/>
      <w:r w:rsidRPr="00350F5A">
        <w:rPr>
          <w:sz w:val="22"/>
          <w:szCs w:val="22"/>
          <w:lang w:val="en-NZ" w:eastAsia="ko-KR"/>
        </w:rPr>
        <w:t>point</w:t>
      </w:r>
      <w:proofErr w:type="gramEnd"/>
      <w:r w:rsidRPr="00350F5A">
        <w:rPr>
          <w:sz w:val="22"/>
          <w:szCs w:val="22"/>
          <w:lang w:val="en-NZ" w:eastAsia="ko-KR"/>
        </w:rPr>
        <w:t>. T</w:t>
      </w:r>
      <w:r w:rsidRPr="00350F5A">
        <w:rPr>
          <w:sz w:val="22"/>
          <w:szCs w:val="22"/>
          <w:lang w:eastAsia="ko-KR"/>
        </w:rPr>
        <w:t>he SC have been requested to provide advice on determining</w:t>
      </w:r>
      <w:r w:rsidRPr="00350F5A">
        <w:rPr>
          <w:sz w:val="22"/>
          <w:szCs w:val="22"/>
        </w:rPr>
        <w:t xml:space="preserve"> a biologically</w:t>
      </w:r>
      <w:r w:rsidRPr="00350F5A">
        <w:rPr>
          <w:sz w:val="22"/>
          <w:szCs w:val="22"/>
          <w:lang w:eastAsia="ko-KR"/>
        </w:rPr>
        <w:t xml:space="preserve"> </w:t>
      </w:r>
      <w:r w:rsidRPr="00350F5A">
        <w:rPr>
          <w:sz w:val="22"/>
          <w:szCs w:val="22"/>
        </w:rPr>
        <w:t>reasonable timeframe for</w:t>
      </w:r>
      <w:r w:rsidRPr="00350F5A">
        <w:rPr>
          <w:sz w:val="22"/>
          <w:szCs w:val="22"/>
          <w:lang w:eastAsia="ko-KR"/>
        </w:rPr>
        <w:t xml:space="preserve"> </w:t>
      </w:r>
      <w:r w:rsidRPr="00350F5A">
        <w:rPr>
          <w:sz w:val="22"/>
          <w:szCs w:val="22"/>
        </w:rPr>
        <w:t>rebuilding bigeye tuna to [or</w:t>
      </w:r>
      <w:r w:rsidRPr="00350F5A">
        <w:rPr>
          <w:sz w:val="22"/>
          <w:szCs w:val="22"/>
          <w:lang w:eastAsia="ko-KR"/>
        </w:rPr>
        <w:t xml:space="preserve"> </w:t>
      </w:r>
      <w:r w:rsidRPr="00350F5A">
        <w:rPr>
          <w:sz w:val="22"/>
          <w:szCs w:val="22"/>
        </w:rPr>
        <w:t>above] its limit reference</w:t>
      </w:r>
      <w:r w:rsidRPr="00350F5A">
        <w:rPr>
          <w:sz w:val="22"/>
          <w:szCs w:val="22"/>
          <w:lang w:eastAsia="ko-KR"/>
        </w:rPr>
        <w:t xml:space="preserve"> </w:t>
      </w:r>
      <w:r w:rsidRPr="00350F5A">
        <w:rPr>
          <w:sz w:val="22"/>
          <w:szCs w:val="22"/>
        </w:rPr>
        <w:t>point</w:t>
      </w:r>
      <w:r w:rsidRPr="00350F5A">
        <w:rPr>
          <w:sz w:val="22"/>
          <w:szCs w:val="22"/>
          <w:lang w:val="en-NZ" w:eastAsia="ko-KR"/>
        </w:rPr>
        <w:t>.</w:t>
      </w:r>
    </w:p>
    <w:p w:rsidR="0013031F" w:rsidRDefault="0013031F" w:rsidP="00350F5A">
      <w:pPr>
        <w:pStyle w:val="ListParagraph"/>
        <w:adjustRightInd w:val="0"/>
        <w:snapToGrid w:val="0"/>
        <w:jc w:val="both"/>
        <w:rPr>
          <w:rFonts w:eastAsiaTheme="minorEastAsia" w:hint="eastAsia"/>
          <w:b/>
          <w:sz w:val="22"/>
          <w:szCs w:val="22"/>
          <w:lang w:eastAsia="ko-KR"/>
        </w:rPr>
      </w:pPr>
    </w:p>
    <w:p w:rsidR="00350F5A" w:rsidRDefault="00350F5A" w:rsidP="00350F5A">
      <w:pPr>
        <w:pStyle w:val="ListParagraph"/>
        <w:adjustRightInd w:val="0"/>
        <w:snapToGrid w:val="0"/>
        <w:jc w:val="both"/>
        <w:rPr>
          <w:rFonts w:eastAsiaTheme="minorEastAsia" w:hint="eastAsia"/>
          <w:sz w:val="22"/>
          <w:szCs w:val="22"/>
          <w:lang w:eastAsia="ko-KR"/>
        </w:rPr>
      </w:pPr>
      <w:r w:rsidRPr="00350F5A">
        <w:rPr>
          <w:b/>
          <w:sz w:val="22"/>
          <w:szCs w:val="22"/>
        </w:rPr>
        <w:t>MI-WP-02:</w:t>
      </w:r>
      <w:r w:rsidRPr="00350F5A">
        <w:rPr>
          <w:sz w:val="22"/>
          <w:szCs w:val="22"/>
        </w:rPr>
        <w:t xml:space="preserve"> Biologically reasonable rebuilding timeframes for bigeye tuna</w:t>
      </w:r>
    </w:p>
    <w:p w:rsidR="0013031F" w:rsidRPr="0013031F" w:rsidRDefault="0013031F" w:rsidP="00350F5A">
      <w:pPr>
        <w:pStyle w:val="ListParagraph"/>
        <w:adjustRightInd w:val="0"/>
        <w:snapToGrid w:val="0"/>
        <w:jc w:val="both"/>
        <w:rPr>
          <w:rFonts w:eastAsiaTheme="minorEastAsia" w:hint="eastAsia"/>
          <w:bCs/>
          <w:sz w:val="22"/>
          <w:szCs w:val="22"/>
          <w:lang w:val="en-NZ" w:eastAsia="ko-KR"/>
        </w:rPr>
      </w:pPr>
    </w:p>
    <w:p w:rsidR="00350F5A" w:rsidRPr="00350F5A" w:rsidRDefault="00350F5A" w:rsidP="00CC5254">
      <w:pPr>
        <w:pStyle w:val="ListParagraph"/>
        <w:numPr>
          <w:ilvl w:val="2"/>
          <w:numId w:val="49"/>
        </w:numPr>
        <w:adjustRightInd w:val="0"/>
        <w:snapToGrid w:val="0"/>
        <w:ind w:left="720"/>
        <w:jc w:val="both"/>
        <w:rPr>
          <w:b/>
          <w:bCs/>
          <w:sz w:val="22"/>
          <w:szCs w:val="22"/>
          <w:lang w:val="en-NZ"/>
        </w:rPr>
      </w:pPr>
      <w:r w:rsidRPr="00350F5A">
        <w:rPr>
          <w:b/>
          <w:bCs/>
          <w:sz w:val="22"/>
          <w:szCs w:val="22"/>
          <w:lang w:val="en-NZ" w:eastAsia="ko-KR"/>
        </w:rPr>
        <w:t xml:space="preserve">Implications of alternative levels of acceptable risk </w:t>
      </w:r>
    </w:p>
    <w:p w:rsidR="0013031F" w:rsidRDefault="0013031F" w:rsidP="00350F5A">
      <w:pPr>
        <w:adjustRightInd w:val="0"/>
        <w:snapToGrid w:val="0"/>
        <w:ind w:left="709"/>
        <w:jc w:val="both"/>
        <w:rPr>
          <w:rFonts w:eastAsiaTheme="minorEastAsia" w:hint="eastAsia"/>
          <w:sz w:val="22"/>
          <w:szCs w:val="22"/>
          <w:lang w:val="en-NZ" w:eastAsia="ko-KR"/>
        </w:rPr>
      </w:pPr>
    </w:p>
    <w:p w:rsidR="00350F5A" w:rsidRPr="00350F5A" w:rsidRDefault="00350F5A" w:rsidP="00350F5A">
      <w:pPr>
        <w:adjustRightInd w:val="0"/>
        <w:snapToGrid w:val="0"/>
        <w:ind w:left="709"/>
        <w:jc w:val="both"/>
        <w:rPr>
          <w:bCs/>
          <w:sz w:val="22"/>
          <w:szCs w:val="22"/>
          <w:lang w:val="en-NZ" w:eastAsia="ko-KR"/>
        </w:rPr>
      </w:pPr>
      <w:r w:rsidRPr="00350F5A">
        <w:rPr>
          <w:sz w:val="22"/>
          <w:szCs w:val="22"/>
          <w:lang w:val="en-NZ" w:eastAsia="ko-KR"/>
        </w:rPr>
        <w:t xml:space="preserve">The Commission is scheduled in 2016 to agree the levels of risk for the four key tuna species in 2016 (SP albacore, skipjack, yellowfin and bigeye). While no specific advice has been requested </w:t>
      </w:r>
      <w:r w:rsidRPr="00350F5A">
        <w:rPr>
          <w:sz w:val="22"/>
          <w:szCs w:val="22"/>
          <w:lang w:val="en-NZ" w:eastAsia="ko-KR"/>
        </w:rPr>
        <w:lastRenderedPageBreak/>
        <w:t xml:space="preserve">from the SC by the Commission, </w:t>
      </w:r>
      <w:r w:rsidRPr="00350F5A">
        <w:rPr>
          <w:rFonts w:eastAsia="바탕"/>
          <w:sz w:val="22"/>
          <w:szCs w:val="22"/>
          <w:lang w:val="en-NZ" w:eastAsia="ko-KR"/>
        </w:rPr>
        <w:t>SC12 may review information (including a summary of previous work undertaken and the requirements of the ongoing Management Strategy Evaluation work) and provide comments and/or recommendations for the consideration of the Commission</w:t>
      </w:r>
      <w:r w:rsidRPr="00350F5A">
        <w:rPr>
          <w:bCs/>
          <w:sz w:val="22"/>
          <w:szCs w:val="22"/>
          <w:lang w:val="en-NZ" w:eastAsia="ko-KR"/>
        </w:rPr>
        <w:t>.</w:t>
      </w:r>
    </w:p>
    <w:p w:rsidR="0013031F" w:rsidRDefault="0013031F" w:rsidP="00350F5A">
      <w:pPr>
        <w:pStyle w:val="ListParagraph"/>
        <w:adjustRightInd w:val="0"/>
        <w:snapToGrid w:val="0"/>
        <w:ind w:left="709"/>
        <w:jc w:val="both"/>
        <w:rPr>
          <w:rFonts w:eastAsiaTheme="minorEastAsia" w:hint="eastAsia"/>
          <w:b/>
          <w:sz w:val="22"/>
          <w:szCs w:val="22"/>
          <w:lang w:eastAsia="ko-KR"/>
        </w:rPr>
      </w:pPr>
    </w:p>
    <w:p w:rsidR="00350F5A" w:rsidRDefault="00350F5A" w:rsidP="00350F5A">
      <w:pPr>
        <w:pStyle w:val="ListParagraph"/>
        <w:adjustRightInd w:val="0"/>
        <w:snapToGrid w:val="0"/>
        <w:ind w:left="709"/>
        <w:jc w:val="both"/>
        <w:rPr>
          <w:rFonts w:eastAsiaTheme="minorEastAsia" w:hint="eastAsia"/>
          <w:sz w:val="22"/>
          <w:szCs w:val="22"/>
          <w:lang w:eastAsia="ko-KR"/>
        </w:rPr>
      </w:pPr>
      <w:r w:rsidRPr="00350F5A">
        <w:rPr>
          <w:b/>
          <w:sz w:val="22"/>
          <w:szCs w:val="22"/>
        </w:rPr>
        <w:t>MI-WP-03:</w:t>
      </w:r>
      <w:r w:rsidRPr="00350F5A">
        <w:rPr>
          <w:sz w:val="22"/>
          <w:szCs w:val="22"/>
        </w:rPr>
        <w:t xml:space="preserve"> Proposal for adopting acceptable levels of risk for breaching limit reference points of four key tuna species in the WCPO.</w:t>
      </w:r>
    </w:p>
    <w:p w:rsidR="0013031F" w:rsidRPr="0013031F" w:rsidRDefault="0013031F" w:rsidP="00350F5A">
      <w:pPr>
        <w:pStyle w:val="ListParagraph"/>
        <w:adjustRightInd w:val="0"/>
        <w:snapToGrid w:val="0"/>
        <w:ind w:left="709"/>
        <w:jc w:val="both"/>
        <w:rPr>
          <w:rFonts w:eastAsiaTheme="minorEastAsia" w:hint="eastAsia"/>
          <w:bCs/>
          <w:sz w:val="22"/>
          <w:szCs w:val="22"/>
          <w:lang w:val="en-NZ" w:eastAsia="ko-KR"/>
        </w:rPr>
      </w:pPr>
    </w:p>
    <w:p w:rsidR="00350F5A" w:rsidRPr="00350F5A" w:rsidRDefault="00350F5A" w:rsidP="00CC5254">
      <w:pPr>
        <w:pStyle w:val="ListParagraph"/>
        <w:numPr>
          <w:ilvl w:val="2"/>
          <w:numId w:val="49"/>
        </w:numPr>
        <w:adjustRightInd w:val="0"/>
        <w:snapToGrid w:val="0"/>
        <w:ind w:left="709" w:hanging="709"/>
        <w:jc w:val="both"/>
        <w:rPr>
          <w:b/>
          <w:sz w:val="22"/>
          <w:szCs w:val="22"/>
          <w:lang w:val="en-AU" w:eastAsia="ko-KR"/>
        </w:rPr>
      </w:pPr>
      <w:r w:rsidRPr="00350F5A">
        <w:rPr>
          <w:b/>
          <w:sz w:val="22"/>
          <w:szCs w:val="22"/>
          <w:lang w:val="en-AU" w:eastAsia="ko-KR"/>
        </w:rPr>
        <w:t>Performance Indicators</w:t>
      </w:r>
    </w:p>
    <w:p w:rsidR="0013031F" w:rsidRDefault="0013031F" w:rsidP="00350F5A">
      <w:pPr>
        <w:pStyle w:val="ListParagraph"/>
        <w:adjustRightInd w:val="0"/>
        <w:snapToGrid w:val="0"/>
        <w:ind w:left="709"/>
        <w:jc w:val="both"/>
        <w:rPr>
          <w:rFonts w:eastAsiaTheme="minorEastAsia" w:hint="eastAsia"/>
          <w:sz w:val="22"/>
          <w:szCs w:val="22"/>
          <w:lang w:val="en-NZ" w:eastAsia="ko-KR"/>
        </w:rPr>
      </w:pPr>
    </w:p>
    <w:p w:rsidR="00350F5A" w:rsidRDefault="00350F5A" w:rsidP="00350F5A">
      <w:pPr>
        <w:pStyle w:val="ListParagraph"/>
        <w:adjustRightInd w:val="0"/>
        <w:snapToGrid w:val="0"/>
        <w:ind w:left="709"/>
        <w:jc w:val="both"/>
        <w:rPr>
          <w:rFonts w:eastAsiaTheme="minorEastAsia" w:hint="eastAsia"/>
          <w:sz w:val="22"/>
          <w:szCs w:val="22"/>
          <w:lang w:val="en-NZ" w:eastAsia="ko-KR"/>
        </w:rPr>
      </w:pPr>
      <w:r w:rsidRPr="00350F5A">
        <w:rPr>
          <w:sz w:val="22"/>
          <w:szCs w:val="22"/>
          <w:lang w:val="en-NZ" w:eastAsia="ko-KR"/>
        </w:rPr>
        <w:t>For SP albacore and skipjack, the Commission has tasked SC12 with providing advice on a range of performance indicators to evaluate the performance of harvest control rules.</w:t>
      </w:r>
    </w:p>
    <w:p w:rsidR="0013031F" w:rsidRPr="0013031F" w:rsidRDefault="0013031F" w:rsidP="00350F5A">
      <w:pPr>
        <w:pStyle w:val="ListParagraph"/>
        <w:adjustRightInd w:val="0"/>
        <w:snapToGrid w:val="0"/>
        <w:ind w:left="709"/>
        <w:jc w:val="both"/>
        <w:rPr>
          <w:rFonts w:eastAsiaTheme="minorEastAsia" w:hint="eastAsia"/>
          <w:sz w:val="22"/>
          <w:szCs w:val="22"/>
          <w:lang w:val="en-NZ" w:eastAsia="ko-KR"/>
        </w:rPr>
      </w:pPr>
    </w:p>
    <w:p w:rsidR="00350F5A" w:rsidRPr="00350F5A" w:rsidRDefault="00350F5A" w:rsidP="00CC5254">
      <w:pPr>
        <w:pStyle w:val="ListParagraph"/>
        <w:numPr>
          <w:ilvl w:val="2"/>
          <w:numId w:val="49"/>
        </w:numPr>
        <w:adjustRightInd w:val="0"/>
        <w:snapToGrid w:val="0"/>
        <w:ind w:left="720"/>
        <w:jc w:val="both"/>
        <w:rPr>
          <w:b/>
          <w:sz w:val="22"/>
          <w:szCs w:val="22"/>
          <w:lang w:val="en-AU" w:eastAsia="ko-KR"/>
        </w:rPr>
      </w:pPr>
      <w:r w:rsidRPr="00350F5A">
        <w:rPr>
          <w:b/>
          <w:sz w:val="22"/>
          <w:szCs w:val="22"/>
          <w:lang w:val="en-AU" w:eastAsia="ko-KR"/>
        </w:rPr>
        <w:t>Monitoring Strategy</w:t>
      </w:r>
    </w:p>
    <w:p w:rsidR="0013031F" w:rsidRDefault="0013031F" w:rsidP="00350F5A">
      <w:pPr>
        <w:pStyle w:val="ListParagraph"/>
        <w:adjustRightInd w:val="0"/>
        <w:snapToGrid w:val="0"/>
        <w:jc w:val="both"/>
        <w:rPr>
          <w:rFonts w:eastAsiaTheme="minorEastAsia" w:hint="eastAsia"/>
          <w:sz w:val="22"/>
          <w:szCs w:val="22"/>
          <w:lang w:val="en-NZ" w:eastAsia="ko-KR"/>
        </w:rPr>
      </w:pPr>
    </w:p>
    <w:p w:rsidR="00350F5A" w:rsidRPr="00350F5A" w:rsidRDefault="00350F5A" w:rsidP="00350F5A">
      <w:pPr>
        <w:pStyle w:val="ListParagraph"/>
        <w:adjustRightInd w:val="0"/>
        <w:snapToGrid w:val="0"/>
        <w:jc w:val="both"/>
        <w:rPr>
          <w:sz w:val="22"/>
          <w:szCs w:val="22"/>
        </w:rPr>
      </w:pPr>
      <w:r w:rsidRPr="00350F5A">
        <w:rPr>
          <w:sz w:val="22"/>
          <w:szCs w:val="22"/>
          <w:lang w:val="en-NZ" w:eastAsia="ko-KR"/>
        </w:rPr>
        <w:t xml:space="preserve">For SP albacore and skipjack, the Commission has tasked SC12 with </w:t>
      </w:r>
      <w:r w:rsidRPr="00350F5A">
        <w:rPr>
          <w:sz w:val="22"/>
          <w:szCs w:val="22"/>
        </w:rPr>
        <w:t>provide advice on a monitoring strategy to assess performance against reference points.</w:t>
      </w:r>
    </w:p>
    <w:p w:rsidR="0013031F" w:rsidRDefault="0013031F" w:rsidP="00350F5A">
      <w:pPr>
        <w:pStyle w:val="ListParagraph"/>
        <w:adjustRightInd w:val="0"/>
        <w:snapToGrid w:val="0"/>
        <w:jc w:val="both"/>
        <w:rPr>
          <w:rFonts w:eastAsiaTheme="minorEastAsia" w:hint="eastAsia"/>
          <w:b/>
          <w:sz w:val="22"/>
          <w:szCs w:val="22"/>
          <w:lang w:eastAsia="ko-KR"/>
        </w:rPr>
      </w:pPr>
    </w:p>
    <w:p w:rsidR="00350F5A" w:rsidRPr="00350F5A" w:rsidRDefault="00350F5A" w:rsidP="00350F5A">
      <w:pPr>
        <w:pStyle w:val="ListParagraph"/>
        <w:adjustRightInd w:val="0"/>
        <w:snapToGrid w:val="0"/>
        <w:jc w:val="both"/>
        <w:rPr>
          <w:bCs/>
          <w:sz w:val="22"/>
          <w:szCs w:val="22"/>
          <w:lang w:val="en-NZ"/>
        </w:rPr>
      </w:pPr>
      <w:r w:rsidRPr="00350F5A">
        <w:rPr>
          <w:b/>
          <w:sz w:val="22"/>
          <w:szCs w:val="22"/>
        </w:rPr>
        <w:t>MI-WP-05:</w:t>
      </w:r>
      <w:r w:rsidRPr="00350F5A">
        <w:rPr>
          <w:sz w:val="22"/>
          <w:szCs w:val="22"/>
        </w:rPr>
        <w:t xml:space="preserve"> Report of the Expert Consultation Workshop on Management Strategy Evaluation.</w:t>
      </w:r>
    </w:p>
    <w:p w:rsidR="0013031F" w:rsidRDefault="0013031F" w:rsidP="00350F5A">
      <w:pPr>
        <w:pStyle w:val="ListParagraph"/>
        <w:adjustRightInd w:val="0"/>
        <w:snapToGrid w:val="0"/>
        <w:jc w:val="both"/>
        <w:rPr>
          <w:rFonts w:eastAsiaTheme="minorEastAsia" w:hint="eastAsia"/>
          <w:b/>
          <w:sz w:val="22"/>
          <w:szCs w:val="22"/>
          <w:lang w:eastAsia="ko-KR"/>
        </w:rPr>
      </w:pPr>
    </w:p>
    <w:p w:rsidR="00350F5A" w:rsidRDefault="00350F5A" w:rsidP="00350F5A">
      <w:pPr>
        <w:pStyle w:val="ListParagraph"/>
        <w:adjustRightInd w:val="0"/>
        <w:snapToGrid w:val="0"/>
        <w:jc w:val="both"/>
        <w:rPr>
          <w:rFonts w:eastAsiaTheme="minorEastAsia" w:hint="eastAsia"/>
          <w:sz w:val="22"/>
          <w:szCs w:val="22"/>
          <w:lang w:eastAsia="ko-KR"/>
        </w:rPr>
      </w:pPr>
      <w:r w:rsidRPr="00350F5A">
        <w:rPr>
          <w:b/>
          <w:sz w:val="22"/>
          <w:szCs w:val="22"/>
        </w:rPr>
        <w:t>MI-WP-04:</w:t>
      </w:r>
      <w:r w:rsidRPr="00350F5A">
        <w:rPr>
          <w:sz w:val="22"/>
          <w:szCs w:val="22"/>
        </w:rPr>
        <w:t xml:space="preserve"> Performance statistics and monitoring strategies for skipjack and South Pacific albacore commensurate with: candidate management objectives for the Tropical Purse Seine and Southern Longline Fisheries.</w:t>
      </w:r>
    </w:p>
    <w:p w:rsidR="0013031F" w:rsidRPr="0013031F" w:rsidRDefault="0013031F" w:rsidP="00350F5A">
      <w:pPr>
        <w:pStyle w:val="ListParagraph"/>
        <w:adjustRightInd w:val="0"/>
        <w:snapToGrid w:val="0"/>
        <w:jc w:val="both"/>
        <w:rPr>
          <w:rFonts w:eastAsiaTheme="minorEastAsia" w:hint="eastAsia"/>
          <w:bCs/>
          <w:sz w:val="22"/>
          <w:szCs w:val="22"/>
          <w:lang w:val="en-NZ" w:eastAsia="ko-KR"/>
        </w:rPr>
      </w:pPr>
    </w:p>
    <w:p w:rsidR="00350F5A" w:rsidRPr="00350F5A" w:rsidRDefault="00350F5A" w:rsidP="00CC5254">
      <w:pPr>
        <w:pStyle w:val="ListParagraph"/>
        <w:numPr>
          <w:ilvl w:val="2"/>
          <w:numId w:val="49"/>
        </w:numPr>
        <w:adjustRightInd w:val="0"/>
        <w:snapToGrid w:val="0"/>
        <w:ind w:left="720"/>
        <w:jc w:val="both"/>
        <w:rPr>
          <w:b/>
          <w:sz w:val="22"/>
          <w:szCs w:val="22"/>
          <w:lang w:val="en-AU" w:eastAsia="ko-KR"/>
        </w:rPr>
      </w:pPr>
      <w:r w:rsidRPr="00350F5A">
        <w:rPr>
          <w:b/>
          <w:sz w:val="22"/>
          <w:szCs w:val="22"/>
          <w:lang w:val="en-AU" w:eastAsia="ko-KR"/>
        </w:rPr>
        <w:t>Harvest Control Rules and Management Strategy Evaluation</w:t>
      </w:r>
    </w:p>
    <w:p w:rsidR="0013031F" w:rsidRDefault="0013031F" w:rsidP="00350F5A">
      <w:pPr>
        <w:pStyle w:val="ListParagraph"/>
        <w:adjustRightInd w:val="0"/>
        <w:snapToGrid w:val="0"/>
        <w:jc w:val="both"/>
        <w:rPr>
          <w:rFonts w:eastAsiaTheme="minorEastAsia" w:hint="eastAsia"/>
          <w:sz w:val="22"/>
          <w:szCs w:val="22"/>
          <w:lang w:val="en-AU" w:eastAsia="ko-KR"/>
        </w:rPr>
      </w:pPr>
    </w:p>
    <w:p w:rsidR="00350F5A" w:rsidRDefault="00350F5A" w:rsidP="00350F5A">
      <w:pPr>
        <w:pStyle w:val="ListParagraph"/>
        <w:adjustRightInd w:val="0"/>
        <w:snapToGrid w:val="0"/>
        <w:jc w:val="both"/>
        <w:rPr>
          <w:rFonts w:eastAsia="바탕" w:hint="eastAsia"/>
          <w:sz w:val="22"/>
          <w:szCs w:val="22"/>
          <w:lang w:val="en-NZ" w:eastAsia="ko-KR"/>
        </w:rPr>
      </w:pPr>
      <w:r w:rsidRPr="00350F5A">
        <w:rPr>
          <w:sz w:val="22"/>
          <w:szCs w:val="22"/>
          <w:lang w:val="en-NZ" w:eastAsia="ko-KR"/>
        </w:rPr>
        <w:t xml:space="preserve">For SP albacore and skipjack, the development of harvest control rules and management strategy evaluation frameworks is scheduled to commence in 2016 and continue through until 2018. </w:t>
      </w:r>
      <w:r w:rsidRPr="00350F5A">
        <w:rPr>
          <w:rFonts w:eastAsia="바탕"/>
          <w:sz w:val="22"/>
          <w:szCs w:val="22"/>
          <w:lang w:val="en-NZ" w:eastAsia="ko-KR"/>
        </w:rPr>
        <w:t xml:space="preserve">SC12 will review progress and information on the </w:t>
      </w:r>
      <w:r w:rsidRPr="00350F5A">
        <w:rPr>
          <w:sz w:val="22"/>
          <w:szCs w:val="22"/>
          <w:lang w:val="en-NZ" w:eastAsia="ko-KR"/>
        </w:rPr>
        <w:t xml:space="preserve">development of harvest control rules and management strategy evaluation </w:t>
      </w:r>
      <w:r w:rsidRPr="00350F5A">
        <w:rPr>
          <w:rFonts w:eastAsia="바탕"/>
          <w:sz w:val="22"/>
          <w:szCs w:val="22"/>
          <w:lang w:val="en-NZ" w:eastAsia="ko-KR"/>
        </w:rPr>
        <w:t>and if necessary make recommendations for the consideration of the Commission.</w:t>
      </w:r>
    </w:p>
    <w:p w:rsidR="0013031F" w:rsidRPr="00350F5A" w:rsidRDefault="0013031F" w:rsidP="00350F5A">
      <w:pPr>
        <w:pStyle w:val="ListParagraph"/>
        <w:adjustRightInd w:val="0"/>
        <w:snapToGrid w:val="0"/>
        <w:jc w:val="both"/>
        <w:rPr>
          <w:rFonts w:eastAsia="바탕"/>
          <w:sz w:val="22"/>
          <w:szCs w:val="22"/>
          <w:lang w:val="en-NZ" w:eastAsia="ko-KR"/>
        </w:rPr>
      </w:pPr>
    </w:p>
    <w:p w:rsidR="00350F5A" w:rsidRPr="00350F5A" w:rsidRDefault="00350F5A" w:rsidP="00350F5A">
      <w:pPr>
        <w:pStyle w:val="ListParagraph"/>
        <w:adjustRightInd w:val="0"/>
        <w:snapToGrid w:val="0"/>
        <w:jc w:val="both"/>
        <w:rPr>
          <w:sz w:val="22"/>
          <w:szCs w:val="22"/>
          <w:lang w:val="en-NZ" w:eastAsia="ko-KR"/>
        </w:rPr>
      </w:pPr>
      <w:r w:rsidRPr="00350F5A">
        <w:rPr>
          <w:rFonts w:eastAsia="바탕"/>
          <w:sz w:val="22"/>
          <w:szCs w:val="22"/>
          <w:lang w:val="en-NZ" w:eastAsia="ko-KR"/>
        </w:rPr>
        <w:t xml:space="preserve">In particular, </w:t>
      </w:r>
      <w:r w:rsidRPr="00350F5A">
        <w:rPr>
          <w:sz w:val="22"/>
          <w:szCs w:val="22"/>
          <w:lang w:val="en-NZ" w:eastAsia="ko-KR"/>
        </w:rPr>
        <w:t>SC12 will consider a report of an expert consultation held at SPC in June on the development of a management strategy evaluation framework for WCPFC tuna stocks. SC12 will be invited to comment on a draft MSE design and make recommendations as appropriate to the Commission.</w:t>
      </w:r>
    </w:p>
    <w:p w:rsidR="0013031F" w:rsidRDefault="0013031F" w:rsidP="00350F5A">
      <w:pPr>
        <w:pStyle w:val="ListParagraph"/>
        <w:adjustRightInd w:val="0"/>
        <w:snapToGrid w:val="0"/>
        <w:jc w:val="both"/>
        <w:rPr>
          <w:rFonts w:eastAsiaTheme="minorEastAsia" w:hint="eastAsia"/>
          <w:b/>
          <w:sz w:val="22"/>
          <w:szCs w:val="22"/>
          <w:lang w:eastAsia="ko-KR"/>
        </w:rPr>
      </w:pPr>
    </w:p>
    <w:p w:rsidR="00350F5A" w:rsidRPr="00350F5A" w:rsidRDefault="00350F5A" w:rsidP="00350F5A">
      <w:pPr>
        <w:pStyle w:val="ListParagraph"/>
        <w:adjustRightInd w:val="0"/>
        <w:snapToGrid w:val="0"/>
        <w:jc w:val="both"/>
        <w:rPr>
          <w:bCs/>
          <w:sz w:val="22"/>
          <w:szCs w:val="22"/>
          <w:lang w:val="en-NZ"/>
        </w:rPr>
      </w:pPr>
      <w:r w:rsidRPr="00350F5A">
        <w:rPr>
          <w:b/>
          <w:sz w:val="22"/>
          <w:szCs w:val="22"/>
        </w:rPr>
        <w:t>MI-WP-06:</w:t>
      </w:r>
      <w:r w:rsidRPr="00350F5A">
        <w:rPr>
          <w:sz w:val="22"/>
          <w:szCs w:val="22"/>
        </w:rPr>
        <w:t xml:space="preserve"> Evaluation of candidate harvest control rules for the tropical skipjack purse seine fishery.</w:t>
      </w:r>
    </w:p>
    <w:p w:rsidR="0013031F" w:rsidRDefault="0013031F" w:rsidP="00350F5A">
      <w:pPr>
        <w:pStyle w:val="ListParagraph"/>
        <w:adjustRightInd w:val="0"/>
        <w:snapToGrid w:val="0"/>
        <w:jc w:val="both"/>
        <w:rPr>
          <w:rFonts w:eastAsiaTheme="minorEastAsia" w:hint="eastAsia"/>
          <w:b/>
          <w:sz w:val="22"/>
          <w:szCs w:val="22"/>
          <w:lang w:eastAsia="ko-KR"/>
        </w:rPr>
      </w:pPr>
    </w:p>
    <w:p w:rsidR="00350F5A" w:rsidRPr="00350F5A" w:rsidRDefault="00350F5A" w:rsidP="00350F5A">
      <w:pPr>
        <w:pStyle w:val="ListParagraph"/>
        <w:adjustRightInd w:val="0"/>
        <w:snapToGrid w:val="0"/>
        <w:jc w:val="both"/>
        <w:rPr>
          <w:bCs/>
          <w:sz w:val="22"/>
          <w:szCs w:val="22"/>
          <w:lang w:val="en-NZ"/>
        </w:rPr>
      </w:pPr>
      <w:r w:rsidRPr="00350F5A">
        <w:rPr>
          <w:b/>
          <w:sz w:val="22"/>
          <w:szCs w:val="22"/>
        </w:rPr>
        <w:t>MI-IP-01:</w:t>
      </w:r>
      <w:r w:rsidRPr="00350F5A">
        <w:rPr>
          <w:sz w:val="22"/>
          <w:szCs w:val="22"/>
        </w:rPr>
        <w:t xml:space="preserve"> Preliminary evaluation of catch-based harvest control rules for South Pacific albacore tuna.</w:t>
      </w:r>
    </w:p>
    <w:p w:rsidR="0013031F" w:rsidRDefault="0013031F" w:rsidP="00350F5A">
      <w:pPr>
        <w:pStyle w:val="ListParagraph"/>
        <w:adjustRightInd w:val="0"/>
        <w:snapToGrid w:val="0"/>
        <w:jc w:val="both"/>
        <w:rPr>
          <w:rFonts w:eastAsiaTheme="minorEastAsia" w:hint="eastAsia"/>
          <w:b/>
          <w:sz w:val="22"/>
          <w:szCs w:val="22"/>
          <w:lang w:eastAsia="ko-KR"/>
        </w:rPr>
      </w:pPr>
    </w:p>
    <w:p w:rsidR="00350F5A" w:rsidRDefault="00350F5A" w:rsidP="00350F5A">
      <w:pPr>
        <w:pStyle w:val="ListParagraph"/>
        <w:adjustRightInd w:val="0"/>
        <w:snapToGrid w:val="0"/>
        <w:jc w:val="both"/>
        <w:rPr>
          <w:rFonts w:eastAsiaTheme="minorEastAsia" w:hint="eastAsia"/>
          <w:sz w:val="22"/>
          <w:szCs w:val="22"/>
          <w:lang w:eastAsia="ko-KR"/>
        </w:rPr>
      </w:pPr>
      <w:r w:rsidRPr="00350F5A">
        <w:rPr>
          <w:b/>
          <w:sz w:val="22"/>
          <w:szCs w:val="22"/>
        </w:rPr>
        <w:t>MI-IP-04:</w:t>
      </w:r>
      <w:r w:rsidRPr="00350F5A">
        <w:rPr>
          <w:sz w:val="22"/>
          <w:szCs w:val="22"/>
        </w:rPr>
        <w:t xml:space="preserve"> Approaches used to undertake management projections of WCPO tuna stocks based upon MULTIFAN-CL stock assessments.</w:t>
      </w:r>
    </w:p>
    <w:p w:rsidR="0013031F" w:rsidRPr="0013031F" w:rsidRDefault="0013031F" w:rsidP="00350F5A">
      <w:pPr>
        <w:pStyle w:val="ListParagraph"/>
        <w:adjustRightInd w:val="0"/>
        <w:snapToGrid w:val="0"/>
        <w:jc w:val="both"/>
        <w:rPr>
          <w:rFonts w:eastAsiaTheme="minorEastAsia" w:hint="eastAsia"/>
          <w:sz w:val="22"/>
          <w:szCs w:val="22"/>
          <w:lang w:eastAsia="ko-KR"/>
        </w:rPr>
      </w:pPr>
    </w:p>
    <w:p w:rsidR="00350F5A" w:rsidRPr="00350F5A" w:rsidRDefault="00350F5A" w:rsidP="00CC5254">
      <w:pPr>
        <w:pStyle w:val="ListParagraph"/>
        <w:numPr>
          <w:ilvl w:val="2"/>
          <w:numId w:val="49"/>
        </w:numPr>
        <w:adjustRightInd w:val="0"/>
        <w:snapToGrid w:val="0"/>
        <w:ind w:left="720"/>
        <w:jc w:val="both"/>
        <w:rPr>
          <w:b/>
          <w:sz w:val="22"/>
          <w:szCs w:val="22"/>
          <w:lang w:val="en-AU" w:eastAsia="ko-KR"/>
        </w:rPr>
      </w:pPr>
      <w:r w:rsidRPr="00350F5A">
        <w:rPr>
          <w:b/>
          <w:sz w:val="22"/>
          <w:szCs w:val="22"/>
          <w:lang w:val="en-AU" w:eastAsia="ko-KR"/>
        </w:rPr>
        <w:t>Harvest Control Rules and Management Strategy Evaluation for Northern Stocks</w:t>
      </w:r>
    </w:p>
    <w:p w:rsidR="0013031F" w:rsidRDefault="0013031F" w:rsidP="00350F5A">
      <w:pPr>
        <w:pStyle w:val="ListParagraph"/>
        <w:adjustRightInd w:val="0"/>
        <w:snapToGrid w:val="0"/>
        <w:ind w:left="709"/>
        <w:jc w:val="both"/>
        <w:rPr>
          <w:rFonts w:eastAsiaTheme="minorEastAsia" w:hint="eastAsia"/>
          <w:sz w:val="22"/>
          <w:szCs w:val="22"/>
          <w:lang w:eastAsia="ko-KR"/>
        </w:rPr>
      </w:pPr>
    </w:p>
    <w:p w:rsidR="00350F5A" w:rsidRPr="00350F5A" w:rsidRDefault="00350F5A" w:rsidP="00350F5A">
      <w:pPr>
        <w:pStyle w:val="ListParagraph"/>
        <w:adjustRightInd w:val="0"/>
        <w:snapToGrid w:val="0"/>
        <w:ind w:left="709"/>
        <w:jc w:val="both"/>
        <w:rPr>
          <w:sz w:val="22"/>
          <w:szCs w:val="22"/>
        </w:rPr>
      </w:pPr>
      <w:r w:rsidRPr="00350F5A">
        <w:rPr>
          <w:sz w:val="22"/>
          <w:szCs w:val="22"/>
        </w:rPr>
        <w:t xml:space="preserve">Under CMM-2014-06 the Northern Committee is responsible for developing a schedule of actions to adopt harvest strategies for Pacific bluefin and north Pacific albacore. Towards the achievement of this objective the ISC held an MSE Workshop in Japan in late May 2016. The SC </w:t>
      </w:r>
      <w:r w:rsidRPr="00350F5A">
        <w:rPr>
          <w:sz w:val="22"/>
          <w:szCs w:val="22"/>
        </w:rPr>
        <w:lastRenderedPageBreak/>
        <w:t>will be informed of the work that the ISC and the Northern Committee are undertaking on the development of harvest strategies and MSE testing.</w:t>
      </w:r>
    </w:p>
    <w:p w:rsidR="0013031F" w:rsidRDefault="0013031F" w:rsidP="00350F5A">
      <w:pPr>
        <w:pStyle w:val="ListParagraph"/>
        <w:adjustRightInd w:val="0"/>
        <w:snapToGrid w:val="0"/>
        <w:jc w:val="both"/>
        <w:rPr>
          <w:rFonts w:eastAsiaTheme="minorEastAsia" w:hint="eastAsia"/>
          <w:b/>
          <w:sz w:val="22"/>
          <w:szCs w:val="22"/>
          <w:lang w:eastAsia="ko-KR"/>
        </w:rPr>
      </w:pPr>
    </w:p>
    <w:p w:rsidR="00350F5A" w:rsidRPr="00350F5A" w:rsidRDefault="00350F5A" w:rsidP="00350F5A">
      <w:pPr>
        <w:pStyle w:val="ListParagraph"/>
        <w:adjustRightInd w:val="0"/>
        <w:snapToGrid w:val="0"/>
        <w:jc w:val="both"/>
        <w:rPr>
          <w:bCs/>
          <w:sz w:val="22"/>
          <w:szCs w:val="22"/>
          <w:lang w:val="en-NZ"/>
        </w:rPr>
      </w:pPr>
      <w:r w:rsidRPr="00350F5A">
        <w:rPr>
          <w:b/>
          <w:sz w:val="22"/>
          <w:szCs w:val="22"/>
        </w:rPr>
        <w:t>MI-WP-07:</w:t>
      </w:r>
      <w:r w:rsidRPr="00350F5A">
        <w:rPr>
          <w:sz w:val="22"/>
          <w:szCs w:val="22"/>
        </w:rPr>
        <w:t xml:space="preserve"> Recent ISC activities on MSE</w:t>
      </w:r>
    </w:p>
    <w:p w:rsidR="00350F5A" w:rsidRPr="0013031F" w:rsidRDefault="00350F5A" w:rsidP="00350F5A">
      <w:pPr>
        <w:pStyle w:val="ListParagraph"/>
        <w:adjustRightInd w:val="0"/>
        <w:snapToGrid w:val="0"/>
        <w:jc w:val="both"/>
        <w:rPr>
          <w:sz w:val="22"/>
          <w:szCs w:val="22"/>
          <w:lang w:val="en-NZ"/>
        </w:rPr>
      </w:pPr>
    </w:p>
    <w:p w:rsidR="00350F5A" w:rsidRPr="00350F5A" w:rsidRDefault="00350F5A" w:rsidP="00CC5254">
      <w:pPr>
        <w:pStyle w:val="ListParagraph"/>
        <w:numPr>
          <w:ilvl w:val="1"/>
          <w:numId w:val="49"/>
        </w:numPr>
        <w:adjustRightInd w:val="0"/>
        <w:snapToGrid w:val="0"/>
        <w:ind w:left="567" w:hanging="839"/>
        <w:jc w:val="both"/>
        <w:rPr>
          <w:b/>
          <w:sz w:val="22"/>
          <w:szCs w:val="22"/>
          <w:lang w:val="en-NZ"/>
        </w:rPr>
      </w:pPr>
      <w:r w:rsidRPr="00350F5A">
        <w:rPr>
          <w:b/>
          <w:sz w:val="22"/>
          <w:szCs w:val="22"/>
          <w:lang w:val="en-NZ"/>
        </w:rPr>
        <w:t>LIMIT REFERENCE POINTS (LRPs) FOR WCPFC SHARKS</w:t>
      </w:r>
    </w:p>
    <w:p w:rsidR="0013031F" w:rsidRPr="0013031F" w:rsidRDefault="0013031F" w:rsidP="0013031F">
      <w:pPr>
        <w:pStyle w:val="ListParagraph"/>
        <w:adjustRightInd w:val="0"/>
        <w:snapToGrid w:val="0"/>
        <w:ind w:left="709"/>
        <w:jc w:val="both"/>
        <w:rPr>
          <w:rFonts w:hint="eastAsia"/>
          <w:b/>
          <w:sz w:val="22"/>
          <w:szCs w:val="22"/>
          <w:lang w:val="en-AU" w:eastAsia="ko-KR"/>
        </w:rPr>
      </w:pPr>
    </w:p>
    <w:p w:rsidR="00350F5A" w:rsidRPr="00350F5A" w:rsidRDefault="00350F5A" w:rsidP="00CC5254">
      <w:pPr>
        <w:pStyle w:val="ListParagraph"/>
        <w:numPr>
          <w:ilvl w:val="2"/>
          <w:numId w:val="49"/>
        </w:numPr>
        <w:adjustRightInd w:val="0"/>
        <w:snapToGrid w:val="0"/>
        <w:ind w:left="709" w:hanging="709"/>
        <w:jc w:val="both"/>
        <w:rPr>
          <w:b/>
          <w:sz w:val="22"/>
          <w:szCs w:val="22"/>
          <w:lang w:val="en-AU" w:eastAsia="ko-KR"/>
        </w:rPr>
      </w:pPr>
      <w:r w:rsidRPr="00350F5A">
        <w:rPr>
          <w:b/>
          <w:sz w:val="22"/>
          <w:szCs w:val="22"/>
          <w:lang w:eastAsia="ko-KR"/>
        </w:rPr>
        <w:t>Identifying appropriate LRPs for elasmobranchs within the WCPFC</w:t>
      </w:r>
    </w:p>
    <w:p w:rsidR="0013031F" w:rsidRDefault="0013031F" w:rsidP="00350F5A">
      <w:pPr>
        <w:pStyle w:val="PlainText"/>
        <w:adjustRightInd w:val="0"/>
        <w:snapToGrid w:val="0"/>
        <w:ind w:left="720"/>
        <w:jc w:val="both"/>
        <w:rPr>
          <w:rFonts w:ascii="Times New Roman" w:hAnsi="Times New Roman" w:hint="eastAsia"/>
          <w:lang w:val="en-AU" w:eastAsia="ko-KR"/>
        </w:rPr>
      </w:pPr>
    </w:p>
    <w:p w:rsidR="00350F5A" w:rsidRPr="00350F5A" w:rsidRDefault="00350F5A" w:rsidP="00350F5A">
      <w:pPr>
        <w:pStyle w:val="PlainText"/>
        <w:adjustRightInd w:val="0"/>
        <w:snapToGrid w:val="0"/>
        <w:ind w:left="720"/>
        <w:jc w:val="both"/>
        <w:rPr>
          <w:rFonts w:ascii="Times New Roman" w:hAnsi="Times New Roman"/>
          <w:lang w:val="en-AU" w:eastAsia="ko-KR"/>
        </w:rPr>
      </w:pPr>
      <w:r w:rsidRPr="00350F5A">
        <w:rPr>
          <w:rFonts w:ascii="Times New Roman" w:hAnsi="Times New Roman"/>
          <w:lang w:val="en-AU" w:eastAsia="ko-KR"/>
        </w:rPr>
        <w:t>The Commission endorsed SC11’s request of USD 25,000 for the development of limit reference points for elasmobranchs. The Commission tasked SC12 to develop</w:t>
      </w:r>
      <w:r w:rsidRPr="00350F5A">
        <w:rPr>
          <w:rFonts w:ascii="Times New Roman" w:hAnsi="Times New Roman"/>
        </w:rPr>
        <w:t xml:space="preserve"> a scope of work to progress development of limit reference points for sharks within the budget allocated for 2016</w:t>
      </w:r>
      <w:r w:rsidRPr="00350F5A">
        <w:rPr>
          <w:rFonts w:ascii="Times New Roman" w:hAnsi="Times New Roman"/>
          <w:lang w:eastAsia="ko-KR"/>
        </w:rPr>
        <w:t xml:space="preserve"> (Paras 69-70, FAC9 Summary Report)</w:t>
      </w:r>
      <w:r w:rsidRPr="00350F5A">
        <w:rPr>
          <w:rFonts w:ascii="Times New Roman" w:hAnsi="Times New Roman"/>
        </w:rPr>
        <w:t>.</w:t>
      </w:r>
      <w:r w:rsidRPr="00350F5A">
        <w:rPr>
          <w:rFonts w:ascii="Times New Roman" w:hAnsi="Times New Roman"/>
          <w:lang w:val="en-AU" w:eastAsia="ko-KR"/>
        </w:rPr>
        <w:t xml:space="preserve"> </w:t>
      </w:r>
    </w:p>
    <w:p w:rsidR="00350F5A" w:rsidRPr="00350F5A" w:rsidRDefault="00350F5A" w:rsidP="00350F5A">
      <w:pPr>
        <w:pStyle w:val="PlainText"/>
        <w:adjustRightInd w:val="0"/>
        <w:snapToGrid w:val="0"/>
        <w:ind w:left="720"/>
        <w:jc w:val="both"/>
        <w:rPr>
          <w:rFonts w:ascii="Times New Roman" w:hAnsi="Times New Roman"/>
          <w:lang w:val="en-AU" w:eastAsia="ko-KR"/>
        </w:rPr>
      </w:pPr>
    </w:p>
    <w:p w:rsidR="00350F5A" w:rsidRPr="00350F5A" w:rsidRDefault="00350F5A" w:rsidP="00350F5A">
      <w:pPr>
        <w:pStyle w:val="PlainText"/>
        <w:adjustRightInd w:val="0"/>
        <w:snapToGrid w:val="0"/>
        <w:ind w:left="720"/>
        <w:jc w:val="both"/>
        <w:rPr>
          <w:rFonts w:ascii="Times New Roman" w:hAnsi="Times New Roman"/>
          <w:lang w:val="en-AU" w:eastAsia="ko-KR"/>
        </w:rPr>
      </w:pPr>
      <w:r w:rsidRPr="00350F5A">
        <w:rPr>
          <w:rFonts w:ascii="Times New Roman" w:hAnsi="Times New Roman"/>
          <w:lang w:val="en-AU" w:eastAsia="ko-KR"/>
        </w:rPr>
        <w:t>Including the use of limit reference points, SC12 may also consider in general appropriate management options for shark stocks.</w:t>
      </w:r>
    </w:p>
    <w:p w:rsidR="0013031F" w:rsidRDefault="0013031F" w:rsidP="00350F5A">
      <w:pPr>
        <w:pStyle w:val="ListParagraph"/>
        <w:adjustRightInd w:val="0"/>
        <w:snapToGrid w:val="0"/>
        <w:jc w:val="both"/>
        <w:rPr>
          <w:rFonts w:eastAsiaTheme="minorEastAsia" w:hint="eastAsia"/>
          <w:b/>
          <w:sz w:val="22"/>
          <w:szCs w:val="22"/>
          <w:lang w:eastAsia="ko-KR"/>
        </w:rPr>
      </w:pPr>
    </w:p>
    <w:p w:rsidR="00350F5A" w:rsidRPr="00350F5A" w:rsidRDefault="00350F5A" w:rsidP="00350F5A">
      <w:pPr>
        <w:pStyle w:val="ListParagraph"/>
        <w:adjustRightInd w:val="0"/>
        <w:snapToGrid w:val="0"/>
        <w:jc w:val="both"/>
        <w:rPr>
          <w:sz w:val="22"/>
          <w:szCs w:val="22"/>
        </w:rPr>
      </w:pPr>
      <w:r w:rsidRPr="00350F5A">
        <w:rPr>
          <w:b/>
          <w:sz w:val="22"/>
          <w:szCs w:val="22"/>
        </w:rPr>
        <w:t>MI-WP:</w:t>
      </w:r>
      <w:r w:rsidRPr="00350F5A">
        <w:rPr>
          <w:sz w:val="22"/>
          <w:szCs w:val="22"/>
        </w:rPr>
        <w:t xml:space="preserve"> No specific paper but still working off SC10-MI-WP-07: Development of limit reference points for elasmobranchs</w:t>
      </w:r>
    </w:p>
    <w:p w:rsidR="0013031F" w:rsidRDefault="0013031F" w:rsidP="00350F5A">
      <w:pPr>
        <w:pStyle w:val="ListParagraph"/>
        <w:adjustRightInd w:val="0"/>
        <w:snapToGrid w:val="0"/>
        <w:jc w:val="both"/>
        <w:rPr>
          <w:rFonts w:eastAsiaTheme="minorEastAsia" w:hint="eastAsia"/>
          <w:b/>
          <w:sz w:val="22"/>
          <w:szCs w:val="22"/>
          <w:lang w:eastAsia="ko-KR"/>
        </w:rPr>
      </w:pPr>
    </w:p>
    <w:p w:rsidR="00350F5A" w:rsidRPr="00350F5A" w:rsidRDefault="00350F5A" w:rsidP="00350F5A">
      <w:pPr>
        <w:pStyle w:val="ListParagraph"/>
        <w:adjustRightInd w:val="0"/>
        <w:snapToGrid w:val="0"/>
        <w:jc w:val="both"/>
        <w:rPr>
          <w:b/>
          <w:sz w:val="22"/>
          <w:szCs w:val="22"/>
        </w:rPr>
      </w:pPr>
      <w:r w:rsidRPr="00350F5A">
        <w:rPr>
          <w:b/>
          <w:sz w:val="22"/>
          <w:szCs w:val="22"/>
        </w:rPr>
        <w:t xml:space="preserve">Other Useful SC12 References: </w:t>
      </w:r>
    </w:p>
    <w:p w:rsidR="0013031F" w:rsidRDefault="0013031F" w:rsidP="00350F5A">
      <w:pPr>
        <w:pStyle w:val="ListParagraph"/>
        <w:adjustRightInd w:val="0"/>
        <w:snapToGrid w:val="0"/>
        <w:jc w:val="both"/>
        <w:rPr>
          <w:rFonts w:eastAsiaTheme="minorEastAsia" w:hint="eastAsia"/>
          <w:b/>
          <w:sz w:val="22"/>
          <w:szCs w:val="22"/>
          <w:lang w:eastAsia="ko-KR"/>
        </w:rPr>
      </w:pPr>
    </w:p>
    <w:p w:rsidR="00350F5A" w:rsidRPr="00350F5A" w:rsidRDefault="00350F5A" w:rsidP="00350F5A">
      <w:pPr>
        <w:pStyle w:val="ListParagraph"/>
        <w:adjustRightInd w:val="0"/>
        <w:snapToGrid w:val="0"/>
        <w:jc w:val="both"/>
        <w:rPr>
          <w:bCs/>
          <w:sz w:val="22"/>
          <w:szCs w:val="22"/>
          <w:lang w:val="en-NZ"/>
        </w:rPr>
      </w:pPr>
      <w:r w:rsidRPr="00350F5A">
        <w:rPr>
          <w:b/>
          <w:sz w:val="22"/>
          <w:szCs w:val="22"/>
        </w:rPr>
        <w:t>EB-</w:t>
      </w:r>
      <w:r w:rsidRPr="00350F5A">
        <w:rPr>
          <w:b/>
          <w:bCs/>
          <w:sz w:val="22"/>
          <w:szCs w:val="22"/>
          <w:lang w:val="en-NZ"/>
        </w:rPr>
        <w:t xml:space="preserve">WP-05: </w:t>
      </w:r>
      <w:r w:rsidRPr="00350F5A">
        <w:rPr>
          <w:rFonts w:eastAsia="맑은 고딕"/>
          <w:bCs/>
          <w:sz w:val="22"/>
          <w:szCs w:val="22"/>
          <w:lang w:eastAsia="ko-KR"/>
        </w:rPr>
        <w:t>Elaboration of technical details regarding shark targeting and shark management plans for CMM 2014-05.</w:t>
      </w:r>
    </w:p>
    <w:p w:rsidR="0013031F" w:rsidRDefault="0013031F" w:rsidP="00350F5A">
      <w:pPr>
        <w:pStyle w:val="ListParagraph"/>
        <w:adjustRightInd w:val="0"/>
        <w:snapToGrid w:val="0"/>
        <w:jc w:val="both"/>
        <w:rPr>
          <w:rFonts w:eastAsiaTheme="minorEastAsia" w:hint="eastAsia"/>
          <w:b/>
          <w:sz w:val="22"/>
          <w:szCs w:val="22"/>
          <w:lang w:eastAsia="ko-KR"/>
        </w:rPr>
      </w:pPr>
    </w:p>
    <w:p w:rsidR="00350F5A" w:rsidRPr="00350F5A" w:rsidRDefault="00350F5A" w:rsidP="00350F5A">
      <w:pPr>
        <w:pStyle w:val="ListParagraph"/>
        <w:adjustRightInd w:val="0"/>
        <w:snapToGrid w:val="0"/>
        <w:jc w:val="both"/>
        <w:rPr>
          <w:rFonts w:eastAsia="맑은 고딕"/>
          <w:bCs/>
          <w:sz w:val="22"/>
          <w:szCs w:val="22"/>
          <w:lang w:eastAsia="ko-KR"/>
        </w:rPr>
      </w:pPr>
      <w:r w:rsidRPr="00350F5A">
        <w:rPr>
          <w:b/>
          <w:sz w:val="22"/>
          <w:szCs w:val="22"/>
        </w:rPr>
        <w:t>SA-</w:t>
      </w:r>
      <w:r w:rsidRPr="00350F5A">
        <w:rPr>
          <w:b/>
          <w:bCs/>
          <w:sz w:val="22"/>
          <w:szCs w:val="22"/>
          <w:lang w:val="en-NZ"/>
        </w:rPr>
        <w:t xml:space="preserve">IP-17: </w:t>
      </w:r>
      <w:r w:rsidRPr="00350F5A">
        <w:rPr>
          <w:sz w:val="22"/>
          <w:szCs w:val="22"/>
        </w:rPr>
        <w:t>Pacific-wide bigeye thresher shark (</w:t>
      </w:r>
      <w:proofErr w:type="spellStart"/>
      <w:r w:rsidRPr="00350F5A">
        <w:rPr>
          <w:i/>
          <w:sz w:val="22"/>
          <w:szCs w:val="22"/>
        </w:rPr>
        <w:t>Alopias</w:t>
      </w:r>
      <w:proofErr w:type="spellEnd"/>
      <w:r w:rsidRPr="00350F5A">
        <w:rPr>
          <w:i/>
          <w:sz w:val="22"/>
          <w:szCs w:val="22"/>
        </w:rPr>
        <w:t xml:space="preserve"> </w:t>
      </w:r>
      <w:proofErr w:type="spellStart"/>
      <w:r w:rsidRPr="00350F5A">
        <w:rPr>
          <w:i/>
          <w:sz w:val="22"/>
          <w:szCs w:val="22"/>
        </w:rPr>
        <w:t>superciliosus</w:t>
      </w:r>
      <w:proofErr w:type="spellEnd"/>
      <w:r w:rsidRPr="00350F5A">
        <w:rPr>
          <w:sz w:val="22"/>
          <w:szCs w:val="22"/>
        </w:rPr>
        <w:t>) sustainability status assessment:  Introduction, Datasets and Methodology</w:t>
      </w:r>
      <w:r w:rsidRPr="00350F5A">
        <w:rPr>
          <w:rFonts w:eastAsia="맑은 고딕"/>
          <w:bCs/>
          <w:sz w:val="22"/>
          <w:szCs w:val="22"/>
          <w:lang w:eastAsia="ko-KR"/>
        </w:rPr>
        <w:t>.</w:t>
      </w:r>
    </w:p>
    <w:p w:rsidR="00350F5A" w:rsidRPr="00350F5A" w:rsidRDefault="00350F5A" w:rsidP="00350F5A">
      <w:pPr>
        <w:pStyle w:val="ListParagraph"/>
        <w:adjustRightInd w:val="0"/>
        <w:snapToGrid w:val="0"/>
        <w:jc w:val="both"/>
        <w:rPr>
          <w:bCs/>
          <w:sz w:val="22"/>
          <w:szCs w:val="22"/>
          <w:lang w:val="en-NZ"/>
        </w:rPr>
      </w:pPr>
    </w:p>
    <w:p w:rsidR="00350F5A" w:rsidRPr="00350F5A" w:rsidRDefault="00350F5A" w:rsidP="00CC5254">
      <w:pPr>
        <w:numPr>
          <w:ilvl w:val="1"/>
          <w:numId w:val="49"/>
        </w:numPr>
        <w:adjustRightInd w:val="0"/>
        <w:snapToGrid w:val="0"/>
        <w:ind w:left="0" w:hanging="284"/>
        <w:jc w:val="both"/>
        <w:rPr>
          <w:b/>
          <w:sz w:val="22"/>
          <w:szCs w:val="22"/>
          <w:lang w:val="en-NZ"/>
        </w:rPr>
      </w:pPr>
      <w:r w:rsidRPr="00350F5A">
        <w:rPr>
          <w:b/>
          <w:sz w:val="22"/>
          <w:szCs w:val="22"/>
          <w:lang w:val="en-NZ"/>
        </w:rPr>
        <w:t>IMPLEMENTATION OF CMM-201</w:t>
      </w:r>
      <w:r w:rsidRPr="00350F5A">
        <w:rPr>
          <w:b/>
          <w:sz w:val="22"/>
          <w:szCs w:val="22"/>
          <w:lang w:val="en-NZ" w:eastAsia="ko-KR"/>
        </w:rPr>
        <w:t>5</w:t>
      </w:r>
      <w:r w:rsidRPr="00350F5A">
        <w:rPr>
          <w:b/>
          <w:sz w:val="22"/>
          <w:szCs w:val="22"/>
          <w:lang w:val="en-NZ"/>
        </w:rPr>
        <w:t>-01</w:t>
      </w:r>
    </w:p>
    <w:p w:rsidR="0013031F" w:rsidRPr="0013031F" w:rsidRDefault="0013031F" w:rsidP="0013031F">
      <w:pPr>
        <w:pStyle w:val="ListParagraph"/>
        <w:adjustRightInd w:val="0"/>
        <w:snapToGrid w:val="0"/>
        <w:jc w:val="both"/>
        <w:rPr>
          <w:rFonts w:hint="eastAsia"/>
          <w:b/>
          <w:sz w:val="22"/>
          <w:szCs w:val="22"/>
          <w:lang w:eastAsia="ko-KR"/>
        </w:rPr>
      </w:pPr>
      <w:bookmarkStart w:id="1" w:name="_Toc406882641"/>
    </w:p>
    <w:p w:rsidR="00350F5A" w:rsidRPr="00350F5A" w:rsidRDefault="00350F5A" w:rsidP="00CC5254">
      <w:pPr>
        <w:pStyle w:val="ListParagraph"/>
        <w:numPr>
          <w:ilvl w:val="2"/>
          <w:numId w:val="51"/>
        </w:numPr>
        <w:adjustRightInd w:val="0"/>
        <w:snapToGrid w:val="0"/>
        <w:jc w:val="both"/>
        <w:rPr>
          <w:b/>
          <w:sz w:val="22"/>
          <w:szCs w:val="22"/>
          <w:lang w:eastAsia="ko-KR"/>
        </w:rPr>
      </w:pPr>
      <w:r w:rsidRPr="00350F5A">
        <w:rPr>
          <w:b/>
          <w:sz w:val="22"/>
          <w:szCs w:val="22"/>
          <w:lang w:eastAsia="ko-KR"/>
        </w:rPr>
        <w:t>Yellowfin tuna catch limit</w:t>
      </w:r>
    </w:p>
    <w:p w:rsidR="0013031F" w:rsidRDefault="0013031F" w:rsidP="00350F5A">
      <w:pPr>
        <w:adjustRightInd w:val="0"/>
        <w:snapToGrid w:val="0"/>
        <w:ind w:left="709"/>
        <w:jc w:val="both"/>
        <w:rPr>
          <w:rFonts w:eastAsiaTheme="minorEastAsia" w:hint="eastAsia"/>
          <w:sz w:val="22"/>
          <w:szCs w:val="22"/>
          <w:lang w:eastAsia="ko-KR"/>
        </w:rPr>
      </w:pPr>
    </w:p>
    <w:p w:rsidR="00350F5A" w:rsidRDefault="00350F5A" w:rsidP="00350F5A">
      <w:pPr>
        <w:adjustRightInd w:val="0"/>
        <w:snapToGrid w:val="0"/>
        <w:ind w:left="709"/>
        <w:jc w:val="both"/>
        <w:rPr>
          <w:rFonts w:eastAsiaTheme="minorEastAsia" w:hint="eastAsia"/>
          <w:sz w:val="22"/>
          <w:szCs w:val="22"/>
          <w:lang w:eastAsia="ko-KR"/>
        </w:rPr>
      </w:pPr>
      <w:r w:rsidRPr="00350F5A">
        <w:rPr>
          <w:sz w:val="22"/>
          <w:szCs w:val="22"/>
          <w:lang w:eastAsia="ko-KR"/>
        </w:rPr>
        <w:t xml:space="preserve">SC10 recommended that </w:t>
      </w:r>
      <w:r w:rsidRPr="00350F5A">
        <w:rPr>
          <w:rFonts w:eastAsia="TimesNewRomanPSMT"/>
          <w:sz w:val="22"/>
          <w:szCs w:val="22"/>
          <w:lang w:eastAsia="ko-KR"/>
        </w:rPr>
        <w:t>the catch of WCPO yellowfin tuna should not be increased from 2012</w:t>
      </w:r>
      <w:r w:rsidRPr="00350F5A">
        <w:rPr>
          <w:sz w:val="22"/>
          <w:szCs w:val="22"/>
          <w:lang w:eastAsia="ko-KR"/>
        </w:rPr>
        <w:t xml:space="preserve"> </w:t>
      </w:r>
      <w:r w:rsidRPr="00350F5A">
        <w:rPr>
          <w:rFonts w:eastAsia="TimesNewRomanPSMT"/>
          <w:sz w:val="22"/>
          <w:szCs w:val="22"/>
          <w:lang w:eastAsia="ko-KR"/>
        </w:rPr>
        <w:t>levels, which exceeded MSY, and measures should be implemented to maintain current spawning</w:t>
      </w:r>
      <w:r w:rsidRPr="00350F5A">
        <w:rPr>
          <w:sz w:val="22"/>
          <w:szCs w:val="22"/>
          <w:lang w:eastAsia="ko-KR"/>
        </w:rPr>
        <w:t xml:space="preserve"> </w:t>
      </w:r>
      <w:r w:rsidRPr="00350F5A">
        <w:rPr>
          <w:rFonts w:eastAsia="TimesNewRomanPSMT"/>
          <w:sz w:val="22"/>
          <w:szCs w:val="22"/>
          <w:lang w:eastAsia="ko-KR"/>
        </w:rPr>
        <w:t xml:space="preserve">biomass levels until the Commission can agree on an appropriate target reference point (TRP). </w:t>
      </w:r>
    </w:p>
    <w:p w:rsidR="0013031F" w:rsidRPr="0013031F" w:rsidRDefault="0013031F" w:rsidP="00350F5A">
      <w:pPr>
        <w:adjustRightInd w:val="0"/>
        <w:snapToGrid w:val="0"/>
        <w:ind w:left="709"/>
        <w:jc w:val="both"/>
        <w:rPr>
          <w:rFonts w:eastAsiaTheme="minorEastAsia" w:hint="eastAsia"/>
          <w:sz w:val="22"/>
          <w:szCs w:val="22"/>
          <w:lang w:eastAsia="ko-KR"/>
        </w:rPr>
      </w:pPr>
    </w:p>
    <w:p w:rsidR="00350F5A" w:rsidRDefault="00350F5A" w:rsidP="00350F5A">
      <w:pPr>
        <w:adjustRightInd w:val="0"/>
        <w:snapToGrid w:val="0"/>
        <w:ind w:left="709"/>
        <w:jc w:val="both"/>
        <w:rPr>
          <w:rFonts w:eastAsiaTheme="minorEastAsia" w:hint="eastAsia"/>
          <w:sz w:val="22"/>
          <w:szCs w:val="22"/>
          <w:lang w:eastAsia="ko-KR"/>
        </w:rPr>
      </w:pPr>
      <w:r w:rsidRPr="00350F5A">
        <w:rPr>
          <w:sz w:val="22"/>
          <w:szCs w:val="22"/>
          <w:lang w:eastAsia="ko-KR"/>
        </w:rPr>
        <w:t>According to Paragraphs 28 and 43 of CMM 2015-01, SC12 should provide recommendations for the Commission’s formulation and adoption of yellowfin tuna catch limits in December 2016.</w:t>
      </w:r>
      <w:r w:rsidRPr="00350F5A">
        <w:rPr>
          <w:sz w:val="22"/>
          <w:szCs w:val="22"/>
        </w:rPr>
        <w:t xml:space="preserve"> </w:t>
      </w:r>
      <w:r w:rsidRPr="00350F5A">
        <w:rPr>
          <w:sz w:val="22"/>
          <w:szCs w:val="22"/>
          <w:lang w:eastAsia="ko-KR"/>
        </w:rPr>
        <w:t>In this regard, SC12 may consider relevant issues including setting catch limits, identifying species composition, real-time catch reporting, etc., and provide comments/recommendations on how to further develop catch limit options to the Commission.</w:t>
      </w:r>
    </w:p>
    <w:p w:rsidR="0013031F" w:rsidRPr="0013031F" w:rsidRDefault="0013031F" w:rsidP="00350F5A">
      <w:pPr>
        <w:adjustRightInd w:val="0"/>
        <w:snapToGrid w:val="0"/>
        <w:ind w:left="709"/>
        <w:jc w:val="both"/>
        <w:rPr>
          <w:rFonts w:eastAsiaTheme="minorEastAsia" w:hint="eastAsia"/>
          <w:sz w:val="22"/>
          <w:szCs w:val="22"/>
          <w:lang w:eastAsia="ko-KR"/>
        </w:rPr>
      </w:pPr>
    </w:p>
    <w:p w:rsidR="00350F5A" w:rsidRPr="00350F5A" w:rsidRDefault="00350F5A" w:rsidP="00350F5A">
      <w:pPr>
        <w:pStyle w:val="Heading4"/>
        <w:adjustRightInd w:val="0"/>
        <w:snapToGrid w:val="0"/>
        <w:spacing w:before="0"/>
        <w:ind w:left="1134"/>
        <w:jc w:val="both"/>
        <w:rPr>
          <w:rFonts w:ascii="Times New Roman" w:hAnsi="Times New Roman" w:cs="Times New Roman"/>
          <w:color w:val="auto"/>
          <w:sz w:val="22"/>
          <w:szCs w:val="22"/>
        </w:rPr>
      </w:pPr>
      <w:bookmarkStart w:id="2" w:name="_Toc437937907"/>
      <w:r w:rsidRPr="00350F5A">
        <w:rPr>
          <w:rFonts w:ascii="Times New Roman" w:hAnsi="Times New Roman" w:cs="Times New Roman"/>
          <w:color w:val="auto"/>
          <w:sz w:val="22"/>
          <w:szCs w:val="22"/>
        </w:rPr>
        <w:t>Yellowfin tuna purse seine catch</w:t>
      </w:r>
    </w:p>
    <w:p w:rsidR="00350F5A" w:rsidRDefault="00350F5A" w:rsidP="00350F5A">
      <w:pPr>
        <w:adjustRightInd w:val="0"/>
        <w:snapToGrid w:val="0"/>
        <w:ind w:left="1134"/>
        <w:jc w:val="both"/>
        <w:rPr>
          <w:rFonts w:eastAsiaTheme="minorEastAsia" w:hint="eastAsia"/>
          <w:i/>
          <w:sz w:val="22"/>
          <w:szCs w:val="22"/>
          <w:lang w:eastAsia="ko-KR"/>
        </w:rPr>
      </w:pPr>
      <w:r w:rsidRPr="00350F5A">
        <w:rPr>
          <w:i/>
          <w:sz w:val="22"/>
          <w:szCs w:val="22"/>
        </w:rPr>
        <w:t xml:space="preserve">28. CCMs agree to take measures not to increase catches by their vessels of yellowfin tuna. At its 2016 regular session the Commission will formulate and adopt appropriate limits for CCMs, based on recommendations from the Scientific Committee, and taking into account other measures in this CMM. At its 2016 regular session the Commission will also formulate and adopt any in-season reporting requirements needed to support full implementation of these limits. </w:t>
      </w:r>
    </w:p>
    <w:p w:rsidR="0013031F" w:rsidRPr="0013031F" w:rsidRDefault="0013031F" w:rsidP="00350F5A">
      <w:pPr>
        <w:adjustRightInd w:val="0"/>
        <w:snapToGrid w:val="0"/>
        <w:ind w:left="1134"/>
        <w:jc w:val="both"/>
        <w:rPr>
          <w:rFonts w:eastAsiaTheme="minorEastAsia" w:hint="eastAsia"/>
          <w:i/>
          <w:sz w:val="22"/>
          <w:szCs w:val="22"/>
          <w:lang w:eastAsia="ko-KR"/>
        </w:rPr>
      </w:pPr>
    </w:p>
    <w:p w:rsidR="00350F5A" w:rsidRPr="00350F5A" w:rsidRDefault="00350F5A" w:rsidP="00350F5A">
      <w:pPr>
        <w:pStyle w:val="Heading3"/>
        <w:adjustRightInd w:val="0"/>
        <w:snapToGrid w:val="0"/>
        <w:spacing w:before="0"/>
        <w:ind w:left="1134"/>
        <w:jc w:val="both"/>
        <w:rPr>
          <w:rFonts w:ascii="Times New Roman" w:hAnsi="Times New Roman" w:cs="Times New Roman"/>
          <w:i/>
          <w:color w:val="auto"/>
          <w:sz w:val="22"/>
          <w:szCs w:val="22"/>
        </w:rPr>
      </w:pPr>
      <w:r w:rsidRPr="00350F5A">
        <w:rPr>
          <w:rFonts w:ascii="Times New Roman" w:hAnsi="Times New Roman" w:cs="Times New Roman"/>
          <w:i/>
          <w:color w:val="auto"/>
          <w:sz w:val="22"/>
          <w:szCs w:val="22"/>
        </w:rPr>
        <w:lastRenderedPageBreak/>
        <w:t>Yellowfin measures</w:t>
      </w:r>
    </w:p>
    <w:p w:rsidR="00350F5A" w:rsidRPr="00350F5A" w:rsidRDefault="00350F5A" w:rsidP="00350F5A">
      <w:pPr>
        <w:adjustRightInd w:val="0"/>
        <w:snapToGrid w:val="0"/>
        <w:ind w:left="1134"/>
        <w:jc w:val="both"/>
        <w:rPr>
          <w:i/>
          <w:sz w:val="22"/>
          <w:szCs w:val="22"/>
        </w:rPr>
      </w:pPr>
      <w:r w:rsidRPr="00350F5A">
        <w:rPr>
          <w:i/>
          <w:sz w:val="22"/>
          <w:szCs w:val="22"/>
        </w:rPr>
        <w:t>CCMs agree to take measures not to increase catches by their longline vessels of yellowfin tuna. At its 2016 regular session the Commission will formulate and adopt appropriate limits for CCMs, based on recommendations from the Scientific Committee, and taking into account other measures in this CMM. At its 2016 regular session the Commission will also formulate and adopt any in-season reporting requirements needed to support full implementation of these limits</w:t>
      </w:r>
    </w:p>
    <w:bookmarkEnd w:id="2"/>
    <w:p w:rsidR="0013031F" w:rsidRDefault="0013031F" w:rsidP="00350F5A">
      <w:pPr>
        <w:adjustRightInd w:val="0"/>
        <w:snapToGrid w:val="0"/>
        <w:ind w:left="709"/>
        <w:rPr>
          <w:rFonts w:eastAsiaTheme="minorEastAsia" w:hint="eastAsia"/>
          <w:b/>
          <w:sz w:val="22"/>
          <w:szCs w:val="22"/>
          <w:lang w:eastAsia="ko-KR"/>
        </w:rPr>
      </w:pPr>
    </w:p>
    <w:p w:rsidR="00350F5A" w:rsidRPr="00350F5A" w:rsidRDefault="00350F5A" w:rsidP="00350F5A">
      <w:pPr>
        <w:adjustRightInd w:val="0"/>
        <w:snapToGrid w:val="0"/>
        <w:ind w:left="709"/>
        <w:rPr>
          <w:sz w:val="22"/>
          <w:szCs w:val="22"/>
        </w:rPr>
      </w:pPr>
      <w:r w:rsidRPr="00350F5A">
        <w:rPr>
          <w:b/>
          <w:sz w:val="22"/>
          <w:szCs w:val="22"/>
        </w:rPr>
        <w:t>MI-IP-05:</w:t>
      </w:r>
      <w:r w:rsidRPr="00350F5A">
        <w:rPr>
          <w:sz w:val="22"/>
          <w:szCs w:val="22"/>
        </w:rPr>
        <w:t xml:space="preserve"> Tables of yellowfin catch by gear and flag, 2010-2015</w:t>
      </w:r>
      <w:r w:rsidRPr="00350F5A">
        <w:rPr>
          <w:sz w:val="22"/>
          <w:szCs w:val="22"/>
          <w:lang w:val="en-NZ"/>
        </w:rPr>
        <w:t>.</w:t>
      </w:r>
    </w:p>
    <w:p w:rsidR="00350F5A" w:rsidRPr="00350F5A" w:rsidRDefault="00350F5A" w:rsidP="00350F5A">
      <w:pPr>
        <w:pStyle w:val="ListParagraph"/>
        <w:adjustRightInd w:val="0"/>
        <w:snapToGrid w:val="0"/>
        <w:ind w:left="709"/>
        <w:jc w:val="both"/>
        <w:rPr>
          <w:sz w:val="22"/>
          <w:szCs w:val="22"/>
          <w:lang w:eastAsia="ko-KR"/>
        </w:rPr>
      </w:pPr>
    </w:p>
    <w:bookmarkEnd w:id="1"/>
    <w:p w:rsidR="00350F5A" w:rsidRPr="00350F5A" w:rsidRDefault="00350F5A" w:rsidP="00CC5254">
      <w:pPr>
        <w:pStyle w:val="ListParagraph"/>
        <w:numPr>
          <w:ilvl w:val="2"/>
          <w:numId w:val="51"/>
        </w:numPr>
        <w:adjustRightInd w:val="0"/>
        <w:snapToGrid w:val="0"/>
        <w:jc w:val="both"/>
        <w:rPr>
          <w:b/>
          <w:sz w:val="22"/>
          <w:szCs w:val="22"/>
          <w:lang w:eastAsia="ko-KR"/>
        </w:rPr>
      </w:pPr>
      <w:r w:rsidRPr="00350F5A">
        <w:rPr>
          <w:b/>
          <w:sz w:val="22"/>
          <w:szCs w:val="22"/>
          <w:lang w:val="en-NZ" w:eastAsia="ko-KR"/>
        </w:rPr>
        <w:t>Other issues related to CMM-2015-01</w:t>
      </w:r>
    </w:p>
    <w:p w:rsidR="0013031F" w:rsidRDefault="0013031F" w:rsidP="00350F5A">
      <w:pPr>
        <w:pStyle w:val="ListParagraph"/>
        <w:adjustRightInd w:val="0"/>
        <w:snapToGrid w:val="0"/>
        <w:ind w:left="709"/>
        <w:jc w:val="both"/>
        <w:rPr>
          <w:rFonts w:eastAsiaTheme="minorEastAsia" w:hint="eastAsia"/>
          <w:sz w:val="22"/>
          <w:szCs w:val="22"/>
          <w:lang w:eastAsia="ko-KR"/>
        </w:rPr>
      </w:pPr>
    </w:p>
    <w:p w:rsidR="00350F5A" w:rsidRPr="00350F5A" w:rsidRDefault="00350F5A" w:rsidP="00350F5A">
      <w:pPr>
        <w:pStyle w:val="ListParagraph"/>
        <w:adjustRightInd w:val="0"/>
        <w:snapToGrid w:val="0"/>
        <w:ind w:left="709"/>
        <w:jc w:val="both"/>
        <w:rPr>
          <w:sz w:val="22"/>
          <w:szCs w:val="22"/>
          <w:lang w:eastAsia="ko-KR"/>
        </w:rPr>
      </w:pPr>
      <w:r w:rsidRPr="00350F5A">
        <w:rPr>
          <w:sz w:val="22"/>
          <w:szCs w:val="22"/>
          <w:lang w:eastAsia="ko-KR"/>
        </w:rPr>
        <w:t xml:space="preserve">SC12 may review proposals from CCMs that wish to claim exemption from the 2017 high seas FAD closure on the basis of footnote 5 of CMM 2015-01: “The high seas FAD closure in paragraph 18 does not apply in 2017 to a CCM that has achieved a verifiable reduction in bigeye catches by its purse seine vessels to 55% from current levels (2010-2012), to be reviewed on the basis of the advice of the Scientific Committee”. </w:t>
      </w:r>
    </w:p>
    <w:p w:rsidR="0013031F" w:rsidRDefault="0013031F" w:rsidP="00350F5A">
      <w:pPr>
        <w:pStyle w:val="ListParagraph"/>
        <w:adjustRightInd w:val="0"/>
        <w:snapToGrid w:val="0"/>
        <w:jc w:val="both"/>
        <w:rPr>
          <w:rFonts w:eastAsiaTheme="minorEastAsia" w:hint="eastAsia"/>
          <w:b/>
          <w:sz w:val="22"/>
          <w:szCs w:val="22"/>
          <w:lang w:eastAsia="ko-KR"/>
        </w:rPr>
      </w:pPr>
    </w:p>
    <w:p w:rsidR="00350F5A" w:rsidRPr="00350F5A" w:rsidRDefault="00350F5A" w:rsidP="00350F5A">
      <w:pPr>
        <w:pStyle w:val="ListParagraph"/>
        <w:adjustRightInd w:val="0"/>
        <w:snapToGrid w:val="0"/>
        <w:jc w:val="both"/>
        <w:rPr>
          <w:rFonts w:eastAsia="맑은 고딕"/>
          <w:bCs/>
          <w:sz w:val="22"/>
          <w:szCs w:val="22"/>
          <w:lang w:eastAsia="ko-KR"/>
        </w:rPr>
      </w:pPr>
      <w:r w:rsidRPr="00350F5A">
        <w:rPr>
          <w:b/>
          <w:sz w:val="22"/>
          <w:szCs w:val="22"/>
        </w:rPr>
        <w:t>MI-WP-09</w:t>
      </w:r>
      <w:r w:rsidRPr="00350F5A">
        <w:rPr>
          <w:b/>
          <w:bCs/>
          <w:sz w:val="22"/>
          <w:szCs w:val="22"/>
          <w:lang w:val="en-NZ"/>
        </w:rPr>
        <w:t xml:space="preserve">: </w:t>
      </w:r>
      <w:r w:rsidRPr="00350F5A">
        <w:rPr>
          <w:sz w:val="22"/>
          <w:szCs w:val="22"/>
        </w:rPr>
        <w:t>Examining a management measure of key purse seine vessels for recovering bigeye tuna stock in the western and central Pacific Ocean</w:t>
      </w:r>
      <w:r w:rsidRPr="00350F5A">
        <w:rPr>
          <w:rFonts w:eastAsia="맑은 고딕"/>
          <w:bCs/>
          <w:sz w:val="22"/>
          <w:szCs w:val="22"/>
          <w:lang w:eastAsia="ko-KR"/>
        </w:rPr>
        <w:t>.</w:t>
      </w:r>
    </w:p>
    <w:p w:rsidR="00350F5A" w:rsidRPr="00350F5A" w:rsidRDefault="00350F5A" w:rsidP="00350F5A">
      <w:pPr>
        <w:adjustRightInd w:val="0"/>
        <w:snapToGrid w:val="0"/>
        <w:ind w:left="709"/>
        <w:jc w:val="both"/>
        <w:rPr>
          <w:sz w:val="22"/>
          <w:szCs w:val="22"/>
          <w:lang w:eastAsia="ko-KR"/>
        </w:rPr>
      </w:pPr>
    </w:p>
    <w:p w:rsidR="00350F5A" w:rsidRPr="00350F5A" w:rsidRDefault="00350F5A" w:rsidP="00350F5A">
      <w:pPr>
        <w:pStyle w:val="ListParagraph"/>
        <w:adjustRightInd w:val="0"/>
        <w:snapToGrid w:val="0"/>
        <w:ind w:left="709"/>
        <w:jc w:val="both"/>
        <w:rPr>
          <w:rFonts w:eastAsia="TimesNewRomanPSMT"/>
          <w:sz w:val="22"/>
          <w:szCs w:val="22"/>
          <w:lang w:eastAsia="ko-KR"/>
        </w:rPr>
      </w:pPr>
      <w:r w:rsidRPr="00350F5A">
        <w:rPr>
          <w:sz w:val="22"/>
          <w:szCs w:val="22"/>
          <w:lang w:eastAsia="ko-KR"/>
        </w:rPr>
        <w:t xml:space="preserve">SC12 may review and comment on any additional analyses and research, including juvenile tuna catch mitigation research, </w:t>
      </w:r>
      <w:r w:rsidRPr="00350F5A">
        <w:rPr>
          <w:sz w:val="22"/>
          <w:szCs w:val="22"/>
        </w:rPr>
        <w:t xml:space="preserve">related </w:t>
      </w:r>
      <w:r w:rsidRPr="00350F5A">
        <w:rPr>
          <w:sz w:val="22"/>
          <w:szCs w:val="22"/>
          <w:lang w:eastAsia="ko-KR"/>
        </w:rPr>
        <w:t>to the effectiveness of CMM 2015-01</w:t>
      </w:r>
    </w:p>
    <w:p w:rsidR="0013031F" w:rsidRDefault="0013031F" w:rsidP="00350F5A">
      <w:pPr>
        <w:adjustRightInd w:val="0"/>
        <w:snapToGrid w:val="0"/>
        <w:ind w:left="709"/>
        <w:rPr>
          <w:rFonts w:eastAsiaTheme="minorEastAsia" w:hint="eastAsia"/>
          <w:b/>
          <w:sz w:val="22"/>
          <w:szCs w:val="22"/>
          <w:lang w:eastAsia="ko-KR"/>
        </w:rPr>
      </w:pPr>
    </w:p>
    <w:p w:rsidR="00350F5A" w:rsidRPr="00350F5A" w:rsidRDefault="00350F5A" w:rsidP="00350F5A">
      <w:pPr>
        <w:adjustRightInd w:val="0"/>
        <w:snapToGrid w:val="0"/>
        <w:ind w:left="709"/>
        <w:rPr>
          <w:sz w:val="22"/>
          <w:szCs w:val="22"/>
        </w:rPr>
      </w:pPr>
      <w:r w:rsidRPr="00350F5A">
        <w:rPr>
          <w:b/>
          <w:sz w:val="22"/>
          <w:szCs w:val="22"/>
        </w:rPr>
        <w:t>MI-WP-08:</w:t>
      </w:r>
      <w:r w:rsidRPr="00350F5A">
        <w:rPr>
          <w:sz w:val="22"/>
          <w:szCs w:val="22"/>
        </w:rPr>
        <w:t xml:space="preserve"> </w:t>
      </w:r>
      <w:r w:rsidRPr="00350F5A">
        <w:rPr>
          <w:rFonts w:eastAsia="맑은 고딕"/>
          <w:sz w:val="22"/>
          <w:szCs w:val="22"/>
          <w:lang w:eastAsia="ko-KR"/>
        </w:rPr>
        <w:t>Examining indicators of effort creep in the WCPO purse seine fishery</w:t>
      </w:r>
      <w:r w:rsidRPr="00350F5A">
        <w:rPr>
          <w:sz w:val="22"/>
          <w:szCs w:val="22"/>
          <w:lang w:val="en-NZ"/>
        </w:rPr>
        <w:t>.</w:t>
      </w:r>
    </w:p>
    <w:p w:rsidR="0013031F" w:rsidRDefault="0013031F" w:rsidP="00350F5A">
      <w:pPr>
        <w:pStyle w:val="ListParagraph"/>
        <w:adjustRightInd w:val="0"/>
        <w:snapToGrid w:val="0"/>
        <w:ind w:left="709"/>
        <w:jc w:val="both"/>
        <w:rPr>
          <w:rFonts w:eastAsiaTheme="minorEastAsia" w:hint="eastAsia"/>
          <w:b/>
          <w:sz w:val="22"/>
          <w:szCs w:val="22"/>
          <w:lang w:eastAsia="ko-KR"/>
        </w:rPr>
      </w:pPr>
    </w:p>
    <w:p w:rsidR="00350F5A" w:rsidRPr="00350F5A" w:rsidRDefault="00350F5A" w:rsidP="00350F5A">
      <w:pPr>
        <w:pStyle w:val="ListParagraph"/>
        <w:adjustRightInd w:val="0"/>
        <w:snapToGrid w:val="0"/>
        <w:ind w:left="709"/>
        <w:jc w:val="both"/>
        <w:rPr>
          <w:bCs/>
          <w:sz w:val="22"/>
          <w:szCs w:val="22"/>
          <w:lang w:val="en-NZ"/>
        </w:rPr>
      </w:pPr>
      <w:r w:rsidRPr="00350F5A">
        <w:rPr>
          <w:b/>
          <w:sz w:val="22"/>
          <w:szCs w:val="22"/>
        </w:rPr>
        <w:t>MI-IP-02:</w:t>
      </w:r>
      <w:r w:rsidRPr="00350F5A">
        <w:rPr>
          <w:sz w:val="22"/>
          <w:szCs w:val="22"/>
        </w:rPr>
        <w:t xml:space="preserve"> Relative impacts of FAD and free-school purse seine fishing on skipjack tuna stock status, incorporating non-linear purse seine CPUE/abundance dynamics and effort creep.</w:t>
      </w:r>
    </w:p>
    <w:p w:rsidR="0013031F" w:rsidRDefault="0013031F" w:rsidP="00350F5A">
      <w:pPr>
        <w:pStyle w:val="ListParagraph"/>
        <w:adjustRightInd w:val="0"/>
        <w:snapToGrid w:val="0"/>
        <w:ind w:left="709"/>
        <w:jc w:val="both"/>
        <w:rPr>
          <w:rFonts w:eastAsiaTheme="minorEastAsia" w:hint="eastAsia"/>
          <w:b/>
          <w:sz w:val="22"/>
          <w:szCs w:val="22"/>
          <w:lang w:eastAsia="ko-KR"/>
        </w:rPr>
      </w:pPr>
    </w:p>
    <w:p w:rsidR="00350F5A" w:rsidRPr="00350F5A" w:rsidRDefault="00350F5A" w:rsidP="00350F5A">
      <w:pPr>
        <w:pStyle w:val="ListParagraph"/>
        <w:adjustRightInd w:val="0"/>
        <w:snapToGrid w:val="0"/>
        <w:ind w:left="709"/>
        <w:jc w:val="both"/>
        <w:rPr>
          <w:bCs/>
          <w:sz w:val="22"/>
          <w:szCs w:val="22"/>
          <w:lang w:val="en-NZ"/>
        </w:rPr>
      </w:pPr>
      <w:r w:rsidRPr="00350F5A">
        <w:rPr>
          <w:b/>
          <w:sz w:val="22"/>
          <w:szCs w:val="22"/>
        </w:rPr>
        <w:t>MI-IP-03:</w:t>
      </w:r>
      <w:r w:rsidRPr="00350F5A">
        <w:rPr>
          <w:sz w:val="22"/>
          <w:szCs w:val="22"/>
        </w:rPr>
        <w:t xml:space="preserve"> Preliminary capacity utilization analysis of the WCPO purse seine fleet using Data Envelopment Analysis (DEA).</w:t>
      </w:r>
    </w:p>
    <w:p w:rsidR="0013031F" w:rsidRDefault="0013031F" w:rsidP="00350F5A">
      <w:pPr>
        <w:adjustRightInd w:val="0"/>
        <w:snapToGrid w:val="0"/>
        <w:ind w:left="709"/>
        <w:rPr>
          <w:rFonts w:eastAsiaTheme="minorEastAsia" w:hint="eastAsia"/>
          <w:b/>
          <w:sz w:val="22"/>
          <w:szCs w:val="22"/>
          <w:lang w:eastAsia="ko-KR"/>
        </w:rPr>
      </w:pPr>
    </w:p>
    <w:p w:rsidR="00350F5A" w:rsidRPr="00350F5A" w:rsidRDefault="00350F5A" w:rsidP="00350F5A">
      <w:pPr>
        <w:adjustRightInd w:val="0"/>
        <w:snapToGrid w:val="0"/>
        <w:ind w:left="709"/>
        <w:rPr>
          <w:sz w:val="22"/>
          <w:szCs w:val="22"/>
        </w:rPr>
      </w:pPr>
      <w:r w:rsidRPr="00350F5A">
        <w:rPr>
          <w:b/>
          <w:sz w:val="22"/>
          <w:szCs w:val="22"/>
        </w:rPr>
        <w:t>MI-IP-06:</w:t>
      </w:r>
      <w:r w:rsidRPr="00350F5A">
        <w:rPr>
          <w:sz w:val="22"/>
          <w:szCs w:val="22"/>
        </w:rPr>
        <w:t xml:space="preserve"> Tables of bigeye purse-seine catch by gear and flag, 2010-2015</w:t>
      </w:r>
      <w:r w:rsidRPr="00350F5A">
        <w:rPr>
          <w:sz w:val="22"/>
          <w:szCs w:val="22"/>
          <w:lang w:val="en-NZ"/>
        </w:rPr>
        <w:t>.</w:t>
      </w:r>
    </w:p>
    <w:p w:rsidR="0013031F" w:rsidRDefault="0013031F" w:rsidP="00350F5A">
      <w:pPr>
        <w:pStyle w:val="ListParagraph"/>
        <w:adjustRightInd w:val="0"/>
        <w:snapToGrid w:val="0"/>
        <w:ind w:left="709"/>
        <w:jc w:val="both"/>
        <w:rPr>
          <w:rFonts w:eastAsiaTheme="minorEastAsia" w:hint="eastAsia"/>
          <w:b/>
          <w:sz w:val="22"/>
          <w:szCs w:val="22"/>
          <w:lang w:eastAsia="ko-KR"/>
        </w:rPr>
      </w:pPr>
    </w:p>
    <w:p w:rsidR="00350F5A" w:rsidRPr="00350F5A" w:rsidRDefault="00350F5A" w:rsidP="00350F5A">
      <w:pPr>
        <w:pStyle w:val="ListParagraph"/>
        <w:adjustRightInd w:val="0"/>
        <w:snapToGrid w:val="0"/>
        <w:ind w:left="709"/>
        <w:jc w:val="both"/>
        <w:rPr>
          <w:bCs/>
          <w:sz w:val="22"/>
          <w:szCs w:val="22"/>
          <w:lang w:val="en-NZ"/>
        </w:rPr>
      </w:pPr>
      <w:r w:rsidRPr="00350F5A">
        <w:rPr>
          <w:b/>
          <w:sz w:val="22"/>
          <w:szCs w:val="22"/>
        </w:rPr>
        <w:t>MI-IP-07:</w:t>
      </w:r>
      <w:r w:rsidRPr="00350F5A">
        <w:rPr>
          <w:sz w:val="22"/>
          <w:szCs w:val="22"/>
        </w:rPr>
        <w:t xml:space="preserve"> Exploratory analysis under Project 77: linking bigeye concentrations with vessel attributes.</w:t>
      </w:r>
    </w:p>
    <w:p w:rsidR="00E92B4C" w:rsidRDefault="00E92B4C" w:rsidP="0013031F">
      <w:pPr>
        <w:adjustRightInd w:val="0"/>
        <w:snapToGrid w:val="0"/>
        <w:rPr>
          <w:rFonts w:eastAsiaTheme="minorEastAsia" w:hint="eastAsia"/>
          <w:b/>
          <w:sz w:val="22"/>
          <w:szCs w:val="22"/>
          <w:lang w:eastAsia="ko-KR"/>
        </w:rPr>
      </w:pPr>
    </w:p>
    <w:p w:rsidR="00350F5A" w:rsidRDefault="00350F5A" w:rsidP="0013031F">
      <w:pPr>
        <w:adjustRightInd w:val="0"/>
        <w:snapToGrid w:val="0"/>
        <w:rPr>
          <w:rFonts w:eastAsiaTheme="minorEastAsia" w:hint="eastAsia"/>
          <w:b/>
          <w:sz w:val="22"/>
          <w:szCs w:val="22"/>
          <w:lang w:eastAsia="ko-KR"/>
        </w:rPr>
      </w:pPr>
      <w:r w:rsidRPr="00350F5A">
        <w:rPr>
          <w:b/>
          <w:sz w:val="22"/>
          <w:szCs w:val="22"/>
        </w:rPr>
        <w:t>MANAGEMENT ISSUES THEME</w:t>
      </w:r>
      <w:r w:rsidR="0013031F">
        <w:rPr>
          <w:rFonts w:eastAsiaTheme="minorEastAsia" w:hint="eastAsia"/>
          <w:b/>
          <w:sz w:val="22"/>
          <w:szCs w:val="22"/>
          <w:lang w:eastAsia="ko-KR"/>
        </w:rPr>
        <w:t xml:space="preserve"> PAPERS</w:t>
      </w:r>
    </w:p>
    <w:p w:rsidR="00E92B4C" w:rsidRPr="0013031F" w:rsidRDefault="00E92B4C" w:rsidP="0013031F">
      <w:pPr>
        <w:adjustRightInd w:val="0"/>
        <w:snapToGrid w:val="0"/>
        <w:rPr>
          <w:rFonts w:eastAsiaTheme="minorEastAsia" w:hint="eastAsia"/>
          <w:b/>
          <w:sz w:val="22"/>
          <w:szCs w:val="22"/>
          <w:lang w:eastAsia="ko-KR"/>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371"/>
        <w:gridCol w:w="8205"/>
      </w:tblGrid>
      <w:tr w:rsidR="00350F5A" w:rsidRPr="00350F5A" w:rsidTr="00E92B4C">
        <w:tc>
          <w:tcPr>
            <w:tcW w:w="5000" w:type="pct"/>
            <w:gridSpan w:val="2"/>
            <w:shd w:val="clear" w:color="auto" w:fill="BFBFBF"/>
            <w:vAlign w:val="center"/>
          </w:tcPr>
          <w:p w:rsidR="00350F5A" w:rsidRPr="00350F5A" w:rsidRDefault="00350F5A" w:rsidP="00350F5A">
            <w:pPr>
              <w:pStyle w:val="WP"/>
              <w:tabs>
                <w:tab w:val="left" w:pos="0"/>
              </w:tabs>
              <w:adjustRightInd w:val="0"/>
              <w:snapToGrid w:val="0"/>
              <w:spacing w:before="0"/>
              <w:ind w:left="0" w:firstLine="0"/>
              <w:jc w:val="center"/>
              <w:rPr>
                <w:b/>
                <w:i/>
                <w:sz w:val="22"/>
                <w:szCs w:val="22"/>
                <w:lang w:val="en-NZ"/>
              </w:rPr>
            </w:pPr>
            <w:r w:rsidRPr="00350F5A">
              <w:rPr>
                <w:b/>
                <w:i/>
                <w:sz w:val="22"/>
                <w:szCs w:val="22"/>
                <w:lang w:val="en-NZ"/>
              </w:rPr>
              <w:t>MI THEME – Working Papers</w:t>
            </w:r>
          </w:p>
        </w:tc>
      </w:tr>
      <w:tr w:rsidR="00350F5A" w:rsidRPr="00350F5A" w:rsidTr="00E92B4C">
        <w:trPr>
          <w:trHeight w:val="242"/>
        </w:trPr>
        <w:tc>
          <w:tcPr>
            <w:tcW w:w="716" w:type="pct"/>
            <w:vAlign w:val="center"/>
          </w:tcPr>
          <w:p w:rsidR="00350F5A" w:rsidRPr="00350F5A" w:rsidRDefault="00350F5A" w:rsidP="00350F5A">
            <w:pPr>
              <w:adjustRightInd w:val="0"/>
              <w:snapToGrid w:val="0"/>
              <w:rPr>
                <w:b/>
                <w:sz w:val="22"/>
                <w:szCs w:val="22"/>
                <w:lang w:bidi="th-TH"/>
              </w:rPr>
            </w:pPr>
            <w:r w:rsidRPr="00350F5A">
              <w:rPr>
                <w:b/>
                <w:sz w:val="22"/>
                <w:szCs w:val="22"/>
                <w:lang w:bidi="th-TH"/>
              </w:rPr>
              <w:t>MI-WP-01</w:t>
            </w:r>
          </w:p>
        </w:tc>
        <w:tc>
          <w:tcPr>
            <w:tcW w:w="4284" w:type="pct"/>
          </w:tcPr>
          <w:p w:rsidR="00350F5A" w:rsidRPr="00350F5A" w:rsidRDefault="00350F5A" w:rsidP="00350F5A">
            <w:pPr>
              <w:adjustRightInd w:val="0"/>
              <w:snapToGrid w:val="0"/>
              <w:rPr>
                <w:sz w:val="22"/>
                <w:szCs w:val="22"/>
              </w:rPr>
            </w:pPr>
            <w:r w:rsidRPr="00350F5A">
              <w:rPr>
                <w:sz w:val="22"/>
                <w:szCs w:val="22"/>
              </w:rPr>
              <w:t xml:space="preserve">Pilling G., M. </w:t>
            </w:r>
            <w:proofErr w:type="spellStart"/>
            <w:r w:rsidRPr="00350F5A">
              <w:rPr>
                <w:sz w:val="22"/>
                <w:szCs w:val="22"/>
              </w:rPr>
              <w:t>Skirtun</w:t>
            </w:r>
            <w:proofErr w:type="spellEnd"/>
            <w:r w:rsidRPr="00350F5A">
              <w:rPr>
                <w:sz w:val="22"/>
                <w:szCs w:val="22"/>
              </w:rPr>
              <w:t>, C. Reid and J. Hampton. Biological and economic consequences of alternative fishery trajectories to achieving a candidate south Pacific albacore target reference point</w:t>
            </w:r>
          </w:p>
        </w:tc>
      </w:tr>
      <w:tr w:rsidR="00350F5A" w:rsidRPr="00350F5A" w:rsidTr="00E92B4C">
        <w:trPr>
          <w:trHeight w:val="242"/>
        </w:trPr>
        <w:tc>
          <w:tcPr>
            <w:tcW w:w="716" w:type="pct"/>
            <w:vAlign w:val="center"/>
          </w:tcPr>
          <w:p w:rsidR="00350F5A" w:rsidRPr="00350F5A" w:rsidRDefault="00350F5A" w:rsidP="00350F5A">
            <w:pPr>
              <w:adjustRightInd w:val="0"/>
              <w:snapToGrid w:val="0"/>
              <w:rPr>
                <w:b/>
                <w:sz w:val="22"/>
                <w:szCs w:val="22"/>
                <w:lang w:bidi="th-TH"/>
              </w:rPr>
            </w:pPr>
            <w:r w:rsidRPr="00350F5A">
              <w:rPr>
                <w:b/>
                <w:sz w:val="22"/>
                <w:szCs w:val="22"/>
                <w:lang w:bidi="th-TH"/>
              </w:rPr>
              <w:t>MI-WP-02</w:t>
            </w:r>
          </w:p>
        </w:tc>
        <w:tc>
          <w:tcPr>
            <w:tcW w:w="4284" w:type="pct"/>
          </w:tcPr>
          <w:p w:rsidR="00350F5A" w:rsidRPr="00350F5A" w:rsidRDefault="00350F5A" w:rsidP="00350F5A">
            <w:pPr>
              <w:adjustRightInd w:val="0"/>
              <w:snapToGrid w:val="0"/>
              <w:rPr>
                <w:sz w:val="22"/>
                <w:szCs w:val="22"/>
              </w:rPr>
            </w:pPr>
            <w:r w:rsidRPr="00350F5A">
              <w:rPr>
                <w:sz w:val="22"/>
                <w:szCs w:val="22"/>
              </w:rPr>
              <w:t>Pilling G., R. Scott and J. Hampton. Biologically reasonable rebuilding timeframes for bigeye tuna</w:t>
            </w:r>
          </w:p>
        </w:tc>
      </w:tr>
      <w:tr w:rsidR="00350F5A" w:rsidRPr="00350F5A" w:rsidTr="00E92B4C">
        <w:trPr>
          <w:trHeight w:val="242"/>
        </w:trPr>
        <w:tc>
          <w:tcPr>
            <w:tcW w:w="716" w:type="pct"/>
            <w:vAlign w:val="center"/>
          </w:tcPr>
          <w:p w:rsidR="00350F5A" w:rsidRPr="00350F5A" w:rsidRDefault="00350F5A" w:rsidP="00350F5A">
            <w:pPr>
              <w:adjustRightInd w:val="0"/>
              <w:snapToGrid w:val="0"/>
              <w:rPr>
                <w:b/>
                <w:sz w:val="22"/>
                <w:szCs w:val="22"/>
                <w:lang w:bidi="th-TH"/>
              </w:rPr>
            </w:pPr>
            <w:r w:rsidRPr="00350F5A">
              <w:rPr>
                <w:b/>
                <w:sz w:val="22"/>
                <w:szCs w:val="22"/>
                <w:lang w:bidi="th-TH"/>
              </w:rPr>
              <w:t>MI-WP-03</w:t>
            </w:r>
          </w:p>
        </w:tc>
        <w:tc>
          <w:tcPr>
            <w:tcW w:w="4284" w:type="pct"/>
          </w:tcPr>
          <w:p w:rsidR="00350F5A" w:rsidRPr="00350F5A" w:rsidRDefault="00350F5A" w:rsidP="00350F5A">
            <w:pPr>
              <w:adjustRightInd w:val="0"/>
              <w:snapToGrid w:val="0"/>
              <w:rPr>
                <w:sz w:val="22"/>
                <w:szCs w:val="22"/>
              </w:rPr>
            </w:pPr>
            <w:proofErr w:type="spellStart"/>
            <w:r w:rsidRPr="00350F5A">
              <w:rPr>
                <w:sz w:val="22"/>
                <w:szCs w:val="22"/>
              </w:rPr>
              <w:t>Larcombe</w:t>
            </w:r>
            <w:proofErr w:type="spellEnd"/>
            <w:r w:rsidRPr="00350F5A">
              <w:rPr>
                <w:sz w:val="22"/>
                <w:szCs w:val="22"/>
              </w:rPr>
              <w:t xml:space="preserve"> J. Proposal for adopting acceptable levels of risk for breaching limit reference points of four key tuna species in the WCPO.</w:t>
            </w:r>
          </w:p>
        </w:tc>
      </w:tr>
      <w:tr w:rsidR="00350F5A" w:rsidRPr="00350F5A" w:rsidTr="00E92B4C">
        <w:trPr>
          <w:trHeight w:val="242"/>
        </w:trPr>
        <w:tc>
          <w:tcPr>
            <w:tcW w:w="716" w:type="pct"/>
            <w:vAlign w:val="center"/>
          </w:tcPr>
          <w:p w:rsidR="00350F5A" w:rsidRPr="00350F5A" w:rsidRDefault="00350F5A" w:rsidP="00350F5A">
            <w:pPr>
              <w:adjustRightInd w:val="0"/>
              <w:snapToGrid w:val="0"/>
              <w:rPr>
                <w:b/>
                <w:sz w:val="22"/>
                <w:szCs w:val="22"/>
                <w:lang w:bidi="th-TH"/>
              </w:rPr>
            </w:pPr>
            <w:r w:rsidRPr="00350F5A">
              <w:rPr>
                <w:b/>
                <w:sz w:val="22"/>
                <w:szCs w:val="22"/>
                <w:lang w:bidi="th-TH"/>
              </w:rPr>
              <w:t>MI-WP-04</w:t>
            </w:r>
          </w:p>
        </w:tc>
        <w:tc>
          <w:tcPr>
            <w:tcW w:w="4284" w:type="pct"/>
          </w:tcPr>
          <w:p w:rsidR="00350F5A" w:rsidRPr="00350F5A" w:rsidRDefault="00350F5A" w:rsidP="00350F5A">
            <w:pPr>
              <w:adjustRightInd w:val="0"/>
              <w:snapToGrid w:val="0"/>
              <w:rPr>
                <w:sz w:val="22"/>
                <w:szCs w:val="22"/>
              </w:rPr>
            </w:pPr>
            <w:r w:rsidRPr="00350F5A">
              <w:rPr>
                <w:sz w:val="22"/>
                <w:szCs w:val="22"/>
              </w:rPr>
              <w:t>Scott R., G. Pilling and J. Hampton. Performance statistics and monitoring strategies for skipjack and South Pacific albacore commensurate with: candidate management objectives for the Tropical Purse Seine and Southern Longline Fisheries</w:t>
            </w:r>
          </w:p>
        </w:tc>
      </w:tr>
      <w:tr w:rsidR="00350F5A" w:rsidRPr="00350F5A" w:rsidTr="00E92B4C">
        <w:trPr>
          <w:trHeight w:val="242"/>
        </w:trPr>
        <w:tc>
          <w:tcPr>
            <w:tcW w:w="716" w:type="pct"/>
            <w:vAlign w:val="center"/>
          </w:tcPr>
          <w:p w:rsidR="00350F5A" w:rsidRPr="00350F5A" w:rsidRDefault="00350F5A" w:rsidP="00350F5A">
            <w:pPr>
              <w:adjustRightInd w:val="0"/>
              <w:snapToGrid w:val="0"/>
              <w:rPr>
                <w:b/>
                <w:sz w:val="22"/>
                <w:szCs w:val="22"/>
                <w:lang w:bidi="th-TH"/>
              </w:rPr>
            </w:pPr>
            <w:r w:rsidRPr="00350F5A">
              <w:rPr>
                <w:b/>
                <w:sz w:val="22"/>
                <w:szCs w:val="22"/>
                <w:lang w:bidi="th-TH"/>
              </w:rPr>
              <w:lastRenderedPageBreak/>
              <w:t>MI-WP-05</w:t>
            </w:r>
          </w:p>
        </w:tc>
        <w:tc>
          <w:tcPr>
            <w:tcW w:w="4284" w:type="pct"/>
          </w:tcPr>
          <w:p w:rsidR="00350F5A" w:rsidRPr="00350F5A" w:rsidRDefault="00350F5A" w:rsidP="00350F5A">
            <w:pPr>
              <w:adjustRightInd w:val="0"/>
              <w:snapToGrid w:val="0"/>
              <w:rPr>
                <w:sz w:val="22"/>
                <w:szCs w:val="22"/>
              </w:rPr>
            </w:pPr>
            <w:r w:rsidRPr="00350F5A">
              <w:rPr>
                <w:sz w:val="22"/>
                <w:szCs w:val="22"/>
              </w:rPr>
              <w:t>Scott R, G. M. Pilling, J. Hampton, C. Reid and N. Davies. Report of the Expert Consultation Workshop on Management Strategy Evaluation</w:t>
            </w:r>
          </w:p>
        </w:tc>
      </w:tr>
      <w:tr w:rsidR="00350F5A" w:rsidRPr="00350F5A" w:rsidTr="00E92B4C">
        <w:trPr>
          <w:trHeight w:val="242"/>
        </w:trPr>
        <w:tc>
          <w:tcPr>
            <w:tcW w:w="716" w:type="pct"/>
            <w:vAlign w:val="center"/>
          </w:tcPr>
          <w:p w:rsidR="00350F5A" w:rsidRPr="00350F5A" w:rsidRDefault="00350F5A" w:rsidP="00350F5A">
            <w:pPr>
              <w:adjustRightInd w:val="0"/>
              <w:snapToGrid w:val="0"/>
              <w:rPr>
                <w:b/>
                <w:sz w:val="22"/>
                <w:szCs w:val="22"/>
                <w:lang w:bidi="th-TH"/>
              </w:rPr>
            </w:pPr>
            <w:r w:rsidRPr="00350F5A">
              <w:rPr>
                <w:b/>
                <w:sz w:val="22"/>
                <w:szCs w:val="22"/>
                <w:lang w:bidi="th-TH"/>
              </w:rPr>
              <w:t>MI-WP-06</w:t>
            </w:r>
          </w:p>
        </w:tc>
        <w:tc>
          <w:tcPr>
            <w:tcW w:w="4284" w:type="pct"/>
          </w:tcPr>
          <w:p w:rsidR="00350F5A" w:rsidRPr="00350F5A" w:rsidRDefault="00350F5A" w:rsidP="00350F5A">
            <w:pPr>
              <w:adjustRightInd w:val="0"/>
              <w:snapToGrid w:val="0"/>
              <w:rPr>
                <w:sz w:val="22"/>
                <w:szCs w:val="22"/>
              </w:rPr>
            </w:pPr>
            <w:r w:rsidRPr="00350F5A">
              <w:rPr>
                <w:sz w:val="22"/>
                <w:szCs w:val="22"/>
              </w:rPr>
              <w:t xml:space="preserve">Scott R., G. M. Pilling, S. </w:t>
            </w:r>
            <w:proofErr w:type="spellStart"/>
            <w:r w:rsidRPr="00350F5A">
              <w:rPr>
                <w:sz w:val="22"/>
                <w:szCs w:val="22"/>
              </w:rPr>
              <w:t>Brouwer</w:t>
            </w:r>
            <w:proofErr w:type="spellEnd"/>
            <w:r w:rsidRPr="00350F5A">
              <w:rPr>
                <w:sz w:val="22"/>
                <w:szCs w:val="22"/>
              </w:rPr>
              <w:t xml:space="preserve"> and J. Hampton. Evaluation of candidate harvest control rules for the tropical skipjack purse seine fishery.</w:t>
            </w:r>
          </w:p>
        </w:tc>
      </w:tr>
      <w:tr w:rsidR="00350F5A" w:rsidRPr="00350F5A" w:rsidTr="00E92B4C">
        <w:trPr>
          <w:trHeight w:val="242"/>
        </w:trPr>
        <w:tc>
          <w:tcPr>
            <w:tcW w:w="716" w:type="pct"/>
            <w:vAlign w:val="center"/>
          </w:tcPr>
          <w:p w:rsidR="00350F5A" w:rsidRPr="00350F5A" w:rsidRDefault="00350F5A" w:rsidP="00350F5A">
            <w:pPr>
              <w:adjustRightInd w:val="0"/>
              <w:snapToGrid w:val="0"/>
              <w:rPr>
                <w:b/>
                <w:sz w:val="22"/>
                <w:szCs w:val="22"/>
                <w:lang w:bidi="th-TH"/>
              </w:rPr>
            </w:pPr>
            <w:r w:rsidRPr="00350F5A">
              <w:rPr>
                <w:b/>
                <w:sz w:val="22"/>
                <w:szCs w:val="22"/>
                <w:lang w:bidi="th-TH"/>
              </w:rPr>
              <w:t>MI-WP-07</w:t>
            </w:r>
          </w:p>
        </w:tc>
        <w:tc>
          <w:tcPr>
            <w:tcW w:w="4284" w:type="pct"/>
          </w:tcPr>
          <w:p w:rsidR="00350F5A" w:rsidRPr="00350F5A" w:rsidRDefault="00350F5A" w:rsidP="00350F5A">
            <w:pPr>
              <w:adjustRightInd w:val="0"/>
              <w:snapToGrid w:val="0"/>
              <w:rPr>
                <w:rFonts w:eastAsia="맑은 고딕"/>
                <w:sz w:val="22"/>
                <w:szCs w:val="22"/>
                <w:lang w:eastAsia="ko-KR"/>
              </w:rPr>
            </w:pPr>
            <w:proofErr w:type="spellStart"/>
            <w:r w:rsidRPr="00350F5A">
              <w:rPr>
                <w:sz w:val="22"/>
                <w:szCs w:val="22"/>
              </w:rPr>
              <w:t>Kiyofuji</w:t>
            </w:r>
            <w:proofErr w:type="spellEnd"/>
            <w:r w:rsidRPr="00350F5A">
              <w:rPr>
                <w:sz w:val="22"/>
                <w:szCs w:val="22"/>
              </w:rPr>
              <w:t xml:space="preserve"> </w:t>
            </w:r>
            <w:proofErr w:type="spellStart"/>
            <w:r w:rsidRPr="00350F5A">
              <w:rPr>
                <w:sz w:val="22"/>
                <w:szCs w:val="22"/>
              </w:rPr>
              <w:t>H.Recent</w:t>
            </w:r>
            <w:proofErr w:type="spellEnd"/>
            <w:r w:rsidRPr="00350F5A">
              <w:rPr>
                <w:sz w:val="22"/>
                <w:szCs w:val="22"/>
              </w:rPr>
              <w:t xml:space="preserve"> ISC activities on MSE.</w:t>
            </w:r>
          </w:p>
        </w:tc>
      </w:tr>
      <w:tr w:rsidR="00350F5A" w:rsidRPr="00350F5A" w:rsidTr="00E92B4C">
        <w:trPr>
          <w:trHeight w:val="242"/>
        </w:trPr>
        <w:tc>
          <w:tcPr>
            <w:tcW w:w="716" w:type="pct"/>
            <w:vAlign w:val="center"/>
          </w:tcPr>
          <w:p w:rsidR="00350F5A" w:rsidRPr="00350F5A" w:rsidRDefault="00350F5A" w:rsidP="00350F5A">
            <w:pPr>
              <w:adjustRightInd w:val="0"/>
              <w:snapToGrid w:val="0"/>
              <w:rPr>
                <w:b/>
                <w:sz w:val="22"/>
                <w:szCs w:val="22"/>
                <w:lang w:bidi="th-TH"/>
              </w:rPr>
            </w:pPr>
            <w:r w:rsidRPr="00350F5A">
              <w:rPr>
                <w:b/>
                <w:sz w:val="22"/>
                <w:szCs w:val="22"/>
                <w:lang w:bidi="th-TH"/>
              </w:rPr>
              <w:t>MI-WP-08</w:t>
            </w:r>
          </w:p>
        </w:tc>
        <w:tc>
          <w:tcPr>
            <w:tcW w:w="4284" w:type="pct"/>
          </w:tcPr>
          <w:p w:rsidR="00350F5A" w:rsidRPr="00350F5A" w:rsidDel="00147674" w:rsidRDefault="00350F5A" w:rsidP="00350F5A">
            <w:pPr>
              <w:adjustRightInd w:val="0"/>
              <w:snapToGrid w:val="0"/>
              <w:rPr>
                <w:rFonts w:eastAsia="맑은 고딕"/>
                <w:sz w:val="22"/>
                <w:szCs w:val="22"/>
                <w:lang w:eastAsia="ko-KR"/>
              </w:rPr>
            </w:pPr>
            <w:r w:rsidRPr="00350F5A">
              <w:rPr>
                <w:rFonts w:eastAsia="맑은 고딕"/>
                <w:sz w:val="22"/>
                <w:szCs w:val="22"/>
                <w:lang w:eastAsia="ko-KR"/>
              </w:rPr>
              <w:t>Pilling G., A. Tidd, PNA Office, W. Norris and J. Hampton.  Examining indicators of effort creep in the WCPO purse seine fishery</w:t>
            </w:r>
          </w:p>
        </w:tc>
      </w:tr>
      <w:tr w:rsidR="00350F5A" w:rsidRPr="00350F5A" w:rsidTr="00E92B4C">
        <w:trPr>
          <w:trHeight w:val="242"/>
        </w:trPr>
        <w:tc>
          <w:tcPr>
            <w:tcW w:w="716" w:type="pct"/>
            <w:vAlign w:val="center"/>
          </w:tcPr>
          <w:p w:rsidR="00350F5A" w:rsidRPr="00350F5A" w:rsidRDefault="00350F5A" w:rsidP="00350F5A">
            <w:pPr>
              <w:adjustRightInd w:val="0"/>
              <w:snapToGrid w:val="0"/>
              <w:rPr>
                <w:b/>
                <w:sz w:val="22"/>
                <w:szCs w:val="22"/>
                <w:lang w:bidi="th-TH"/>
              </w:rPr>
            </w:pPr>
            <w:r w:rsidRPr="00350F5A">
              <w:rPr>
                <w:b/>
                <w:sz w:val="22"/>
                <w:szCs w:val="22"/>
                <w:lang w:bidi="th-TH"/>
              </w:rPr>
              <w:t>MI-WP-09</w:t>
            </w:r>
          </w:p>
        </w:tc>
        <w:tc>
          <w:tcPr>
            <w:tcW w:w="4284" w:type="pct"/>
          </w:tcPr>
          <w:p w:rsidR="00350F5A" w:rsidRPr="00350F5A" w:rsidRDefault="00350F5A" w:rsidP="00350F5A">
            <w:pPr>
              <w:pStyle w:val="PlainText"/>
              <w:adjustRightInd w:val="0"/>
              <w:snapToGrid w:val="0"/>
              <w:rPr>
                <w:rFonts w:ascii="Times New Roman" w:hAnsi="Times New Roman"/>
              </w:rPr>
            </w:pPr>
            <w:r w:rsidRPr="00350F5A">
              <w:rPr>
                <w:rFonts w:ascii="Times New Roman" w:eastAsia="맑은 고딕" w:hAnsi="Times New Roman"/>
                <w:lang w:eastAsia="ko-KR"/>
              </w:rPr>
              <w:t xml:space="preserve">Satoh K., H. </w:t>
            </w:r>
            <w:proofErr w:type="spellStart"/>
            <w:r w:rsidRPr="00350F5A">
              <w:rPr>
                <w:rFonts w:ascii="Times New Roman" w:eastAsia="맑은 고딕" w:hAnsi="Times New Roman"/>
                <w:lang w:eastAsia="ko-KR"/>
              </w:rPr>
              <w:t>Ijima</w:t>
            </w:r>
            <w:proofErr w:type="spellEnd"/>
            <w:r w:rsidRPr="00350F5A">
              <w:rPr>
                <w:rFonts w:ascii="Times New Roman" w:eastAsia="맑은 고딕" w:hAnsi="Times New Roman"/>
                <w:lang w:eastAsia="ko-KR"/>
              </w:rPr>
              <w:t xml:space="preserve">. </w:t>
            </w:r>
            <w:r w:rsidRPr="00350F5A">
              <w:rPr>
                <w:rFonts w:ascii="Times New Roman" w:hAnsi="Times New Roman"/>
              </w:rPr>
              <w:t>Examining a management measure of key purse seine vessels for recovering bigeye tuna stock in the western and central Pacific Ocean.</w:t>
            </w:r>
          </w:p>
        </w:tc>
      </w:tr>
      <w:tr w:rsidR="00350F5A" w:rsidRPr="00350F5A" w:rsidTr="00E92B4C">
        <w:tc>
          <w:tcPr>
            <w:tcW w:w="5000" w:type="pct"/>
            <w:gridSpan w:val="2"/>
            <w:shd w:val="clear" w:color="auto" w:fill="BFBFBF"/>
            <w:vAlign w:val="center"/>
          </w:tcPr>
          <w:p w:rsidR="00350F5A" w:rsidRPr="00350F5A" w:rsidRDefault="00350F5A" w:rsidP="00350F5A">
            <w:pPr>
              <w:pStyle w:val="WP"/>
              <w:tabs>
                <w:tab w:val="left" w:pos="0"/>
              </w:tabs>
              <w:adjustRightInd w:val="0"/>
              <w:snapToGrid w:val="0"/>
              <w:spacing w:before="0"/>
              <w:ind w:left="0" w:firstLine="0"/>
              <w:jc w:val="left"/>
              <w:rPr>
                <w:b/>
                <w:i/>
                <w:sz w:val="22"/>
                <w:szCs w:val="22"/>
                <w:lang w:val="en-NZ"/>
              </w:rPr>
            </w:pPr>
            <w:r w:rsidRPr="00350F5A">
              <w:rPr>
                <w:b/>
                <w:i/>
                <w:sz w:val="22"/>
                <w:szCs w:val="22"/>
                <w:lang w:val="en-NZ"/>
              </w:rPr>
              <w:t>MI THEME – Information Papers</w:t>
            </w:r>
          </w:p>
        </w:tc>
      </w:tr>
      <w:tr w:rsidR="00350F5A" w:rsidRPr="00350F5A" w:rsidTr="00E92B4C">
        <w:tc>
          <w:tcPr>
            <w:tcW w:w="716" w:type="pct"/>
            <w:vAlign w:val="center"/>
          </w:tcPr>
          <w:p w:rsidR="00350F5A" w:rsidRPr="00350F5A" w:rsidRDefault="00350F5A" w:rsidP="00350F5A">
            <w:pPr>
              <w:adjustRightInd w:val="0"/>
              <w:snapToGrid w:val="0"/>
              <w:rPr>
                <w:b/>
                <w:sz w:val="22"/>
                <w:szCs w:val="22"/>
              </w:rPr>
            </w:pPr>
            <w:r w:rsidRPr="00350F5A">
              <w:rPr>
                <w:b/>
                <w:sz w:val="22"/>
                <w:szCs w:val="22"/>
              </w:rPr>
              <w:t>MI-IP-01</w:t>
            </w:r>
          </w:p>
        </w:tc>
        <w:tc>
          <w:tcPr>
            <w:tcW w:w="4284" w:type="pct"/>
          </w:tcPr>
          <w:p w:rsidR="00350F5A" w:rsidRPr="00350F5A" w:rsidRDefault="00350F5A" w:rsidP="00350F5A">
            <w:pPr>
              <w:adjustRightInd w:val="0"/>
              <w:snapToGrid w:val="0"/>
              <w:rPr>
                <w:sz w:val="22"/>
                <w:szCs w:val="22"/>
              </w:rPr>
            </w:pPr>
            <w:r w:rsidRPr="00350F5A">
              <w:rPr>
                <w:sz w:val="22"/>
                <w:szCs w:val="22"/>
              </w:rPr>
              <w:t>McKechnie S., R. Scott and G.  Pilling. Preliminary evaluation of catch-based harvest control rules for  South Pacific albacore tuna</w:t>
            </w:r>
          </w:p>
        </w:tc>
      </w:tr>
      <w:tr w:rsidR="00350F5A" w:rsidRPr="00350F5A" w:rsidTr="00E92B4C">
        <w:tc>
          <w:tcPr>
            <w:tcW w:w="716" w:type="pct"/>
            <w:vAlign w:val="center"/>
          </w:tcPr>
          <w:p w:rsidR="00350F5A" w:rsidRPr="00350F5A" w:rsidRDefault="00350F5A" w:rsidP="00350F5A">
            <w:pPr>
              <w:adjustRightInd w:val="0"/>
              <w:snapToGrid w:val="0"/>
              <w:rPr>
                <w:b/>
                <w:sz w:val="22"/>
                <w:szCs w:val="22"/>
              </w:rPr>
            </w:pPr>
            <w:r w:rsidRPr="00350F5A">
              <w:rPr>
                <w:b/>
                <w:sz w:val="22"/>
                <w:szCs w:val="22"/>
              </w:rPr>
              <w:t>MI-IP-02</w:t>
            </w:r>
          </w:p>
        </w:tc>
        <w:tc>
          <w:tcPr>
            <w:tcW w:w="4284" w:type="pct"/>
          </w:tcPr>
          <w:p w:rsidR="00350F5A" w:rsidRPr="00350F5A" w:rsidRDefault="00350F5A" w:rsidP="00350F5A">
            <w:pPr>
              <w:adjustRightInd w:val="0"/>
              <w:snapToGrid w:val="0"/>
              <w:rPr>
                <w:sz w:val="22"/>
                <w:szCs w:val="22"/>
              </w:rPr>
            </w:pPr>
            <w:r w:rsidRPr="00350F5A">
              <w:rPr>
                <w:sz w:val="22"/>
                <w:szCs w:val="22"/>
              </w:rPr>
              <w:t>Pilling G., R. Scott and J. Hampton. Relative impacts of FAD and free-school purse seine fishing on skipjack tuna stock status, incorporating non-linear purse seine CPUE/abundance dynamics and effort creep</w:t>
            </w:r>
          </w:p>
        </w:tc>
      </w:tr>
      <w:tr w:rsidR="00350F5A" w:rsidRPr="00350F5A" w:rsidTr="00E92B4C">
        <w:tc>
          <w:tcPr>
            <w:tcW w:w="716" w:type="pct"/>
            <w:vAlign w:val="center"/>
          </w:tcPr>
          <w:p w:rsidR="00350F5A" w:rsidRPr="00350F5A" w:rsidRDefault="00350F5A" w:rsidP="00350F5A">
            <w:pPr>
              <w:adjustRightInd w:val="0"/>
              <w:snapToGrid w:val="0"/>
              <w:rPr>
                <w:b/>
                <w:sz w:val="22"/>
                <w:szCs w:val="22"/>
              </w:rPr>
            </w:pPr>
            <w:r w:rsidRPr="00350F5A">
              <w:rPr>
                <w:b/>
                <w:sz w:val="22"/>
                <w:szCs w:val="22"/>
              </w:rPr>
              <w:t>MI-IP-03</w:t>
            </w:r>
          </w:p>
        </w:tc>
        <w:tc>
          <w:tcPr>
            <w:tcW w:w="4284" w:type="pct"/>
          </w:tcPr>
          <w:p w:rsidR="00350F5A" w:rsidRPr="00350F5A" w:rsidRDefault="00350F5A" w:rsidP="00350F5A">
            <w:pPr>
              <w:adjustRightInd w:val="0"/>
              <w:snapToGrid w:val="0"/>
              <w:rPr>
                <w:sz w:val="22"/>
                <w:szCs w:val="22"/>
              </w:rPr>
            </w:pPr>
            <w:r w:rsidRPr="00350F5A">
              <w:rPr>
                <w:sz w:val="22"/>
                <w:szCs w:val="22"/>
              </w:rPr>
              <w:t>Tidd A. and G. Pilling. Preliminary capacity utilization analysis of the WCPO purse seine fleet using Data Envelopment Analysis (DEA)</w:t>
            </w:r>
          </w:p>
        </w:tc>
      </w:tr>
      <w:tr w:rsidR="00350F5A" w:rsidRPr="00350F5A" w:rsidTr="00E92B4C">
        <w:tc>
          <w:tcPr>
            <w:tcW w:w="716" w:type="pct"/>
            <w:vAlign w:val="center"/>
          </w:tcPr>
          <w:p w:rsidR="00350F5A" w:rsidRPr="00350F5A" w:rsidRDefault="00350F5A" w:rsidP="00350F5A">
            <w:pPr>
              <w:adjustRightInd w:val="0"/>
              <w:snapToGrid w:val="0"/>
              <w:rPr>
                <w:b/>
                <w:sz w:val="22"/>
                <w:szCs w:val="22"/>
              </w:rPr>
            </w:pPr>
            <w:r w:rsidRPr="00350F5A">
              <w:rPr>
                <w:b/>
                <w:sz w:val="22"/>
                <w:szCs w:val="22"/>
              </w:rPr>
              <w:t>MI-IP-04</w:t>
            </w:r>
          </w:p>
        </w:tc>
        <w:tc>
          <w:tcPr>
            <w:tcW w:w="4284" w:type="pct"/>
          </w:tcPr>
          <w:p w:rsidR="00350F5A" w:rsidRPr="00350F5A" w:rsidRDefault="00350F5A" w:rsidP="00350F5A">
            <w:pPr>
              <w:adjustRightInd w:val="0"/>
              <w:snapToGrid w:val="0"/>
              <w:rPr>
                <w:sz w:val="22"/>
                <w:szCs w:val="22"/>
              </w:rPr>
            </w:pPr>
            <w:r w:rsidRPr="00350F5A">
              <w:rPr>
                <w:sz w:val="22"/>
                <w:szCs w:val="22"/>
              </w:rPr>
              <w:t>Pilling G., R. Scott, N. Davies and J. Hampton. Approaches used to undertake management projections of WCPO tuna stocks based upon MULTIFAN-CL stock assessments</w:t>
            </w:r>
          </w:p>
        </w:tc>
      </w:tr>
      <w:tr w:rsidR="00350F5A" w:rsidRPr="00350F5A" w:rsidTr="00E92B4C">
        <w:tc>
          <w:tcPr>
            <w:tcW w:w="716" w:type="pct"/>
            <w:vAlign w:val="center"/>
          </w:tcPr>
          <w:p w:rsidR="00350F5A" w:rsidRPr="00350F5A" w:rsidRDefault="00350F5A" w:rsidP="00350F5A">
            <w:pPr>
              <w:adjustRightInd w:val="0"/>
              <w:snapToGrid w:val="0"/>
              <w:rPr>
                <w:b/>
                <w:sz w:val="22"/>
                <w:szCs w:val="22"/>
              </w:rPr>
            </w:pPr>
            <w:r w:rsidRPr="00350F5A">
              <w:rPr>
                <w:b/>
                <w:sz w:val="22"/>
                <w:szCs w:val="22"/>
              </w:rPr>
              <w:t>MI-IP-05</w:t>
            </w:r>
          </w:p>
        </w:tc>
        <w:tc>
          <w:tcPr>
            <w:tcW w:w="4284" w:type="pct"/>
          </w:tcPr>
          <w:p w:rsidR="00350F5A" w:rsidRPr="00350F5A" w:rsidRDefault="00350F5A" w:rsidP="00350F5A">
            <w:pPr>
              <w:adjustRightInd w:val="0"/>
              <w:snapToGrid w:val="0"/>
              <w:rPr>
                <w:sz w:val="22"/>
                <w:szCs w:val="22"/>
              </w:rPr>
            </w:pPr>
            <w:r w:rsidRPr="00350F5A">
              <w:rPr>
                <w:sz w:val="22"/>
                <w:szCs w:val="22"/>
              </w:rPr>
              <w:t xml:space="preserve">SPC Tables of yellowfin catch by gear and flag, 2010-2015 </w:t>
            </w:r>
          </w:p>
        </w:tc>
      </w:tr>
      <w:tr w:rsidR="00350F5A" w:rsidRPr="00350F5A" w:rsidTr="00E92B4C">
        <w:tc>
          <w:tcPr>
            <w:tcW w:w="716" w:type="pct"/>
            <w:vAlign w:val="center"/>
          </w:tcPr>
          <w:p w:rsidR="00350F5A" w:rsidRPr="00350F5A" w:rsidRDefault="00350F5A" w:rsidP="00350F5A">
            <w:pPr>
              <w:adjustRightInd w:val="0"/>
              <w:snapToGrid w:val="0"/>
              <w:rPr>
                <w:b/>
                <w:sz w:val="22"/>
                <w:szCs w:val="22"/>
              </w:rPr>
            </w:pPr>
            <w:r w:rsidRPr="00350F5A">
              <w:rPr>
                <w:b/>
                <w:sz w:val="22"/>
                <w:szCs w:val="22"/>
              </w:rPr>
              <w:t>MI-IP-06</w:t>
            </w:r>
          </w:p>
        </w:tc>
        <w:tc>
          <w:tcPr>
            <w:tcW w:w="4284" w:type="pct"/>
          </w:tcPr>
          <w:p w:rsidR="00350F5A" w:rsidRPr="00350F5A" w:rsidRDefault="00350F5A" w:rsidP="00350F5A">
            <w:pPr>
              <w:adjustRightInd w:val="0"/>
              <w:snapToGrid w:val="0"/>
              <w:rPr>
                <w:sz w:val="22"/>
                <w:szCs w:val="22"/>
              </w:rPr>
            </w:pPr>
            <w:r w:rsidRPr="00350F5A">
              <w:rPr>
                <w:sz w:val="22"/>
                <w:szCs w:val="22"/>
              </w:rPr>
              <w:t>SPC Tables of bigeye purse seine catch by gear and flag, 2010-2015</w:t>
            </w:r>
          </w:p>
        </w:tc>
      </w:tr>
      <w:tr w:rsidR="00350F5A" w:rsidRPr="00350F5A" w:rsidTr="00E92B4C">
        <w:tc>
          <w:tcPr>
            <w:tcW w:w="716" w:type="pct"/>
            <w:vAlign w:val="center"/>
          </w:tcPr>
          <w:p w:rsidR="00350F5A" w:rsidRPr="00350F5A" w:rsidRDefault="00350F5A" w:rsidP="00350F5A">
            <w:pPr>
              <w:adjustRightInd w:val="0"/>
              <w:snapToGrid w:val="0"/>
              <w:rPr>
                <w:b/>
                <w:sz w:val="22"/>
                <w:szCs w:val="22"/>
              </w:rPr>
            </w:pPr>
            <w:r w:rsidRPr="00350F5A">
              <w:rPr>
                <w:b/>
                <w:sz w:val="22"/>
                <w:szCs w:val="22"/>
              </w:rPr>
              <w:t>MI-IP-07</w:t>
            </w:r>
          </w:p>
        </w:tc>
        <w:tc>
          <w:tcPr>
            <w:tcW w:w="4284" w:type="pct"/>
          </w:tcPr>
          <w:p w:rsidR="00350F5A" w:rsidRPr="00350F5A" w:rsidRDefault="00350F5A" w:rsidP="00350F5A">
            <w:pPr>
              <w:adjustRightInd w:val="0"/>
              <w:snapToGrid w:val="0"/>
              <w:rPr>
                <w:sz w:val="22"/>
                <w:szCs w:val="22"/>
              </w:rPr>
            </w:pPr>
            <w:r w:rsidRPr="00350F5A">
              <w:rPr>
                <w:sz w:val="22"/>
                <w:szCs w:val="22"/>
              </w:rPr>
              <w:t>Tidd A., L. Tremblay-Boyer and G. Pilling. Exploratory analysis under Project 77: linking bigeye concentrations with vessel attributes</w:t>
            </w:r>
          </w:p>
        </w:tc>
      </w:tr>
    </w:tbl>
    <w:p w:rsidR="00350F5A" w:rsidRPr="00350F5A" w:rsidRDefault="00350F5A" w:rsidP="00350F5A">
      <w:pPr>
        <w:adjustRightInd w:val="0"/>
        <w:snapToGrid w:val="0"/>
        <w:jc w:val="both"/>
        <w:rPr>
          <w:sz w:val="22"/>
          <w:szCs w:val="22"/>
        </w:rPr>
      </w:pPr>
    </w:p>
    <w:p w:rsidR="00350F5A" w:rsidRPr="00350F5A" w:rsidRDefault="00350F5A" w:rsidP="00350F5A">
      <w:pPr>
        <w:adjustRightInd w:val="0"/>
        <w:snapToGrid w:val="0"/>
        <w:ind w:left="2088"/>
        <w:jc w:val="both"/>
        <w:rPr>
          <w:rFonts w:eastAsia="바탕"/>
          <w:sz w:val="22"/>
          <w:szCs w:val="22"/>
          <w:lang w:eastAsia="ko-KR"/>
        </w:rPr>
      </w:pPr>
    </w:p>
    <w:p w:rsidR="00350F5A" w:rsidRPr="00350F5A" w:rsidRDefault="00350F5A" w:rsidP="00350F5A">
      <w:pPr>
        <w:adjustRightInd w:val="0"/>
        <w:snapToGrid w:val="0"/>
        <w:ind w:left="2088"/>
        <w:jc w:val="both"/>
        <w:rPr>
          <w:rFonts w:eastAsia="바탕"/>
          <w:sz w:val="22"/>
          <w:szCs w:val="22"/>
          <w:lang w:eastAsia="ko-KR"/>
        </w:rPr>
      </w:pPr>
    </w:p>
    <w:p w:rsidR="0013031F" w:rsidRDefault="0013031F" w:rsidP="0013031F">
      <w:pPr>
        <w:adjustRightInd w:val="0"/>
        <w:snapToGrid w:val="0"/>
        <w:ind w:left="2088"/>
        <w:jc w:val="both"/>
        <w:rPr>
          <w:rFonts w:eastAsia="바탕" w:hint="eastAsia"/>
          <w:sz w:val="22"/>
          <w:szCs w:val="22"/>
          <w:lang w:eastAsia="ko-KR"/>
        </w:rPr>
      </w:pPr>
    </w:p>
    <w:p w:rsidR="0013031F" w:rsidRDefault="0013031F">
      <w:pPr>
        <w:rPr>
          <w:rFonts w:eastAsia="바탕"/>
          <w:sz w:val="22"/>
          <w:szCs w:val="22"/>
          <w:lang w:eastAsia="ko-KR"/>
        </w:rPr>
      </w:pPr>
      <w:r>
        <w:rPr>
          <w:rFonts w:eastAsia="바탕"/>
          <w:sz w:val="22"/>
          <w:szCs w:val="22"/>
          <w:lang w:eastAsia="ko-KR"/>
        </w:rPr>
        <w:br w:type="page"/>
      </w:r>
    </w:p>
    <w:p w:rsidR="00350F5A" w:rsidRPr="0013031F" w:rsidRDefault="00350F5A" w:rsidP="00E92B4C">
      <w:pPr>
        <w:numPr>
          <w:ilvl w:val="0"/>
          <w:numId w:val="1"/>
        </w:numPr>
        <w:adjustRightInd w:val="0"/>
        <w:snapToGrid w:val="0"/>
        <w:jc w:val="center"/>
        <w:rPr>
          <w:rFonts w:eastAsia="바탕"/>
          <w:b/>
          <w:sz w:val="22"/>
          <w:szCs w:val="22"/>
          <w:lang w:eastAsia="ko-KR"/>
        </w:rPr>
      </w:pPr>
      <w:r w:rsidRPr="0013031F">
        <w:rPr>
          <w:rFonts w:eastAsia="바탕"/>
          <w:b/>
          <w:sz w:val="22"/>
          <w:szCs w:val="22"/>
          <w:lang w:eastAsia="ko-KR"/>
        </w:rPr>
        <w:lastRenderedPageBreak/>
        <w:t>ECOSYSTEM AND BYCATCH MITIGATION THEME</w:t>
      </w:r>
    </w:p>
    <w:p w:rsidR="00350F5A" w:rsidRDefault="00350F5A" w:rsidP="00350F5A">
      <w:pPr>
        <w:adjustRightInd w:val="0"/>
        <w:snapToGrid w:val="0"/>
        <w:ind w:left="2088"/>
        <w:jc w:val="both"/>
        <w:rPr>
          <w:rFonts w:eastAsia="바탕" w:hint="eastAsia"/>
          <w:sz w:val="22"/>
          <w:szCs w:val="22"/>
          <w:lang w:eastAsia="ko-KR"/>
        </w:rPr>
      </w:pPr>
    </w:p>
    <w:p w:rsidR="00E92B4C" w:rsidRPr="00350F5A" w:rsidRDefault="00E92B4C" w:rsidP="00350F5A">
      <w:pPr>
        <w:adjustRightInd w:val="0"/>
        <w:snapToGrid w:val="0"/>
        <w:ind w:left="2088"/>
        <w:jc w:val="both"/>
        <w:rPr>
          <w:rFonts w:eastAsia="바탕"/>
          <w:sz w:val="22"/>
          <w:szCs w:val="22"/>
          <w:lang w:eastAsia="ko-KR"/>
        </w:rPr>
      </w:pPr>
    </w:p>
    <w:p w:rsidR="0013031F" w:rsidRPr="0013031F" w:rsidRDefault="0013031F" w:rsidP="00CC5254">
      <w:pPr>
        <w:pStyle w:val="ListParagraph"/>
        <w:numPr>
          <w:ilvl w:val="0"/>
          <w:numId w:val="4"/>
        </w:numPr>
        <w:adjustRightInd w:val="0"/>
        <w:snapToGrid w:val="0"/>
        <w:jc w:val="both"/>
        <w:rPr>
          <w:rFonts w:eastAsia="바탕"/>
          <w:b/>
          <w:vanish/>
          <w:sz w:val="22"/>
          <w:szCs w:val="22"/>
          <w:lang w:val="en-NZ" w:eastAsia="ko-KR"/>
        </w:rPr>
      </w:pPr>
    </w:p>
    <w:p w:rsidR="0013031F" w:rsidRPr="0013031F" w:rsidRDefault="0013031F" w:rsidP="00CC5254">
      <w:pPr>
        <w:pStyle w:val="ListParagraph"/>
        <w:numPr>
          <w:ilvl w:val="0"/>
          <w:numId w:val="4"/>
        </w:numPr>
        <w:adjustRightInd w:val="0"/>
        <w:snapToGrid w:val="0"/>
        <w:jc w:val="both"/>
        <w:rPr>
          <w:rFonts w:eastAsia="바탕"/>
          <w:b/>
          <w:vanish/>
          <w:sz w:val="22"/>
          <w:szCs w:val="22"/>
          <w:lang w:val="en-NZ" w:eastAsia="ko-KR"/>
        </w:rPr>
      </w:pPr>
    </w:p>
    <w:p w:rsidR="0013031F" w:rsidRPr="00295DEA" w:rsidRDefault="0013031F" w:rsidP="00CC5254">
      <w:pPr>
        <w:numPr>
          <w:ilvl w:val="1"/>
          <w:numId w:val="4"/>
        </w:numPr>
        <w:adjustRightInd w:val="0"/>
        <w:snapToGrid w:val="0"/>
        <w:ind w:left="360"/>
        <w:jc w:val="both"/>
        <w:rPr>
          <w:b/>
          <w:sz w:val="22"/>
          <w:szCs w:val="22"/>
          <w:lang w:val="en-NZ"/>
        </w:rPr>
      </w:pPr>
      <w:r w:rsidRPr="00295DEA">
        <w:rPr>
          <w:rFonts w:eastAsia="바탕"/>
          <w:b/>
          <w:sz w:val="22"/>
          <w:szCs w:val="22"/>
          <w:lang w:val="en-NZ" w:eastAsia="ko-KR"/>
        </w:rPr>
        <w:t>Ecosystem effects of fishing</w:t>
      </w:r>
    </w:p>
    <w:p w:rsidR="00350F5A" w:rsidRPr="00350F5A" w:rsidRDefault="00350F5A" w:rsidP="00350F5A">
      <w:pPr>
        <w:adjustRightInd w:val="0"/>
        <w:snapToGrid w:val="0"/>
        <w:jc w:val="both"/>
        <w:rPr>
          <w:b/>
          <w:sz w:val="22"/>
          <w:szCs w:val="22"/>
          <w:lang w:val="en-NZ"/>
        </w:rPr>
      </w:pPr>
    </w:p>
    <w:p w:rsidR="00350F5A" w:rsidRPr="00350F5A" w:rsidRDefault="00350F5A" w:rsidP="00CC5254">
      <w:pPr>
        <w:pStyle w:val="Default"/>
        <w:numPr>
          <w:ilvl w:val="2"/>
          <w:numId w:val="4"/>
        </w:numPr>
        <w:snapToGrid w:val="0"/>
        <w:ind w:left="720"/>
        <w:jc w:val="both"/>
        <w:rPr>
          <w:color w:val="auto"/>
          <w:sz w:val="22"/>
          <w:szCs w:val="22"/>
        </w:rPr>
      </w:pPr>
      <w:r w:rsidRPr="00350F5A">
        <w:rPr>
          <w:color w:val="auto"/>
          <w:sz w:val="22"/>
          <w:szCs w:val="22"/>
        </w:rPr>
        <w:t>Review of research and information</w:t>
      </w:r>
    </w:p>
    <w:p w:rsidR="00350F5A" w:rsidRPr="00350F5A" w:rsidRDefault="00350F5A" w:rsidP="00350F5A">
      <w:pPr>
        <w:adjustRightInd w:val="0"/>
        <w:snapToGrid w:val="0"/>
        <w:jc w:val="both"/>
        <w:rPr>
          <w:rFonts w:eastAsiaTheme="minorEastAsia"/>
          <w:bCs/>
          <w:sz w:val="22"/>
          <w:szCs w:val="22"/>
          <w:lang w:eastAsia="ko-KR"/>
        </w:rPr>
      </w:pPr>
    </w:p>
    <w:p w:rsidR="00350F5A" w:rsidRPr="00350F5A" w:rsidRDefault="00350F5A" w:rsidP="00CC5254">
      <w:pPr>
        <w:pStyle w:val="ListParagraph"/>
        <w:numPr>
          <w:ilvl w:val="3"/>
          <w:numId w:val="4"/>
        </w:numPr>
        <w:adjustRightInd w:val="0"/>
        <w:snapToGrid w:val="0"/>
        <w:ind w:left="709"/>
        <w:jc w:val="both"/>
        <w:rPr>
          <w:rFonts w:eastAsiaTheme="minorEastAsia"/>
          <w:sz w:val="22"/>
          <w:szCs w:val="22"/>
          <w:lang w:val="en-NZ" w:eastAsia="ko-KR"/>
        </w:rPr>
      </w:pPr>
      <w:r w:rsidRPr="00350F5A">
        <w:rPr>
          <w:rFonts w:eastAsiaTheme="minorEastAsia"/>
          <w:sz w:val="22"/>
          <w:szCs w:val="22"/>
          <w:lang w:val="en-NZ" w:eastAsia="ko-KR"/>
        </w:rPr>
        <w:t>SEAPODYM</w:t>
      </w:r>
    </w:p>
    <w:p w:rsidR="00350F5A" w:rsidRPr="00350F5A" w:rsidRDefault="00350F5A" w:rsidP="00350F5A">
      <w:pPr>
        <w:pStyle w:val="ListParagraph"/>
        <w:adjustRightInd w:val="0"/>
        <w:snapToGrid w:val="0"/>
        <w:ind w:left="709"/>
        <w:jc w:val="both"/>
        <w:rPr>
          <w:rFonts w:eastAsiaTheme="minorEastAsia"/>
          <w:sz w:val="22"/>
          <w:szCs w:val="22"/>
          <w:lang w:val="en-NZ" w:eastAsia="ko-KR"/>
        </w:rPr>
      </w:pPr>
    </w:p>
    <w:p w:rsidR="00350F5A" w:rsidRPr="00350F5A" w:rsidRDefault="00350F5A" w:rsidP="00350F5A">
      <w:pPr>
        <w:pStyle w:val="ListParagraph"/>
        <w:adjustRightInd w:val="0"/>
        <w:snapToGrid w:val="0"/>
        <w:ind w:left="709"/>
        <w:jc w:val="both"/>
        <w:rPr>
          <w:rFonts w:eastAsiaTheme="minorEastAsia"/>
          <w:sz w:val="22"/>
          <w:szCs w:val="22"/>
          <w:lang w:val="en-NZ" w:eastAsia="ko-KR"/>
        </w:rPr>
      </w:pPr>
      <w:r w:rsidRPr="00350F5A">
        <w:rPr>
          <w:rFonts w:eastAsiaTheme="minorEastAsia"/>
          <w:sz w:val="22"/>
          <w:szCs w:val="22"/>
          <w:lang w:val="en-NZ" w:eastAsia="ko-KR"/>
        </w:rPr>
        <w:t>SC12 will consider updates to the SEAPODYM modelling framework, review recent model runs and</w:t>
      </w:r>
      <w:r w:rsidRPr="00350F5A">
        <w:rPr>
          <w:sz w:val="22"/>
          <w:szCs w:val="22"/>
        </w:rPr>
        <w:t xml:space="preserve"> </w:t>
      </w:r>
      <w:r w:rsidRPr="00350F5A">
        <w:rPr>
          <w:rFonts w:eastAsiaTheme="minorEastAsia"/>
          <w:sz w:val="22"/>
          <w:szCs w:val="22"/>
          <w:lang w:val="en-NZ" w:eastAsia="ko-KR"/>
        </w:rPr>
        <w:t>provide comments and/or recommendations on SEAPODYM, including the process and methodology of the modelling framework if needed.</w:t>
      </w:r>
    </w:p>
    <w:p w:rsidR="00350F5A" w:rsidRPr="00350F5A" w:rsidRDefault="00350F5A" w:rsidP="00350F5A">
      <w:pPr>
        <w:pStyle w:val="ListParagraph"/>
        <w:adjustRightInd w:val="0"/>
        <w:snapToGrid w:val="0"/>
        <w:ind w:left="709"/>
        <w:jc w:val="both"/>
        <w:rPr>
          <w:rFonts w:eastAsiaTheme="minorEastAsia"/>
          <w:sz w:val="22"/>
          <w:szCs w:val="22"/>
          <w:lang w:val="en-NZ" w:eastAsia="ko-KR"/>
        </w:rPr>
      </w:pPr>
    </w:p>
    <w:p w:rsidR="00350F5A" w:rsidRPr="00350F5A" w:rsidRDefault="00350F5A" w:rsidP="00E92B4C">
      <w:pPr>
        <w:adjustRightInd w:val="0"/>
        <w:snapToGrid w:val="0"/>
        <w:ind w:left="709"/>
        <w:jc w:val="both"/>
        <w:rPr>
          <w:sz w:val="22"/>
          <w:szCs w:val="22"/>
        </w:rPr>
      </w:pPr>
      <w:r w:rsidRPr="00350F5A">
        <w:rPr>
          <w:b/>
          <w:sz w:val="22"/>
          <w:szCs w:val="22"/>
        </w:rPr>
        <w:t>EB-WP-01</w:t>
      </w:r>
      <w:r w:rsidRPr="00350F5A">
        <w:rPr>
          <w:sz w:val="22"/>
          <w:szCs w:val="22"/>
        </w:rPr>
        <w:t xml:space="preserve"> </w:t>
      </w:r>
      <w:proofErr w:type="spellStart"/>
      <w:r w:rsidRPr="00350F5A">
        <w:rPr>
          <w:sz w:val="22"/>
          <w:szCs w:val="22"/>
        </w:rPr>
        <w:t>Senina</w:t>
      </w:r>
      <w:proofErr w:type="spellEnd"/>
      <w:r w:rsidRPr="00350F5A">
        <w:rPr>
          <w:sz w:val="22"/>
          <w:szCs w:val="22"/>
        </w:rPr>
        <w:t xml:space="preserve"> I., P. </w:t>
      </w:r>
      <w:proofErr w:type="spellStart"/>
      <w:r w:rsidRPr="00350F5A">
        <w:rPr>
          <w:sz w:val="22"/>
          <w:szCs w:val="22"/>
        </w:rPr>
        <w:t>Lehodey</w:t>
      </w:r>
      <w:proofErr w:type="spellEnd"/>
      <w:r w:rsidRPr="00350F5A">
        <w:rPr>
          <w:sz w:val="22"/>
          <w:szCs w:val="22"/>
        </w:rPr>
        <w:t xml:space="preserve">, B. </w:t>
      </w:r>
      <w:proofErr w:type="spellStart"/>
      <w:r w:rsidRPr="00350F5A">
        <w:rPr>
          <w:sz w:val="22"/>
          <w:szCs w:val="22"/>
        </w:rPr>
        <w:t>Calmettesa</w:t>
      </w:r>
      <w:proofErr w:type="spellEnd"/>
      <w:r w:rsidRPr="00350F5A">
        <w:rPr>
          <w:sz w:val="22"/>
          <w:szCs w:val="22"/>
        </w:rPr>
        <w:t xml:space="preserve">, </w:t>
      </w:r>
      <w:proofErr w:type="spellStart"/>
      <w:r w:rsidRPr="00350F5A">
        <w:rPr>
          <w:sz w:val="22"/>
          <w:szCs w:val="22"/>
        </w:rPr>
        <w:t>S.Nicol</w:t>
      </w:r>
      <w:proofErr w:type="spellEnd"/>
      <w:r w:rsidRPr="00350F5A">
        <w:rPr>
          <w:sz w:val="22"/>
          <w:szCs w:val="22"/>
        </w:rPr>
        <w:t xml:space="preserve">, S. </w:t>
      </w:r>
      <w:proofErr w:type="spellStart"/>
      <w:r w:rsidRPr="00350F5A">
        <w:rPr>
          <w:sz w:val="22"/>
          <w:szCs w:val="22"/>
        </w:rPr>
        <w:t>Caillot</w:t>
      </w:r>
      <w:proofErr w:type="spellEnd"/>
      <w:r w:rsidRPr="00350F5A">
        <w:rPr>
          <w:sz w:val="22"/>
          <w:szCs w:val="22"/>
        </w:rPr>
        <w:t>, J. Hampton and P. Williams. Predicting skipjack tuna dynamics and effects of climate change using SEAPODYM with fishing and tagging data.</w:t>
      </w:r>
    </w:p>
    <w:p w:rsidR="00350F5A" w:rsidRPr="00350F5A" w:rsidRDefault="00350F5A" w:rsidP="00E92B4C">
      <w:pPr>
        <w:adjustRightInd w:val="0"/>
        <w:snapToGrid w:val="0"/>
        <w:ind w:left="709"/>
        <w:jc w:val="both"/>
        <w:rPr>
          <w:sz w:val="22"/>
          <w:szCs w:val="22"/>
        </w:rPr>
      </w:pPr>
    </w:p>
    <w:p w:rsidR="00350F5A" w:rsidRPr="00350F5A" w:rsidRDefault="00350F5A" w:rsidP="00E92B4C">
      <w:pPr>
        <w:adjustRightInd w:val="0"/>
        <w:snapToGrid w:val="0"/>
        <w:ind w:left="709"/>
        <w:jc w:val="both"/>
        <w:rPr>
          <w:rFonts w:eastAsia="바탕"/>
          <w:sz w:val="22"/>
          <w:szCs w:val="22"/>
          <w:lang w:eastAsia="ko-KR" w:bidi="th-TH"/>
        </w:rPr>
      </w:pPr>
      <w:proofErr w:type="gramStart"/>
      <w:r w:rsidRPr="00350F5A">
        <w:rPr>
          <w:rFonts w:eastAsia="바탕"/>
          <w:b/>
          <w:sz w:val="22"/>
          <w:szCs w:val="22"/>
          <w:lang w:eastAsia="ko-KR" w:bidi="th-TH"/>
        </w:rPr>
        <w:t>EB-IP-01</w:t>
      </w:r>
      <w:r w:rsidRPr="00350F5A">
        <w:rPr>
          <w:rFonts w:eastAsia="바탕"/>
          <w:sz w:val="22"/>
          <w:szCs w:val="22"/>
          <w:lang w:eastAsia="ko-KR" w:bidi="th-TH"/>
        </w:rPr>
        <w:t xml:space="preserve"> </w:t>
      </w:r>
      <w:proofErr w:type="spellStart"/>
      <w:r w:rsidRPr="00350F5A">
        <w:rPr>
          <w:rFonts w:eastAsia="바탕"/>
          <w:sz w:val="22"/>
          <w:szCs w:val="22"/>
          <w:lang w:eastAsia="ko-KR" w:bidi="th-TH"/>
        </w:rPr>
        <w:t>Scutt</w:t>
      </w:r>
      <w:proofErr w:type="spellEnd"/>
      <w:r w:rsidRPr="00350F5A">
        <w:rPr>
          <w:rFonts w:eastAsia="바탕"/>
          <w:sz w:val="22"/>
          <w:szCs w:val="22"/>
          <w:lang w:eastAsia="ko-KR" w:bidi="th-TH"/>
        </w:rPr>
        <w:t xml:space="preserve"> Phillips J. A. Sen Gupta1, E. van </w:t>
      </w:r>
      <w:proofErr w:type="spellStart"/>
      <w:r w:rsidRPr="00350F5A">
        <w:rPr>
          <w:rFonts w:eastAsia="바탕"/>
          <w:sz w:val="22"/>
          <w:szCs w:val="22"/>
          <w:lang w:eastAsia="ko-KR" w:bidi="th-TH"/>
        </w:rPr>
        <w:t>Sebille</w:t>
      </w:r>
      <w:proofErr w:type="spellEnd"/>
      <w:r w:rsidRPr="00350F5A">
        <w:rPr>
          <w:rFonts w:eastAsia="바탕"/>
          <w:sz w:val="22"/>
          <w:szCs w:val="22"/>
          <w:lang w:eastAsia="ko-KR" w:bidi="th-TH"/>
        </w:rPr>
        <w:t xml:space="preserve">, I. </w:t>
      </w:r>
      <w:proofErr w:type="spellStart"/>
      <w:r w:rsidRPr="00350F5A">
        <w:rPr>
          <w:rFonts w:eastAsia="바탕"/>
          <w:sz w:val="22"/>
          <w:szCs w:val="22"/>
          <w:lang w:eastAsia="ko-KR" w:bidi="th-TH"/>
        </w:rPr>
        <w:t>Senina</w:t>
      </w:r>
      <w:proofErr w:type="spellEnd"/>
      <w:r w:rsidRPr="00350F5A">
        <w:rPr>
          <w:rFonts w:eastAsia="바탕"/>
          <w:sz w:val="22"/>
          <w:szCs w:val="22"/>
          <w:lang w:eastAsia="ko-KR" w:bidi="th-TH"/>
        </w:rPr>
        <w:t xml:space="preserve">, P. </w:t>
      </w:r>
      <w:proofErr w:type="spellStart"/>
      <w:r w:rsidRPr="00350F5A">
        <w:rPr>
          <w:rFonts w:eastAsia="바탕"/>
          <w:sz w:val="22"/>
          <w:szCs w:val="22"/>
          <w:lang w:eastAsia="ko-KR" w:bidi="th-TH"/>
        </w:rPr>
        <w:t>Lehodey</w:t>
      </w:r>
      <w:proofErr w:type="spellEnd"/>
      <w:r w:rsidRPr="00350F5A">
        <w:rPr>
          <w:rFonts w:eastAsia="바탕"/>
          <w:sz w:val="22"/>
          <w:szCs w:val="22"/>
          <w:lang w:eastAsia="ko-KR" w:bidi="th-TH"/>
        </w:rPr>
        <w:t xml:space="preserve"> and S. Nicol.</w:t>
      </w:r>
      <w:proofErr w:type="gramEnd"/>
      <w:r w:rsidRPr="00350F5A">
        <w:rPr>
          <w:rFonts w:eastAsia="바탕"/>
          <w:sz w:val="22"/>
          <w:szCs w:val="22"/>
          <w:lang w:eastAsia="ko-KR" w:bidi="th-TH"/>
        </w:rPr>
        <w:t xml:space="preserve"> Individual-based methods for simulation of movement by WCPO skipjack and other pelagic species</w:t>
      </w:r>
    </w:p>
    <w:p w:rsidR="00350F5A" w:rsidRPr="00350F5A" w:rsidRDefault="00350F5A" w:rsidP="00E92B4C">
      <w:pPr>
        <w:adjustRightInd w:val="0"/>
        <w:snapToGrid w:val="0"/>
        <w:ind w:left="709"/>
        <w:jc w:val="both"/>
        <w:rPr>
          <w:rFonts w:eastAsia="바탕"/>
          <w:sz w:val="22"/>
          <w:szCs w:val="22"/>
          <w:lang w:eastAsia="ko-KR" w:bidi="th-TH"/>
        </w:rPr>
      </w:pPr>
    </w:p>
    <w:p w:rsidR="00350F5A" w:rsidRPr="00350F5A" w:rsidRDefault="00350F5A" w:rsidP="00E92B4C">
      <w:pPr>
        <w:adjustRightInd w:val="0"/>
        <w:snapToGrid w:val="0"/>
        <w:ind w:left="709"/>
        <w:jc w:val="both"/>
        <w:rPr>
          <w:rFonts w:eastAsia="바탕"/>
          <w:bCs/>
          <w:sz w:val="22"/>
          <w:szCs w:val="22"/>
          <w:lang w:val="en-NZ" w:eastAsia="ko-KR"/>
        </w:rPr>
      </w:pPr>
      <w:r w:rsidRPr="00350F5A">
        <w:rPr>
          <w:rFonts w:eastAsia="바탕"/>
          <w:b/>
          <w:bCs/>
          <w:sz w:val="22"/>
          <w:szCs w:val="22"/>
          <w:lang w:val="en-NZ" w:eastAsia="ko-KR"/>
        </w:rPr>
        <w:t>EB-IP-13</w:t>
      </w:r>
      <w:r w:rsidRPr="00350F5A">
        <w:rPr>
          <w:rFonts w:eastAsia="바탕"/>
          <w:bCs/>
          <w:sz w:val="22"/>
          <w:szCs w:val="22"/>
          <w:lang w:val="en-NZ" w:eastAsia="ko-KR"/>
        </w:rPr>
        <w:t xml:space="preserve"> </w:t>
      </w:r>
      <w:r w:rsidRPr="00350F5A">
        <w:rPr>
          <w:rFonts w:eastAsia="바탕"/>
          <w:sz w:val="22"/>
          <w:szCs w:val="22"/>
          <w:lang w:val="en-NZ" w:eastAsia="ko-KR"/>
        </w:rPr>
        <w:t xml:space="preserve">D. C. Dunn, T. </w:t>
      </w:r>
      <w:proofErr w:type="spellStart"/>
      <w:r w:rsidRPr="00350F5A">
        <w:rPr>
          <w:rFonts w:eastAsia="바탕"/>
          <w:sz w:val="22"/>
          <w:szCs w:val="22"/>
          <w:lang w:val="en-NZ" w:eastAsia="ko-KR"/>
        </w:rPr>
        <w:t>Morato</w:t>
      </w:r>
      <w:proofErr w:type="spellEnd"/>
      <w:r w:rsidRPr="00350F5A">
        <w:rPr>
          <w:rFonts w:eastAsia="바탕"/>
          <w:sz w:val="22"/>
          <w:szCs w:val="22"/>
          <w:lang w:val="en-NZ" w:eastAsia="ko-KR"/>
        </w:rPr>
        <w:t>, P.I. Miller, S. Nicol, and N. Smith.</w:t>
      </w:r>
      <w:r w:rsidRPr="00350F5A">
        <w:rPr>
          <w:rFonts w:eastAsia="바탕"/>
          <w:bCs/>
          <w:sz w:val="22"/>
          <w:szCs w:val="22"/>
          <w:lang w:val="en-NZ" w:eastAsia="ko-KR"/>
        </w:rPr>
        <w:t xml:space="preserve"> Drivers of catch and biodiversity around Western and Central Pacific Seamounts</w:t>
      </w:r>
    </w:p>
    <w:p w:rsidR="00350F5A" w:rsidRPr="00350F5A" w:rsidRDefault="00350F5A" w:rsidP="00E92B4C">
      <w:pPr>
        <w:adjustRightInd w:val="0"/>
        <w:snapToGrid w:val="0"/>
        <w:ind w:left="709"/>
        <w:jc w:val="both"/>
        <w:rPr>
          <w:rFonts w:eastAsia="바탕"/>
          <w:bCs/>
          <w:sz w:val="22"/>
          <w:szCs w:val="22"/>
          <w:lang w:val="en-NZ" w:eastAsia="ko-KR"/>
        </w:rPr>
      </w:pPr>
    </w:p>
    <w:p w:rsidR="00350F5A" w:rsidRPr="00350F5A" w:rsidRDefault="00350F5A" w:rsidP="00E92B4C">
      <w:pPr>
        <w:adjustRightInd w:val="0"/>
        <w:snapToGrid w:val="0"/>
        <w:ind w:left="709"/>
        <w:jc w:val="both"/>
        <w:rPr>
          <w:sz w:val="22"/>
          <w:szCs w:val="22"/>
        </w:rPr>
      </w:pPr>
      <w:r w:rsidRPr="00350F5A">
        <w:rPr>
          <w:sz w:val="22"/>
          <w:szCs w:val="22"/>
          <w:lang w:val="en-AU"/>
        </w:rPr>
        <w:t xml:space="preserve">EB-IP-14 S. Nicol, P. </w:t>
      </w:r>
      <w:proofErr w:type="spellStart"/>
      <w:r w:rsidRPr="00350F5A">
        <w:rPr>
          <w:sz w:val="22"/>
          <w:szCs w:val="22"/>
          <w:lang w:val="en-AU"/>
        </w:rPr>
        <w:t>Lehodey</w:t>
      </w:r>
      <w:proofErr w:type="spellEnd"/>
      <w:r w:rsidRPr="00350F5A">
        <w:rPr>
          <w:sz w:val="22"/>
          <w:szCs w:val="22"/>
          <w:lang w:val="en-AU"/>
        </w:rPr>
        <w:t xml:space="preserve">, I. </w:t>
      </w:r>
      <w:proofErr w:type="spellStart"/>
      <w:r w:rsidRPr="00350F5A">
        <w:rPr>
          <w:sz w:val="22"/>
          <w:szCs w:val="22"/>
          <w:lang w:val="en-AU"/>
        </w:rPr>
        <w:t>Senina</w:t>
      </w:r>
      <w:proofErr w:type="spellEnd"/>
      <w:r w:rsidRPr="00350F5A">
        <w:rPr>
          <w:sz w:val="22"/>
          <w:szCs w:val="22"/>
          <w:lang w:val="en-AU"/>
        </w:rPr>
        <w:t xml:space="preserve"> and N. Smith. SEAPODYM review with an update about ongoing developments and preliminary results</w:t>
      </w:r>
    </w:p>
    <w:p w:rsidR="00350F5A" w:rsidRPr="00350F5A" w:rsidRDefault="00350F5A" w:rsidP="00350F5A">
      <w:pPr>
        <w:adjustRightInd w:val="0"/>
        <w:snapToGrid w:val="0"/>
        <w:jc w:val="both"/>
        <w:rPr>
          <w:rFonts w:eastAsiaTheme="minorEastAsia"/>
          <w:sz w:val="22"/>
          <w:szCs w:val="22"/>
          <w:lang w:val="en-NZ" w:eastAsia="ko-KR"/>
        </w:rPr>
      </w:pPr>
    </w:p>
    <w:p w:rsidR="00350F5A" w:rsidRPr="00350F5A" w:rsidRDefault="00350F5A" w:rsidP="00CC5254">
      <w:pPr>
        <w:pStyle w:val="ListParagraph"/>
        <w:numPr>
          <w:ilvl w:val="3"/>
          <w:numId w:val="4"/>
        </w:numPr>
        <w:adjustRightInd w:val="0"/>
        <w:snapToGrid w:val="0"/>
        <w:ind w:left="709"/>
        <w:jc w:val="both"/>
        <w:rPr>
          <w:rFonts w:eastAsiaTheme="minorEastAsia"/>
          <w:sz w:val="22"/>
          <w:szCs w:val="22"/>
          <w:lang w:val="en-NZ" w:eastAsia="ko-KR"/>
        </w:rPr>
      </w:pPr>
      <w:r w:rsidRPr="00350F5A">
        <w:rPr>
          <w:rFonts w:eastAsiaTheme="minorEastAsia"/>
          <w:sz w:val="22"/>
          <w:szCs w:val="22"/>
          <w:lang w:val="en-NZ" w:eastAsia="ko-KR"/>
        </w:rPr>
        <w:t>Ecosystem indicators</w:t>
      </w:r>
    </w:p>
    <w:p w:rsidR="00350F5A" w:rsidRPr="00350F5A" w:rsidRDefault="00350F5A" w:rsidP="00350F5A">
      <w:pPr>
        <w:pStyle w:val="ListParagraph"/>
        <w:adjustRightInd w:val="0"/>
        <w:snapToGrid w:val="0"/>
        <w:jc w:val="both"/>
        <w:rPr>
          <w:rFonts w:eastAsiaTheme="minorEastAsia"/>
          <w:sz w:val="22"/>
          <w:szCs w:val="22"/>
          <w:lang w:val="en-NZ" w:eastAsia="ko-KR"/>
        </w:rPr>
      </w:pPr>
    </w:p>
    <w:p w:rsidR="00350F5A" w:rsidRPr="00350F5A" w:rsidRDefault="00350F5A" w:rsidP="00350F5A">
      <w:pPr>
        <w:adjustRightInd w:val="0"/>
        <w:snapToGrid w:val="0"/>
        <w:ind w:left="709"/>
        <w:jc w:val="both"/>
        <w:rPr>
          <w:rFonts w:eastAsiaTheme="minorEastAsia"/>
          <w:sz w:val="22"/>
          <w:szCs w:val="22"/>
          <w:lang w:val="en-NZ" w:eastAsia="ko-KR"/>
        </w:rPr>
      </w:pPr>
      <w:r w:rsidRPr="00350F5A">
        <w:rPr>
          <w:rFonts w:eastAsiaTheme="minorEastAsia"/>
          <w:sz w:val="22"/>
          <w:szCs w:val="22"/>
          <w:lang w:val="en-NZ" w:eastAsia="ko-KR"/>
        </w:rPr>
        <w:t xml:space="preserve">SC12 will consider </w:t>
      </w:r>
      <w:r w:rsidRPr="00350F5A">
        <w:rPr>
          <w:sz w:val="22"/>
          <w:szCs w:val="22"/>
        </w:rPr>
        <w:t>fishery and environmental impacts on ecosystem</w:t>
      </w:r>
      <w:r w:rsidRPr="00350F5A">
        <w:rPr>
          <w:rFonts w:eastAsiaTheme="minorEastAsia"/>
          <w:sz w:val="22"/>
          <w:szCs w:val="22"/>
          <w:lang w:eastAsia="ko-KR"/>
        </w:rPr>
        <w:t>,</w:t>
      </w:r>
      <w:r w:rsidRPr="00350F5A">
        <w:rPr>
          <w:sz w:val="22"/>
          <w:szCs w:val="22"/>
        </w:rPr>
        <w:t xml:space="preserve"> </w:t>
      </w:r>
      <w:r w:rsidRPr="00350F5A">
        <w:rPr>
          <w:rFonts w:eastAsiaTheme="minorEastAsia"/>
          <w:sz w:val="22"/>
          <w:szCs w:val="22"/>
          <w:lang w:eastAsia="ko-KR"/>
        </w:rPr>
        <w:t xml:space="preserve">based on </w:t>
      </w:r>
      <w:r w:rsidRPr="00350F5A">
        <w:rPr>
          <w:rFonts w:eastAsiaTheme="minorEastAsia"/>
          <w:sz w:val="22"/>
          <w:szCs w:val="22"/>
          <w:lang w:val="en-NZ" w:eastAsia="ko-KR"/>
        </w:rPr>
        <w:t>updated information, if available, including the development of ecosystem indicators.</w:t>
      </w:r>
    </w:p>
    <w:p w:rsidR="00350F5A" w:rsidRPr="00350F5A" w:rsidRDefault="00350F5A" w:rsidP="00350F5A">
      <w:pPr>
        <w:adjustRightInd w:val="0"/>
        <w:snapToGrid w:val="0"/>
        <w:jc w:val="both"/>
        <w:rPr>
          <w:rFonts w:eastAsiaTheme="minorEastAsia"/>
          <w:b/>
          <w:sz w:val="22"/>
          <w:szCs w:val="22"/>
          <w:lang w:val="en-NZ" w:eastAsia="ko-KR"/>
        </w:rPr>
      </w:pPr>
    </w:p>
    <w:p w:rsidR="00350F5A" w:rsidRPr="00350F5A" w:rsidRDefault="00350F5A" w:rsidP="00E92B4C">
      <w:pPr>
        <w:adjustRightInd w:val="0"/>
        <w:snapToGrid w:val="0"/>
        <w:ind w:left="709"/>
        <w:jc w:val="both"/>
        <w:rPr>
          <w:rFonts w:eastAsiaTheme="minorEastAsia"/>
          <w:b/>
          <w:sz w:val="22"/>
          <w:szCs w:val="22"/>
          <w:lang w:val="en-NZ" w:eastAsia="ko-KR"/>
        </w:rPr>
      </w:pPr>
      <w:r w:rsidRPr="00350F5A">
        <w:rPr>
          <w:rFonts w:eastAsiaTheme="minorEastAsia"/>
          <w:b/>
          <w:sz w:val="22"/>
          <w:szCs w:val="22"/>
          <w:lang w:val="en-NZ" w:eastAsia="ko-KR"/>
        </w:rPr>
        <w:t xml:space="preserve">EB-WP-02 </w:t>
      </w:r>
      <w:r w:rsidRPr="00350F5A">
        <w:rPr>
          <w:rFonts w:eastAsiaTheme="minorEastAsia"/>
          <w:sz w:val="22"/>
          <w:szCs w:val="22"/>
          <w:lang w:val="en-NZ" w:eastAsia="ko-KR"/>
        </w:rPr>
        <w:t>SPC Ecosystem Indicators</w:t>
      </w:r>
    </w:p>
    <w:p w:rsidR="00350F5A" w:rsidRPr="00350F5A" w:rsidRDefault="00350F5A" w:rsidP="00350F5A">
      <w:pPr>
        <w:adjustRightInd w:val="0"/>
        <w:snapToGrid w:val="0"/>
        <w:jc w:val="both"/>
        <w:rPr>
          <w:rFonts w:eastAsiaTheme="minorEastAsia"/>
          <w:b/>
          <w:sz w:val="22"/>
          <w:szCs w:val="22"/>
          <w:lang w:val="en-NZ" w:eastAsia="ko-KR"/>
        </w:rPr>
      </w:pPr>
    </w:p>
    <w:p w:rsidR="00350F5A" w:rsidRPr="00350F5A" w:rsidRDefault="00350F5A" w:rsidP="00CC5254">
      <w:pPr>
        <w:numPr>
          <w:ilvl w:val="1"/>
          <w:numId w:val="4"/>
        </w:numPr>
        <w:adjustRightInd w:val="0"/>
        <w:snapToGrid w:val="0"/>
        <w:ind w:left="720" w:hanging="720"/>
        <w:jc w:val="both"/>
        <w:rPr>
          <w:b/>
          <w:sz w:val="22"/>
          <w:szCs w:val="22"/>
          <w:lang w:val="en-NZ"/>
        </w:rPr>
      </w:pPr>
      <w:r w:rsidRPr="00350F5A">
        <w:rPr>
          <w:b/>
          <w:sz w:val="22"/>
          <w:szCs w:val="22"/>
          <w:lang w:val="en-NZ"/>
        </w:rPr>
        <w:t xml:space="preserve">Sharks  </w:t>
      </w:r>
    </w:p>
    <w:p w:rsidR="00350F5A" w:rsidRPr="00350F5A" w:rsidRDefault="00350F5A" w:rsidP="00350F5A">
      <w:pPr>
        <w:adjustRightInd w:val="0"/>
        <w:snapToGrid w:val="0"/>
        <w:ind w:left="720"/>
        <w:jc w:val="both"/>
        <w:rPr>
          <w:rFonts w:eastAsiaTheme="minorEastAsia"/>
          <w:bCs/>
          <w:sz w:val="22"/>
          <w:szCs w:val="22"/>
          <w:lang w:val="en-NZ" w:eastAsia="ko-KR"/>
        </w:rPr>
      </w:pPr>
    </w:p>
    <w:p w:rsidR="00350F5A" w:rsidRPr="00350F5A" w:rsidRDefault="00350F5A" w:rsidP="00CC5254">
      <w:pPr>
        <w:numPr>
          <w:ilvl w:val="2"/>
          <w:numId w:val="4"/>
        </w:numPr>
        <w:adjustRightInd w:val="0"/>
        <w:snapToGrid w:val="0"/>
        <w:ind w:left="720"/>
        <w:jc w:val="both"/>
        <w:rPr>
          <w:bCs/>
          <w:sz w:val="22"/>
          <w:szCs w:val="22"/>
          <w:lang w:val="en-NZ"/>
        </w:rPr>
      </w:pPr>
      <w:r w:rsidRPr="00350F5A">
        <w:rPr>
          <w:rFonts w:eastAsiaTheme="minorEastAsia"/>
          <w:bCs/>
          <w:sz w:val="22"/>
          <w:szCs w:val="22"/>
          <w:lang w:val="en-NZ" w:eastAsia="ko-KR"/>
        </w:rPr>
        <w:t>Review of potential mitigation measures to reduce fishing-related mortality on silky and oceanic whitetip sharks</w:t>
      </w:r>
    </w:p>
    <w:p w:rsidR="00350F5A" w:rsidRPr="00350F5A" w:rsidRDefault="00350F5A" w:rsidP="00350F5A">
      <w:pPr>
        <w:adjustRightInd w:val="0"/>
        <w:snapToGrid w:val="0"/>
        <w:ind w:left="720"/>
        <w:jc w:val="both"/>
        <w:rPr>
          <w:rFonts w:eastAsiaTheme="minorEastAsia"/>
          <w:bCs/>
          <w:sz w:val="22"/>
          <w:szCs w:val="22"/>
          <w:lang w:val="en-NZ" w:eastAsia="ko-KR"/>
        </w:rPr>
      </w:pPr>
    </w:p>
    <w:p w:rsidR="00350F5A" w:rsidRPr="00350F5A" w:rsidRDefault="00350F5A" w:rsidP="00350F5A">
      <w:pPr>
        <w:adjustRightInd w:val="0"/>
        <w:snapToGrid w:val="0"/>
        <w:ind w:left="709"/>
        <w:jc w:val="both"/>
        <w:rPr>
          <w:rFonts w:eastAsiaTheme="minorEastAsia"/>
          <w:bCs/>
          <w:sz w:val="22"/>
          <w:szCs w:val="22"/>
          <w:lang w:val="en-NZ" w:eastAsia="ko-KR"/>
        </w:rPr>
      </w:pPr>
      <w:r w:rsidRPr="00350F5A">
        <w:rPr>
          <w:rFonts w:eastAsiaTheme="minorEastAsia"/>
          <w:bCs/>
          <w:sz w:val="22"/>
          <w:szCs w:val="22"/>
          <w:lang w:val="en-NZ" w:eastAsia="ko-KR"/>
        </w:rPr>
        <w:t>SPC-OFP will present the results of 2016 simulation modelling work conducted under Project 54 (Monte Carlo simulation of mitigation options for longline shark bycatch). The scope of the work included:</w:t>
      </w:r>
    </w:p>
    <w:p w:rsidR="00350F5A" w:rsidRPr="00350F5A" w:rsidRDefault="00350F5A" w:rsidP="00CC5254">
      <w:pPr>
        <w:pStyle w:val="PlainText"/>
        <w:numPr>
          <w:ilvl w:val="0"/>
          <w:numId w:val="35"/>
        </w:numPr>
        <w:adjustRightInd w:val="0"/>
        <w:snapToGrid w:val="0"/>
        <w:ind w:hanging="360"/>
        <w:jc w:val="both"/>
        <w:rPr>
          <w:rFonts w:ascii="Times New Roman" w:hAnsi="Times New Roman"/>
          <w:lang w:val="en-AU"/>
        </w:rPr>
      </w:pPr>
      <w:r w:rsidRPr="00350F5A">
        <w:rPr>
          <w:rFonts w:ascii="Times New Roman" w:hAnsi="Times New Roman"/>
          <w:lang w:val="en-AU"/>
        </w:rPr>
        <w:t>Based upon and extending the model described in WCPFC-SC11-2015/EB-WP-02, evaluate the likely efficacy of current longline mitigation measures that allow for flag-state choice between prohibition of shark lines and/or of wire leader on longline vessels provided for under CMM 2014-05;</w:t>
      </w:r>
    </w:p>
    <w:p w:rsidR="00350F5A" w:rsidRPr="00350F5A" w:rsidRDefault="00350F5A" w:rsidP="00CC5254">
      <w:pPr>
        <w:pStyle w:val="PlainText"/>
        <w:numPr>
          <w:ilvl w:val="0"/>
          <w:numId w:val="35"/>
        </w:numPr>
        <w:adjustRightInd w:val="0"/>
        <w:snapToGrid w:val="0"/>
        <w:ind w:hanging="360"/>
        <w:jc w:val="both"/>
        <w:rPr>
          <w:rFonts w:ascii="Times New Roman" w:hAnsi="Times New Roman"/>
          <w:lang w:val="en-AU"/>
        </w:rPr>
      </w:pPr>
      <w:r w:rsidRPr="00350F5A">
        <w:rPr>
          <w:rFonts w:ascii="Times New Roman" w:hAnsi="Times New Roman"/>
          <w:lang w:val="en-AU"/>
        </w:rPr>
        <w:t>Develop a new Monte Carlo simulation model to examine potential mitigation measures that could be applied to the purse seine fishery. In the first instance this model will evaluate the impacts of switches between FAD and free school modes of fishing on overall interactions and mortality levels</w:t>
      </w:r>
      <w:r w:rsidRPr="00350F5A">
        <w:rPr>
          <w:rFonts w:ascii="Times New Roman" w:hAnsi="Times New Roman"/>
        </w:rPr>
        <w:t>.</w:t>
      </w:r>
    </w:p>
    <w:p w:rsidR="00350F5A" w:rsidRPr="00350F5A" w:rsidRDefault="00350F5A" w:rsidP="00350F5A">
      <w:pPr>
        <w:adjustRightInd w:val="0"/>
        <w:snapToGrid w:val="0"/>
        <w:ind w:left="720"/>
        <w:jc w:val="both"/>
        <w:rPr>
          <w:rFonts w:eastAsiaTheme="minorEastAsia"/>
          <w:bCs/>
          <w:sz w:val="22"/>
          <w:szCs w:val="22"/>
          <w:lang w:val="en-NZ" w:eastAsia="ko-KR"/>
        </w:rPr>
      </w:pPr>
    </w:p>
    <w:p w:rsidR="00350F5A" w:rsidRPr="00350F5A" w:rsidRDefault="00350F5A" w:rsidP="00350F5A">
      <w:pPr>
        <w:adjustRightInd w:val="0"/>
        <w:snapToGrid w:val="0"/>
        <w:ind w:left="720"/>
        <w:jc w:val="both"/>
        <w:rPr>
          <w:rFonts w:eastAsiaTheme="minorEastAsia"/>
          <w:bCs/>
          <w:sz w:val="22"/>
          <w:szCs w:val="22"/>
          <w:lang w:val="en-NZ" w:eastAsia="ko-KR"/>
        </w:rPr>
      </w:pPr>
      <w:r w:rsidRPr="00350F5A">
        <w:rPr>
          <w:rFonts w:eastAsiaTheme="minorEastAsia"/>
          <w:bCs/>
          <w:sz w:val="22"/>
          <w:szCs w:val="22"/>
          <w:lang w:val="en-NZ" w:eastAsia="ko-KR"/>
        </w:rPr>
        <w:lastRenderedPageBreak/>
        <w:t>SC12 will review the results of this work and provide comments and/or recommendations on mitigation measures.</w:t>
      </w:r>
    </w:p>
    <w:p w:rsidR="00350F5A" w:rsidRPr="00350F5A" w:rsidRDefault="00350F5A" w:rsidP="00350F5A">
      <w:pPr>
        <w:adjustRightInd w:val="0"/>
        <w:snapToGrid w:val="0"/>
        <w:ind w:left="720"/>
        <w:jc w:val="both"/>
        <w:rPr>
          <w:rFonts w:eastAsiaTheme="minorEastAsia"/>
          <w:bCs/>
          <w:sz w:val="22"/>
          <w:szCs w:val="22"/>
          <w:lang w:val="en-NZ" w:eastAsia="ko-KR"/>
        </w:rPr>
      </w:pPr>
    </w:p>
    <w:p w:rsidR="00350F5A" w:rsidRPr="00350F5A" w:rsidRDefault="00350F5A" w:rsidP="00E92B4C">
      <w:pPr>
        <w:adjustRightInd w:val="0"/>
        <w:snapToGrid w:val="0"/>
        <w:ind w:left="720"/>
        <w:jc w:val="both"/>
        <w:rPr>
          <w:sz w:val="22"/>
          <w:szCs w:val="22"/>
        </w:rPr>
      </w:pPr>
      <w:r w:rsidRPr="00350F5A">
        <w:rPr>
          <w:b/>
          <w:sz w:val="22"/>
          <w:szCs w:val="22"/>
        </w:rPr>
        <w:t>EB-WP-03</w:t>
      </w:r>
      <w:r w:rsidRPr="00350F5A">
        <w:rPr>
          <w:sz w:val="22"/>
          <w:szCs w:val="22"/>
        </w:rPr>
        <w:t xml:space="preserve"> </w:t>
      </w:r>
      <w:proofErr w:type="spellStart"/>
      <w:r w:rsidRPr="00350F5A">
        <w:rPr>
          <w:sz w:val="22"/>
          <w:szCs w:val="22"/>
        </w:rPr>
        <w:t>Peatman</w:t>
      </w:r>
      <w:proofErr w:type="spellEnd"/>
      <w:r w:rsidRPr="00350F5A">
        <w:rPr>
          <w:sz w:val="22"/>
          <w:szCs w:val="22"/>
        </w:rPr>
        <w:t xml:space="preserve"> T. and G. Pilling. Monte Carlo simulation modelling of purse seine catches of silky and oceanic white tip sharks</w:t>
      </w:r>
    </w:p>
    <w:p w:rsidR="00350F5A" w:rsidRPr="00350F5A" w:rsidRDefault="00350F5A" w:rsidP="00350F5A">
      <w:pPr>
        <w:adjustRightInd w:val="0"/>
        <w:snapToGrid w:val="0"/>
        <w:ind w:left="720"/>
        <w:jc w:val="both"/>
        <w:rPr>
          <w:rFonts w:eastAsiaTheme="minorEastAsia"/>
          <w:bCs/>
          <w:sz w:val="22"/>
          <w:szCs w:val="22"/>
          <w:lang w:val="en-NZ" w:eastAsia="ko-KR"/>
        </w:rPr>
      </w:pPr>
    </w:p>
    <w:p w:rsidR="00350F5A" w:rsidRPr="00350F5A" w:rsidRDefault="00350F5A" w:rsidP="00CC5254">
      <w:pPr>
        <w:numPr>
          <w:ilvl w:val="2"/>
          <w:numId w:val="4"/>
        </w:numPr>
        <w:adjustRightInd w:val="0"/>
        <w:snapToGrid w:val="0"/>
        <w:ind w:left="720"/>
        <w:jc w:val="both"/>
        <w:rPr>
          <w:bCs/>
          <w:sz w:val="22"/>
          <w:szCs w:val="22"/>
          <w:lang w:val="en-NZ"/>
        </w:rPr>
      </w:pPr>
      <w:r w:rsidRPr="00350F5A">
        <w:rPr>
          <w:bCs/>
          <w:sz w:val="22"/>
          <w:szCs w:val="22"/>
          <w:lang w:val="en-NZ"/>
        </w:rPr>
        <w:t xml:space="preserve">Review of </w:t>
      </w:r>
      <w:r w:rsidRPr="00350F5A">
        <w:rPr>
          <w:rFonts w:eastAsiaTheme="minorEastAsia"/>
          <w:bCs/>
          <w:sz w:val="22"/>
          <w:szCs w:val="22"/>
          <w:lang w:val="en-NZ" w:eastAsia="ko-KR"/>
        </w:rPr>
        <w:t>conservation and management measures</w:t>
      </w:r>
      <w:r w:rsidRPr="00350F5A">
        <w:rPr>
          <w:bCs/>
          <w:sz w:val="22"/>
          <w:szCs w:val="22"/>
          <w:lang w:val="en-NZ"/>
        </w:rPr>
        <w:t xml:space="preserve"> for </w:t>
      </w:r>
      <w:r w:rsidRPr="00350F5A">
        <w:rPr>
          <w:rFonts w:eastAsiaTheme="minorEastAsia"/>
          <w:bCs/>
          <w:sz w:val="22"/>
          <w:szCs w:val="22"/>
          <w:lang w:val="en-NZ" w:eastAsia="ko-KR"/>
        </w:rPr>
        <w:t>s</w:t>
      </w:r>
      <w:r w:rsidRPr="00350F5A">
        <w:rPr>
          <w:bCs/>
          <w:sz w:val="22"/>
          <w:szCs w:val="22"/>
          <w:lang w:val="en-NZ"/>
        </w:rPr>
        <w:t>harks</w:t>
      </w:r>
    </w:p>
    <w:p w:rsidR="00350F5A" w:rsidRPr="00350F5A" w:rsidRDefault="00350F5A" w:rsidP="00350F5A">
      <w:pPr>
        <w:adjustRightInd w:val="0"/>
        <w:snapToGrid w:val="0"/>
        <w:jc w:val="both"/>
        <w:rPr>
          <w:b/>
          <w:bCs/>
          <w:sz w:val="22"/>
          <w:szCs w:val="22"/>
          <w:lang w:val="en-NZ"/>
        </w:rPr>
      </w:pPr>
    </w:p>
    <w:p w:rsidR="00350F5A" w:rsidRPr="00350F5A" w:rsidRDefault="00350F5A" w:rsidP="00350F5A">
      <w:pPr>
        <w:adjustRightInd w:val="0"/>
        <w:snapToGrid w:val="0"/>
        <w:ind w:left="720"/>
        <w:jc w:val="both"/>
        <w:rPr>
          <w:rFonts w:eastAsiaTheme="minorEastAsia"/>
          <w:bCs/>
          <w:sz w:val="22"/>
          <w:szCs w:val="22"/>
          <w:lang w:val="en-NZ" w:eastAsia="ko-KR"/>
        </w:rPr>
      </w:pPr>
      <w:r w:rsidRPr="00350F5A">
        <w:rPr>
          <w:rFonts w:eastAsiaTheme="minorEastAsia"/>
          <w:bCs/>
          <w:sz w:val="22"/>
          <w:szCs w:val="22"/>
          <w:lang w:val="en-NZ" w:eastAsia="ko-KR"/>
        </w:rPr>
        <w:t xml:space="preserve">SC12 will review relevant paragraphs of each shark CMM below, and provide comments or recommendations as required to the Commission. </w:t>
      </w:r>
    </w:p>
    <w:p w:rsidR="00350F5A" w:rsidRPr="00350F5A" w:rsidRDefault="00350F5A" w:rsidP="00350F5A">
      <w:pPr>
        <w:adjustRightInd w:val="0"/>
        <w:snapToGrid w:val="0"/>
        <w:ind w:left="720"/>
        <w:jc w:val="both"/>
        <w:rPr>
          <w:bCs/>
          <w:sz w:val="22"/>
          <w:szCs w:val="22"/>
          <w:lang w:val="en-NZ"/>
        </w:rPr>
      </w:pPr>
    </w:p>
    <w:p w:rsidR="00350F5A" w:rsidRPr="00350F5A" w:rsidRDefault="00350F5A" w:rsidP="00CC5254">
      <w:pPr>
        <w:numPr>
          <w:ilvl w:val="0"/>
          <w:numId w:val="5"/>
        </w:numPr>
        <w:adjustRightInd w:val="0"/>
        <w:snapToGrid w:val="0"/>
        <w:ind w:left="1440" w:hanging="720"/>
        <w:jc w:val="both"/>
        <w:rPr>
          <w:bCs/>
          <w:sz w:val="22"/>
          <w:szCs w:val="22"/>
          <w:lang w:val="en-NZ"/>
        </w:rPr>
      </w:pPr>
      <w:r w:rsidRPr="00350F5A">
        <w:rPr>
          <w:bCs/>
          <w:sz w:val="22"/>
          <w:szCs w:val="22"/>
          <w:lang w:val="en-NZ"/>
        </w:rPr>
        <w:t>CMM 2010-07 (CMM for Sharks)</w:t>
      </w:r>
    </w:p>
    <w:p w:rsidR="00350F5A" w:rsidRPr="00350F5A" w:rsidRDefault="00350F5A" w:rsidP="00350F5A">
      <w:pPr>
        <w:adjustRightInd w:val="0"/>
        <w:snapToGrid w:val="0"/>
        <w:ind w:left="1440"/>
        <w:jc w:val="both"/>
        <w:rPr>
          <w:bCs/>
          <w:sz w:val="22"/>
          <w:szCs w:val="22"/>
          <w:lang w:val="en-NZ"/>
        </w:rPr>
      </w:pPr>
    </w:p>
    <w:p w:rsidR="00350F5A" w:rsidRPr="00350F5A" w:rsidRDefault="00350F5A" w:rsidP="00350F5A">
      <w:pPr>
        <w:adjustRightInd w:val="0"/>
        <w:snapToGrid w:val="0"/>
        <w:ind w:left="1440"/>
        <w:jc w:val="both"/>
        <w:rPr>
          <w:rFonts w:eastAsiaTheme="minorEastAsia"/>
          <w:bCs/>
          <w:sz w:val="22"/>
          <w:szCs w:val="22"/>
          <w:lang w:val="en-NZ" w:eastAsia="ko-KR"/>
        </w:rPr>
      </w:pPr>
      <w:r w:rsidRPr="00350F5A">
        <w:rPr>
          <w:bCs/>
          <w:sz w:val="22"/>
          <w:szCs w:val="22"/>
          <w:lang w:val="en-NZ"/>
        </w:rPr>
        <w:t xml:space="preserve">SC12 will review </w:t>
      </w:r>
      <w:r w:rsidRPr="00350F5A">
        <w:rPr>
          <w:rFonts w:eastAsiaTheme="minorEastAsia"/>
          <w:bCs/>
          <w:sz w:val="22"/>
          <w:szCs w:val="22"/>
          <w:lang w:val="en-NZ" w:eastAsia="ko-KR"/>
        </w:rPr>
        <w:t xml:space="preserve">any updated information and research outputs related with </w:t>
      </w:r>
      <w:r w:rsidRPr="00350F5A">
        <w:rPr>
          <w:bCs/>
          <w:sz w:val="22"/>
          <w:szCs w:val="22"/>
          <w:lang w:val="en-NZ"/>
        </w:rPr>
        <w:t xml:space="preserve">the CMM for Sharks, especially </w:t>
      </w:r>
      <w:r w:rsidRPr="00350F5A">
        <w:rPr>
          <w:rFonts w:eastAsiaTheme="minorEastAsia"/>
          <w:bCs/>
          <w:sz w:val="22"/>
          <w:szCs w:val="22"/>
          <w:lang w:val="en-NZ" w:eastAsia="ko-KR"/>
        </w:rPr>
        <w:t xml:space="preserve">related with </w:t>
      </w:r>
      <w:r w:rsidRPr="00350F5A">
        <w:rPr>
          <w:sz w:val="22"/>
          <w:szCs w:val="22"/>
        </w:rPr>
        <w:t>Para</w:t>
      </w:r>
      <w:r w:rsidRPr="00350F5A">
        <w:rPr>
          <w:rFonts w:eastAsiaTheme="minorEastAsia"/>
          <w:sz w:val="22"/>
          <w:szCs w:val="22"/>
          <w:lang w:eastAsia="ko-KR"/>
        </w:rPr>
        <w:t>graph</w:t>
      </w:r>
      <w:r w:rsidRPr="00350F5A">
        <w:rPr>
          <w:sz w:val="22"/>
          <w:szCs w:val="22"/>
        </w:rPr>
        <w:t xml:space="preserve">s </w:t>
      </w:r>
      <w:r w:rsidRPr="00350F5A">
        <w:rPr>
          <w:bCs/>
          <w:sz w:val="22"/>
          <w:szCs w:val="22"/>
          <w:lang w:val="en-NZ"/>
        </w:rPr>
        <w:t xml:space="preserve">4, 8, and 13 with reference to data provision, fin to carcass ratios, and the need for </w:t>
      </w:r>
      <w:r w:rsidRPr="00350F5A">
        <w:rPr>
          <w:rFonts w:eastAsia="바탕"/>
          <w:bCs/>
          <w:sz w:val="22"/>
          <w:szCs w:val="22"/>
          <w:lang w:val="en-NZ" w:eastAsia="ko-KR"/>
        </w:rPr>
        <w:t xml:space="preserve">a </w:t>
      </w:r>
      <w:r w:rsidRPr="00350F5A">
        <w:rPr>
          <w:bCs/>
          <w:sz w:val="22"/>
          <w:szCs w:val="22"/>
          <w:lang w:val="en-NZ"/>
        </w:rPr>
        <w:t>revised or new CMM.</w:t>
      </w:r>
      <w:r w:rsidRPr="00350F5A">
        <w:rPr>
          <w:rFonts w:eastAsiaTheme="minorEastAsia"/>
          <w:bCs/>
          <w:sz w:val="22"/>
          <w:szCs w:val="22"/>
          <w:lang w:val="en-NZ" w:eastAsia="ko-KR"/>
        </w:rPr>
        <w:t xml:space="preserve"> </w:t>
      </w:r>
    </w:p>
    <w:p w:rsidR="00350F5A" w:rsidRPr="00350F5A" w:rsidRDefault="00350F5A" w:rsidP="00350F5A">
      <w:pPr>
        <w:adjustRightInd w:val="0"/>
        <w:snapToGrid w:val="0"/>
        <w:ind w:left="1440" w:hanging="720"/>
        <w:jc w:val="both"/>
        <w:rPr>
          <w:bCs/>
          <w:sz w:val="22"/>
          <w:szCs w:val="22"/>
          <w:lang w:val="en-NZ"/>
        </w:rPr>
      </w:pPr>
    </w:p>
    <w:p w:rsidR="00350F5A" w:rsidRPr="00350F5A" w:rsidRDefault="00350F5A" w:rsidP="00E92B4C">
      <w:pPr>
        <w:adjustRightInd w:val="0"/>
        <w:snapToGrid w:val="0"/>
        <w:ind w:left="1440"/>
        <w:jc w:val="both"/>
        <w:rPr>
          <w:rFonts w:eastAsia="바탕"/>
          <w:sz w:val="22"/>
          <w:szCs w:val="22"/>
          <w:lang w:eastAsia="ko-KR" w:bidi="th-TH"/>
        </w:rPr>
      </w:pPr>
      <w:proofErr w:type="gramStart"/>
      <w:r w:rsidRPr="00350F5A">
        <w:rPr>
          <w:rFonts w:eastAsia="바탕"/>
          <w:b/>
          <w:sz w:val="22"/>
          <w:szCs w:val="22"/>
          <w:lang w:eastAsia="ko-KR" w:bidi="th-TH"/>
        </w:rPr>
        <w:t>EB-IP-02</w:t>
      </w:r>
      <w:r w:rsidRPr="00350F5A">
        <w:rPr>
          <w:rFonts w:eastAsia="바탕"/>
          <w:sz w:val="22"/>
          <w:szCs w:val="22"/>
          <w:lang w:eastAsia="ko-KR" w:bidi="th-TH"/>
        </w:rPr>
        <w:t xml:space="preserve"> Clarke S., Manarangi-Trott L and A. Taholo.</w:t>
      </w:r>
      <w:proofErr w:type="gramEnd"/>
      <w:r w:rsidRPr="00350F5A">
        <w:rPr>
          <w:rFonts w:eastAsia="바탕"/>
          <w:sz w:val="22"/>
          <w:szCs w:val="22"/>
          <w:lang w:eastAsia="ko-KR" w:bidi="th-TH"/>
        </w:rPr>
        <w:t xml:space="preserve"> Information Available to Evaluate the Effectiveness of the Commission’s Measure on Shark Finning</w:t>
      </w:r>
    </w:p>
    <w:p w:rsidR="00350F5A" w:rsidRPr="00350F5A" w:rsidRDefault="00350F5A" w:rsidP="00E92B4C">
      <w:pPr>
        <w:adjustRightInd w:val="0"/>
        <w:snapToGrid w:val="0"/>
        <w:ind w:left="1440"/>
        <w:jc w:val="both"/>
        <w:rPr>
          <w:rFonts w:eastAsia="바탕"/>
          <w:sz w:val="22"/>
          <w:szCs w:val="22"/>
          <w:lang w:eastAsia="ko-KR" w:bidi="th-TH"/>
        </w:rPr>
      </w:pPr>
    </w:p>
    <w:p w:rsidR="00350F5A" w:rsidRPr="00350F5A" w:rsidRDefault="00350F5A" w:rsidP="00E92B4C">
      <w:pPr>
        <w:adjustRightInd w:val="0"/>
        <w:snapToGrid w:val="0"/>
        <w:ind w:left="1440"/>
        <w:jc w:val="both"/>
        <w:rPr>
          <w:bCs/>
          <w:sz w:val="22"/>
          <w:szCs w:val="22"/>
          <w:lang w:val="en-NZ"/>
        </w:rPr>
      </w:pPr>
      <w:r w:rsidRPr="00350F5A">
        <w:rPr>
          <w:rFonts w:eastAsia="바탕"/>
          <w:b/>
          <w:sz w:val="22"/>
          <w:szCs w:val="22"/>
          <w:lang w:eastAsia="ko-KR" w:bidi="th-TH"/>
        </w:rPr>
        <w:t>EB-IP-10</w:t>
      </w:r>
      <w:r w:rsidRPr="00350F5A">
        <w:rPr>
          <w:rFonts w:eastAsia="바탕"/>
          <w:sz w:val="22"/>
          <w:szCs w:val="22"/>
          <w:lang w:eastAsia="ko-KR" w:bidi="th-TH"/>
        </w:rPr>
        <w:t xml:space="preserve"> </w:t>
      </w:r>
      <w:proofErr w:type="spellStart"/>
      <w:r w:rsidRPr="00350F5A">
        <w:rPr>
          <w:rFonts w:eastAsia="바탕"/>
          <w:sz w:val="22"/>
          <w:szCs w:val="22"/>
          <w:lang w:eastAsia="ko-KR" w:bidi="th-TH"/>
        </w:rPr>
        <w:t>Semba</w:t>
      </w:r>
      <w:proofErr w:type="spellEnd"/>
      <w:r w:rsidRPr="00350F5A">
        <w:rPr>
          <w:rFonts w:eastAsia="바탕"/>
          <w:sz w:val="22"/>
          <w:szCs w:val="22"/>
          <w:lang w:eastAsia="ko-KR" w:bidi="th-TH"/>
        </w:rPr>
        <w:t>, Y. Investigation of fin to body weight ratio for blue shark (</w:t>
      </w:r>
      <w:proofErr w:type="spellStart"/>
      <w:r w:rsidRPr="00350F5A">
        <w:rPr>
          <w:rFonts w:eastAsia="바탕"/>
          <w:sz w:val="22"/>
          <w:szCs w:val="22"/>
          <w:lang w:eastAsia="ko-KR" w:bidi="th-TH"/>
        </w:rPr>
        <w:t>Prionace</w:t>
      </w:r>
      <w:proofErr w:type="spellEnd"/>
      <w:r w:rsidRPr="00350F5A">
        <w:rPr>
          <w:rFonts w:eastAsia="바탕"/>
          <w:sz w:val="22"/>
          <w:szCs w:val="22"/>
          <w:lang w:eastAsia="ko-KR" w:bidi="th-TH"/>
        </w:rPr>
        <w:t xml:space="preserve"> </w:t>
      </w:r>
      <w:proofErr w:type="spellStart"/>
      <w:r w:rsidRPr="00350F5A">
        <w:rPr>
          <w:rFonts w:eastAsia="바탕"/>
          <w:sz w:val="22"/>
          <w:szCs w:val="22"/>
          <w:lang w:eastAsia="ko-KR" w:bidi="th-TH"/>
        </w:rPr>
        <w:t>glauca</w:t>
      </w:r>
      <w:proofErr w:type="spellEnd"/>
      <w:r w:rsidRPr="00350F5A">
        <w:rPr>
          <w:rFonts w:eastAsia="바탕"/>
          <w:sz w:val="22"/>
          <w:szCs w:val="22"/>
          <w:lang w:eastAsia="ko-KR" w:bidi="th-TH"/>
        </w:rPr>
        <w:t>) caught by Japanese longline fisheries in the North Pacific</w:t>
      </w:r>
    </w:p>
    <w:p w:rsidR="00350F5A" w:rsidRPr="00350F5A" w:rsidRDefault="00350F5A" w:rsidP="00350F5A">
      <w:pPr>
        <w:adjustRightInd w:val="0"/>
        <w:snapToGrid w:val="0"/>
        <w:ind w:left="1440" w:hanging="720"/>
        <w:jc w:val="both"/>
        <w:rPr>
          <w:bCs/>
          <w:sz w:val="22"/>
          <w:szCs w:val="22"/>
          <w:lang w:val="en-NZ"/>
        </w:rPr>
      </w:pPr>
    </w:p>
    <w:p w:rsidR="00350F5A" w:rsidRPr="00350F5A" w:rsidRDefault="00350F5A" w:rsidP="00CC5254">
      <w:pPr>
        <w:numPr>
          <w:ilvl w:val="0"/>
          <w:numId w:val="5"/>
        </w:numPr>
        <w:adjustRightInd w:val="0"/>
        <w:snapToGrid w:val="0"/>
        <w:ind w:left="1440" w:hanging="720"/>
        <w:jc w:val="both"/>
        <w:rPr>
          <w:bCs/>
          <w:sz w:val="22"/>
          <w:szCs w:val="22"/>
          <w:lang w:val="en-NZ"/>
        </w:rPr>
      </w:pPr>
      <w:r w:rsidRPr="00350F5A">
        <w:rPr>
          <w:bCs/>
          <w:sz w:val="22"/>
          <w:szCs w:val="22"/>
          <w:lang w:val="en-NZ"/>
        </w:rPr>
        <w:t>CMM 2011-04 (CMM for oceanic whitetip shark)</w:t>
      </w:r>
    </w:p>
    <w:p w:rsidR="00350F5A" w:rsidRPr="00350F5A" w:rsidRDefault="00350F5A" w:rsidP="00350F5A">
      <w:pPr>
        <w:adjustRightInd w:val="0"/>
        <w:snapToGrid w:val="0"/>
        <w:ind w:left="1440"/>
        <w:jc w:val="both"/>
        <w:rPr>
          <w:bCs/>
          <w:sz w:val="22"/>
          <w:szCs w:val="22"/>
          <w:lang w:val="en-NZ"/>
        </w:rPr>
      </w:pPr>
    </w:p>
    <w:p w:rsidR="00350F5A" w:rsidRPr="00350F5A" w:rsidRDefault="00350F5A" w:rsidP="00350F5A">
      <w:pPr>
        <w:adjustRightInd w:val="0"/>
        <w:snapToGrid w:val="0"/>
        <w:ind w:left="1440"/>
        <w:jc w:val="both"/>
        <w:rPr>
          <w:rFonts w:eastAsiaTheme="minorEastAsia"/>
          <w:sz w:val="22"/>
          <w:szCs w:val="22"/>
          <w:lang w:eastAsia="ko-KR"/>
        </w:rPr>
      </w:pPr>
      <w:r w:rsidRPr="00350F5A">
        <w:rPr>
          <w:bCs/>
          <w:sz w:val="22"/>
          <w:szCs w:val="22"/>
          <w:lang w:val="en-NZ"/>
        </w:rPr>
        <w:t xml:space="preserve">According to </w:t>
      </w:r>
      <w:r w:rsidRPr="00350F5A">
        <w:rPr>
          <w:rFonts w:eastAsiaTheme="minorEastAsia"/>
          <w:bCs/>
          <w:sz w:val="22"/>
          <w:szCs w:val="22"/>
          <w:lang w:val="en-NZ" w:eastAsia="ko-KR"/>
        </w:rPr>
        <w:t>Paragraph</w:t>
      </w:r>
      <w:r w:rsidRPr="00350F5A">
        <w:rPr>
          <w:bCs/>
          <w:sz w:val="22"/>
          <w:szCs w:val="22"/>
          <w:lang w:val="en-NZ"/>
        </w:rPr>
        <w:t xml:space="preserve"> 5 of the CMM, SC12 will review a detailed proposal, if submitted, for any biological sampling from oceanic whitetip </w:t>
      </w:r>
      <w:r w:rsidRPr="00350F5A">
        <w:rPr>
          <w:sz w:val="22"/>
          <w:szCs w:val="22"/>
        </w:rPr>
        <w:t xml:space="preserve">sharks that are dead </w:t>
      </w:r>
      <w:r w:rsidRPr="00350F5A">
        <w:rPr>
          <w:rFonts w:eastAsiaTheme="minorEastAsia"/>
          <w:sz w:val="22"/>
          <w:szCs w:val="22"/>
          <w:lang w:eastAsia="ko-KR"/>
        </w:rPr>
        <w:t xml:space="preserve">within longline or purse seine fisheries </w:t>
      </w:r>
      <w:r w:rsidRPr="00350F5A">
        <w:rPr>
          <w:sz w:val="22"/>
          <w:szCs w:val="22"/>
        </w:rPr>
        <w:t>in the WCPO.</w:t>
      </w:r>
    </w:p>
    <w:p w:rsidR="00350F5A" w:rsidRPr="00350F5A" w:rsidRDefault="00350F5A" w:rsidP="00350F5A">
      <w:pPr>
        <w:adjustRightInd w:val="0"/>
        <w:snapToGrid w:val="0"/>
        <w:ind w:left="1440"/>
        <w:jc w:val="both"/>
        <w:rPr>
          <w:bCs/>
          <w:sz w:val="22"/>
          <w:szCs w:val="22"/>
          <w:lang w:val="en-NZ"/>
        </w:rPr>
      </w:pPr>
    </w:p>
    <w:p w:rsidR="00350F5A" w:rsidRPr="00350F5A" w:rsidRDefault="00350F5A" w:rsidP="00E92B4C">
      <w:pPr>
        <w:adjustRightInd w:val="0"/>
        <w:snapToGrid w:val="0"/>
        <w:ind w:left="1440"/>
        <w:jc w:val="both"/>
        <w:rPr>
          <w:rFonts w:eastAsiaTheme="minorEastAsia"/>
          <w:bCs/>
          <w:sz w:val="22"/>
          <w:szCs w:val="22"/>
          <w:lang w:val="en-NZ" w:eastAsia="ko-KR"/>
        </w:rPr>
      </w:pPr>
      <w:proofErr w:type="gramStart"/>
      <w:r w:rsidRPr="00350F5A">
        <w:rPr>
          <w:b/>
          <w:sz w:val="22"/>
          <w:szCs w:val="22"/>
        </w:rPr>
        <w:t>EB-</w:t>
      </w:r>
      <w:r w:rsidRPr="00350F5A">
        <w:rPr>
          <w:rFonts w:eastAsiaTheme="minorEastAsia"/>
          <w:b/>
          <w:sz w:val="22"/>
          <w:szCs w:val="22"/>
          <w:lang w:eastAsia="ko-KR"/>
        </w:rPr>
        <w:t>I</w:t>
      </w:r>
      <w:r w:rsidRPr="00350F5A">
        <w:rPr>
          <w:b/>
          <w:sz w:val="22"/>
          <w:szCs w:val="22"/>
        </w:rPr>
        <w:t>P-</w:t>
      </w:r>
      <w:r w:rsidRPr="00350F5A">
        <w:rPr>
          <w:rFonts w:eastAsiaTheme="minorEastAsia"/>
          <w:b/>
          <w:sz w:val="22"/>
          <w:szCs w:val="22"/>
          <w:lang w:eastAsia="ko-KR"/>
        </w:rPr>
        <w:t>15</w:t>
      </w:r>
      <w:r w:rsidRPr="00350F5A">
        <w:rPr>
          <w:sz w:val="22"/>
          <w:szCs w:val="22"/>
        </w:rPr>
        <w:t xml:space="preserve"> Cramp J., M. </w:t>
      </w:r>
      <w:proofErr w:type="spellStart"/>
      <w:r w:rsidRPr="00350F5A">
        <w:rPr>
          <w:sz w:val="22"/>
          <w:szCs w:val="22"/>
        </w:rPr>
        <w:t>Heupel</w:t>
      </w:r>
      <w:proofErr w:type="spellEnd"/>
      <w:r w:rsidRPr="00350F5A">
        <w:rPr>
          <w:sz w:val="22"/>
          <w:szCs w:val="22"/>
        </w:rPr>
        <w:t xml:space="preserve">, and C. </w:t>
      </w:r>
      <w:proofErr w:type="spellStart"/>
      <w:r w:rsidRPr="00350F5A">
        <w:rPr>
          <w:sz w:val="22"/>
          <w:szCs w:val="22"/>
        </w:rPr>
        <w:t>Simpfendorfer</w:t>
      </w:r>
      <w:proofErr w:type="spellEnd"/>
      <w:r w:rsidRPr="00350F5A">
        <w:rPr>
          <w:sz w:val="22"/>
          <w:szCs w:val="22"/>
        </w:rPr>
        <w:t>.</w:t>
      </w:r>
      <w:proofErr w:type="gramEnd"/>
      <w:r w:rsidRPr="00350F5A">
        <w:rPr>
          <w:sz w:val="22"/>
          <w:szCs w:val="22"/>
        </w:rPr>
        <w:t xml:space="preserve"> Evaluating the effectiveness of large-scale marine reserves on wide-ranging sharks</w:t>
      </w:r>
      <w:r w:rsidRPr="00350F5A">
        <w:rPr>
          <w:rFonts w:eastAsiaTheme="minorEastAsia"/>
          <w:sz w:val="22"/>
          <w:szCs w:val="22"/>
          <w:lang w:eastAsia="ko-KR"/>
        </w:rPr>
        <w:t xml:space="preserve"> </w:t>
      </w:r>
    </w:p>
    <w:p w:rsidR="00350F5A" w:rsidRPr="00350F5A" w:rsidRDefault="00350F5A" w:rsidP="00350F5A">
      <w:pPr>
        <w:adjustRightInd w:val="0"/>
        <w:snapToGrid w:val="0"/>
        <w:ind w:left="1440"/>
        <w:jc w:val="both"/>
        <w:rPr>
          <w:bCs/>
          <w:sz w:val="22"/>
          <w:szCs w:val="22"/>
          <w:lang w:val="en-NZ"/>
        </w:rPr>
      </w:pPr>
    </w:p>
    <w:p w:rsidR="00350F5A" w:rsidRPr="00350F5A" w:rsidRDefault="00350F5A" w:rsidP="00CC5254">
      <w:pPr>
        <w:numPr>
          <w:ilvl w:val="0"/>
          <w:numId w:val="5"/>
        </w:numPr>
        <w:adjustRightInd w:val="0"/>
        <w:snapToGrid w:val="0"/>
        <w:ind w:left="1440" w:hanging="720"/>
        <w:jc w:val="both"/>
        <w:rPr>
          <w:bCs/>
          <w:sz w:val="22"/>
          <w:szCs w:val="22"/>
          <w:lang w:val="en-NZ"/>
        </w:rPr>
      </w:pPr>
      <w:r w:rsidRPr="00350F5A">
        <w:rPr>
          <w:bCs/>
          <w:sz w:val="22"/>
          <w:szCs w:val="22"/>
          <w:lang w:val="en-NZ"/>
        </w:rPr>
        <w:t>CMM 2012-04 (CMM for protection of whale sharks from purse seine fishing operations)</w:t>
      </w:r>
    </w:p>
    <w:p w:rsidR="00350F5A" w:rsidRPr="00350F5A" w:rsidRDefault="00350F5A" w:rsidP="00350F5A">
      <w:pPr>
        <w:adjustRightInd w:val="0"/>
        <w:snapToGrid w:val="0"/>
        <w:ind w:left="1440"/>
        <w:jc w:val="both"/>
        <w:rPr>
          <w:rFonts w:eastAsiaTheme="minorEastAsia"/>
          <w:sz w:val="22"/>
          <w:szCs w:val="22"/>
          <w:lang w:eastAsia="ko-KR"/>
        </w:rPr>
      </w:pPr>
    </w:p>
    <w:p w:rsidR="00350F5A" w:rsidRPr="00350F5A" w:rsidRDefault="00350F5A" w:rsidP="00350F5A">
      <w:pPr>
        <w:pStyle w:val="Default"/>
        <w:snapToGrid w:val="0"/>
        <w:ind w:left="1440"/>
        <w:jc w:val="both"/>
        <w:rPr>
          <w:color w:val="auto"/>
          <w:sz w:val="22"/>
          <w:szCs w:val="22"/>
        </w:rPr>
      </w:pPr>
      <w:r w:rsidRPr="00350F5A">
        <w:rPr>
          <w:rFonts w:eastAsiaTheme="minorEastAsia"/>
          <w:color w:val="auto"/>
          <w:sz w:val="22"/>
          <w:szCs w:val="22"/>
          <w:lang w:eastAsia="ko-KR"/>
        </w:rPr>
        <w:t>SC12 may consider additional mitigation measures based on CCMs’ reports through Annual Report Part 1 on</w:t>
      </w:r>
      <w:r w:rsidRPr="00350F5A">
        <w:rPr>
          <w:color w:val="auto"/>
          <w:sz w:val="22"/>
          <w:szCs w:val="22"/>
        </w:rPr>
        <w:t xml:space="preserve"> any instances in which whale sharks have been encircled by the purse seine nets of their flagged vessels</w:t>
      </w:r>
      <w:r w:rsidRPr="00350F5A">
        <w:rPr>
          <w:rFonts w:eastAsiaTheme="minorEastAsia"/>
          <w:color w:val="auto"/>
          <w:sz w:val="22"/>
          <w:szCs w:val="22"/>
          <w:lang w:eastAsia="ko-KR"/>
        </w:rPr>
        <w:t xml:space="preserve">. </w:t>
      </w:r>
    </w:p>
    <w:p w:rsidR="00350F5A" w:rsidRPr="00350F5A" w:rsidRDefault="00350F5A" w:rsidP="00350F5A">
      <w:pPr>
        <w:pStyle w:val="Default"/>
        <w:snapToGrid w:val="0"/>
        <w:ind w:left="1440"/>
        <w:jc w:val="both"/>
        <w:rPr>
          <w:color w:val="auto"/>
          <w:sz w:val="22"/>
          <w:szCs w:val="22"/>
        </w:rPr>
      </w:pPr>
      <w:r w:rsidRPr="00350F5A">
        <w:rPr>
          <w:color w:val="auto"/>
          <w:sz w:val="22"/>
          <w:szCs w:val="22"/>
        </w:rPr>
        <w:t xml:space="preserve"> </w:t>
      </w:r>
    </w:p>
    <w:p w:rsidR="00350F5A" w:rsidRPr="00350F5A" w:rsidRDefault="00350F5A" w:rsidP="00CC5254">
      <w:pPr>
        <w:numPr>
          <w:ilvl w:val="0"/>
          <w:numId w:val="5"/>
        </w:numPr>
        <w:adjustRightInd w:val="0"/>
        <w:snapToGrid w:val="0"/>
        <w:ind w:left="1440" w:hanging="720"/>
        <w:jc w:val="both"/>
        <w:rPr>
          <w:bCs/>
          <w:sz w:val="22"/>
          <w:szCs w:val="22"/>
          <w:lang w:val="en-NZ"/>
        </w:rPr>
      </w:pPr>
      <w:r w:rsidRPr="00350F5A">
        <w:rPr>
          <w:bCs/>
          <w:sz w:val="22"/>
          <w:szCs w:val="22"/>
          <w:lang w:val="en-NZ"/>
        </w:rPr>
        <w:t>CMM 2013-08 (CMM for silky sharks)</w:t>
      </w:r>
    </w:p>
    <w:p w:rsidR="00350F5A" w:rsidRPr="00350F5A" w:rsidRDefault="00350F5A" w:rsidP="00350F5A">
      <w:pPr>
        <w:adjustRightInd w:val="0"/>
        <w:snapToGrid w:val="0"/>
        <w:ind w:left="1440"/>
        <w:jc w:val="both"/>
        <w:rPr>
          <w:bCs/>
          <w:sz w:val="22"/>
          <w:szCs w:val="22"/>
          <w:lang w:val="en-NZ"/>
        </w:rPr>
      </w:pPr>
    </w:p>
    <w:p w:rsidR="00350F5A" w:rsidRPr="00350F5A" w:rsidRDefault="00350F5A" w:rsidP="00350F5A">
      <w:pPr>
        <w:adjustRightInd w:val="0"/>
        <w:snapToGrid w:val="0"/>
        <w:ind w:left="1440"/>
        <w:jc w:val="both"/>
        <w:rPr>
          <w:sz w:val="22"/>
          <w:szCs w:val="22"/>
        </w:rPr>
      </w:pPr>
      <w:r w:rsidRPr="00350F5A">
        <w:rPr>
          <w:bCs/>
          <w:sz w:val="22"/>
          <w:szCs w:val="22"/>
          <w:lang w:val="en-NZ"/>
        </w:rPr>
        <w:t>According to Para</w:t>
      </w:r>
      <w:r w:rsidRPr="00350F5A">
        <w:rPr>
          <w:rFonts w:eastAsiaTheme="minorEastAsia"/>
          <w:bCs/>
          <w:sz w:val="22"/>
          <w:szCs w:val="22"/>
          <w:lang w:val="en-NZ" w:eastAsia="ko-KR"/>
        </w:rPr>
        <w:t>graph</w:t>
      </w:r>
      <w:r w:rsidRPr="00350F5A">
        <w:rPr>
          <w:bCs/>
          <w:sz w:val="22"/>
          <w:szCs w:val="22"/>
          <w:lang w:val="en-NZ"/>
        </w:rPr>
        <w:t xml:space="preserve"> 5 of the CMM, SC12 will review a detailed proposal, if submitted, for any biological sampling from </w:t>
      </w:r>
      <w:r w:rsidRPr="00350F5A">
        <w:rPr>
          <w:sz w:val="22"/>
          <w:szCs w:val="22"/>
        </w:rPr>
        <w:t xml:space="preserve">silky sharks that are dead </w:t>
      </w:r>
      <w:r w:rsidRPr="00350F5A">
        <w:rPr>
          <w:rFonts w:eastAsiaTheme="minorEastAsia"/>
          <w:sz w:val="22"/>
          <w:szCs w:val="22"/>
          <w:lang w:eastAsia="ko-KR"/>
        </w:rPr>
        <w:t xml:space="preserve">within longline or purse seine fisheries </w:t>
      </w:r>
      <w:r w:rsidRPr="00350F5A">
        <w:rPr>
          <w:sz w:val="22"/>
          <w:szCs w:val="22"/>
        </w:rPr>
        <w:t>in the WCPO.</w:t>
      </w:r>
    </w:p>
    <w:p w:rsidR="00350F5A" w:rsidRPr="00350F5A" w:rsidRDefault="00350F5A" w:rsidP="00350F5A">
      <w:pPr>
        <w:adjustRightInd w:val="0"/>
        <w:snapToGrid w:val="0"/>
        <w:ind w:left="1440"/>
        <w:jc w:val="both"/>
        <w:rPr>
          <w:sz w:val="22"/>
          <w:szCs w:val="22"/>
        </w:rPr>
      </w:pPr>
    </w:p>
    <w:p w:rsidR="00350F5A" w:rsidRPr="00350F5A" w:rsidRDefault="00350F5A" w:rsidP="00350F5A">
      <w:pPr>
        <w:adjustRightInd w:val="0"/>
        <w:snapToGrid w:val="0"/>
        <w:ind w:left="1440"/>
        <w:jc w:val="both"/>
        <w:rPr>
          <w:bCs/>
          <w:sz w:val="22"/>
          <w:szCs w:val="22"/>
          <w:lang w:val="en-NZ"/>
        </w:rPr>
      </w:pPr>
      <w:r w:rsidRPr="00350F5A">
        <w:rPr>
          <w:sz w:val="22"/>
          <w:szCs w:val="22"/>
        </w:rPr>
        <w:t>According to Para</w:t>
      </w:r>
      <w:r w:rsidRPr="00350F5A">
        <w:rPr>
          <w:rFonts w:eastAsiaTheme="minorEastAsia"/>
          <w:sz w:val="22"/>
          <w:szCs w:val="22"/>
          <w:lang w:eastAsia="ko-KR"/>
        </w:rPr>
        <w:t>graph</w:t>
      </w:r>
      <w:r w:rsidRPr="00350F5A">
        <w:rPr>
          <w:sz w:val="22"/>
          <w:szCs w:val="22"/>
        </w:rPr>
        <w:t xml:space="preserve"> </w:t>
      </w:r>
      <w:r w:rsidRPr="00350F5A">
        <w:rPr>
          <w:rFonts w:eastAsiaTheme="minorEastAsia"/>
          <w:sz w:val="22"/>
          <w:szCs w:val="22"/>
          <w:lang w:eastAsia="ko-KR"/>
        </w:rPr>
        <w:t>6</w:t>
      </w:r>
      <w:r w:rsidRPr="00350F5A">
        <w:rPr>
          <w:sz w:val="22"/>
          <w:szCs w:val="22"/>
        </w:rPr>
        <w:t xml:space="preserve"> of the CMM, </w:t>
      </w:r>
      <w:r w:rsidRPr="00350F5A">
        <w:rPr>
          <w:rFonts w:eastAsiaTheme="minorEastAsia"/>
          <w:sz w:val="22"/>
          <w:szCs w:val="22"/>
          <w:lang w:eastAsia="ko-KR"/>
        </w:rPr>
        <w:t xml:space="preserve">and reviewing reported information in Annual Report Part 1, </w:t>
      </w:r>
      <w:r w:rsidRPr="00350F5A">
        <w:rPr>
          <w:sz w:val="22"/>
          <w:szCs w:val="22"/>
        </w:rPr>
        <w:t xml:space="preserve">CCM’s and the </w:t>
      </w:r>
      <w:r w:rsidRPr="00350F5A">
        <w:rPr>
          <w:rFonts w:eastAsiaTheme="minorEastAsia"/>
          <w:sz w:val="22"/>
          <w:szCs w:val="22"/>
          <w:lang w:eastAsia="ko-KR"/>
        </w:rPr>
        <w:t>SC</w:t>
      </w:r>
      <w:r w:rsidRPr="00350F5A">
        <w:rPr>
          <w:sz w:val="22"/>
          <w:szCs w:val="22"/>
        </w:rPr>
        <w:t xml:space="preserve"> shall continue work on bycatch mitigation measures and live release guidelines to avoid the catch of this species wherever possible, and maximize the number of incidentally caught individuals that can be released alive.</w:t>
      </w:r>
    </w:p>
    <w:p w:rsidR="00350F5A" w:rsidRPr="00350F5A" w:rsidRDefault="00350F5A" w:rsidP="00350F5A">
      <w:pPr>
        <w:adjustRightInd w:val="0"/>
        <w:snapToGrid w:val="0"/>
        <w:ind w:left="1440"/>
        <w:jc w:val="both"/>
        <w:rPr>
          <w:bCs/>
          <w:sz w:val="22"/>
          <w:szCs w:val="22"/>
          <w:lang w:val="en-NZ"/>
        </w:rPr>
      </w:pPr>
    </w:p>
    <w:p w:rsidR="00350F5A" w:rsidRPr="00350F5A" w:rsidRDefault="00350F5A" w:rsidP="00CC5254">
      <w:pPr>
        <w:numPr>
          <w:ilvl w:val="0"/>
          <w:numId w:val="5"/>
        </w:numPr>
        <w:adjustRightInd w:val="0"/>
        <w:snapToGrid w:val="0"/>
        <w:ind w:left="1440" w:hanging="720"/>
        <w:jc w:val="both"/>
        <w:rPr>
          <w:bCs/>
          <w:sz w:val="22"/>
          <w:szCs w:val="22"/>
          <w:lang w:val="en-NZ"/>
        </w:rPr>
      </w:pPr>
      <w:r w:rsidRPr="00350F5A">
        <w:rPr>
          <w:rFonts w:eastAsiaTheme="minorEastAsia"/>
          <w:bCs/>
          <w:sz w:val="22"/>
          <w:szCs w:val="22"/>
          <w:lang w:val="en-NZ" w:eastAsia="ko-KR"/>
        </w:rPr>
        <w:t>CMM 2014-05 (CMM for sharks)</w:t>
      </w:r>
    </w:p>
    <w:p w:rsidR="00350F5A" w:rsidRPr="00350F5A" w:rsidRDefault="00350F5A" w:rsidP="00350F5A">
      <w:pPr>
        <w:adjustRightInd w:val="0"/>
        <w:snapToGrid w:val="0"/>
        <w:ind w:left="1440"/>
        <w:jc w:val="both"/>
        <w:rPr>
          <w:bCs/>
          <w:sz w:val="22"/>
          <w:szCs w:val="22"/>
          <w:lang w:val="en-NZ"/>
        </w:rPr>
      </w:pPr>
    </w:p>
    <w:p w:rsidR="00350F5A" w:rsidRPr="00350F5A" w:rsidRDefault="00350F5A" w:rsidP="00350F5A">
      <w:pPr>
        <w:adjustRightInd w:val="0"/>
        <w:snapToGrid w:val="0"/>
        <w:ind w:left="1440"/>
        <w:jc w:val="both"/>
        <w:rPr>
          <w:rFonts w:eastAsiaTheme="minorEastAsia"/>
          <w:sz w:val="22"/>
          <w:szCs w:val="22"/>
          <w:lang w:eastAsia="ko-KR"/>
        </w:rPr>
      </w:pPr>
      <w:r w:rsidRPr="00350F5A">
        <w:rPr>
          <w:sz w:val="22"/>
          <w:szCs w:val="22"/>
        </w:rPr>
        <w:lastRenderedPageBreak/>
        <w:t xml:space="preserve">Paragraph 2 of this CMM </w:t>
      </w:r>
      <w:r w:rsidRPr="00350F5A">
        <w:rPr>
          <w:rFonts w:eastAsiaTheme="minorEastAsia"/>
          <w:sz w:val="22"/>
          <w:szCs w:val="22"/>
          <w:lang w:eastAsia="ko-KR"/>
        </w:rPr>
        <w:t>stipulates</w:t>
      </w:r>
      <w:r w:rsidRPr="00350F5A">
        <w:rPr>
          <w:sz w:val="22"/>
          <w:szCs w:val="22"/>
        </w:rPr>
        <w:t xml:space="preserve"> that CCMs must develop a management plan for longline fisheries targeting sharks, including specific authorizations to fish and a TAC or other measure to limit the catch of shark to acceptable levels. </w:t>
      </w:r>
    </w:p>
    <w:p w:rsidR="00350F5A" w:rsidRPr="00350F5A" w:rsidRDefault="00350F5A" w:rsidP="00350F5A">
      <w:pPr>
        <w:adjustRightInd w:val="0"/>
        <w:snapToGrid w:val="0"/>
        <w:ind w:left="1440"/>
        <w:jc w:val="both"/>
        <w:rPr>
          <w:rFonts w:eastAsiaTheme="minorEastAsia"/>
          <w:b/>
          <w:sz w:val="22"/>
          <w:szCs w:val="22"/>
          <w:lang w:eastAsia="ko-KR"/>
        </w:rPr>
      </w:pPr>
    </w:p>
    <w:p w:rsidR="00350F5A" w:rsidRPr="00350F5A" w:rsidRDefault="00350F5A" w:rsidP="00350F5A">
      <w:pPr>
        <w:adjustRightInd w:val="0"/>
        <w:snapToGrid w:val="0"/>
        <w:ind w:left="1440"/>
        <w:jc w:val="both"/>
        <w:rPr>
          <w:rFonts w:eastAsiaTheme="minorEastAsia"/>
          <w:sz w:val="22"/>
          <w:szCs w:val="22"/>
          <w:lang w:eastAsia="ko-KR"/>
        </w:rPr>
      </w:pPr>
      <w:r w:rsidRPr="00350F5A">
        <w:rPr>
          <w:rFonts w:eastAsiaTheme="minorEastAsia"/>
          <w:sz w:val="22"/>
          <w:szCs w:val="22"/>
          <w:lang w:eastAsia="ko-KR"/>
        </w:rPr>
        <w:t xml:space="preserve">SC12 will review draft </w:t>
      </w:r>
      <w:r w:rsidRPr="00350F5A">
        <w:rPr>
          <w:rFonts w:eastAsia="바탕"/>
          <w:bCs/>
          <w:i/>
          <w:sz w:val="22"/>
          <w:szCs w:val="22"/>
          <w:lang w:eastAsia="ko-KR"/>
        </w:rPr>
        <w:t>Guidance for the development and evaluation of management plans for longline fisheries targeting sharks in association with WCPFC fisheries</w:t>
      </w:r>
      <w:r w:rsidRPr="00350F5A">
        <w:rPr>
          <w:rFonts w:eastAsiaTheme="minorEastAsia"/>
          <w:sz w:val="22"/>
          <w:szCs w:val="22"/>
          <w:lang w:eastAsia="ko-KR"/>
        </w:rPr>
        <w:t xml:space="preserve"> prepared by the Secretariat associated with CMM 2015-04 and elements as stipulated in Attachment J of the WCPFC12 Summary Report, which includes:</w:t>
      </w:r>
    </w:p>
    <w:p w:rsidR="00350F5A" w:rsidRPr="00350F5A" w:rsidRDefault="00350F5A" w:rsidP="00CC5254">
      <w:pPr>
        <w:pStyle w:val="ListParagraph"/>
        <w:numPr>
          <w:ilvl w:val="0"/>
          <w:numId w:val="36"/>
        </w:numPr>
        <w:adjustRightInd w:val="0"/>
        <w:snapToGrid w:val="0"/>
        <w:jc w:val="both"/>
        <w:rPr>
          <w:rFonts w:eastAsiaTheme="minorEastAsia"/>
          <w:sz w:val="22"/>
          <w:szCs w:val="22"/>
          <w:lang w:eastAsia="ko-KR"/>
        </w:rPr>
      </w:pPr>
      <w:r w:rsidRPr="00350F5A">
        <w:rPr>
          <w:rFonts w:eastAsiaTheme="minorEastAsia"/>
          <w:sz w:val="22"/>
          <w:szCs w:val="22"/>
          <w:lang w:eastAsia="ko-KR"/>
        </w:rPr>
        <w:t>a</w:t>
      </w:r>
      <w:r w:rsidRPr="00350F5A">
        <w:rPr>
          <w:sz w:val="22"/>
          <w:szCs w:val="22"/>
        </w:rPr>
        <w:t xml:space="preserve"> range of possible definitions of a longline fishery targeting key shark species</w:t>
      </w:r>
      <w:r w:rsidRPr="00350F5A">
        <w:rPr>
          <w:rFonts w:eastAsiaTheme="minorEastAsia"/>
          <w:sz w:val="22"/>
          <w:szCs w:val="22"/>
          <w:lang w:eastAsia="ko-KR"/>
        </w:rPr>
        <w:t>;</w:t>
      </w:r>
    </w:p>
    <w:p w:rsidR="00350F5A" w:rsidRPr="00350F5A" w:rsidRDefault="00350F5A" w:rsidP="00CC5254">
      <w:pPr>
        <w:pStyle w:val="ListParagraph"/>
        <w:numPr>
          <w:ilvl w:val="0"/>
          <w:numId w:val="36"/>
        </w:numPr>
        <w:adjustRightInd w:val="0"/>
        <w:snapToGrid w:val="0"/>
        <w:jc w:val="both"/>
        <w:rPr>
          <w:rFonts w:eastAsiaTheme="minorEastAsia"/>
          <w:sz w:val="22"/>
          <w:szCs w:val="22"/>
          <w:lang w:eastAsia="ko-KR"/>
        </w:rPr>
      </w:pPr>
      <w:r w:rsidRPr="00350F5A">
        <w:rPr>
          <w:rFonts w:eastAsiaTheme="minorEastAsia"/>
          <w:sz w:val="22"/>
          <w:szCs w:val="22"/>
          <w:lang w:eastAsia="ko-KR"/>
        </w:rPr>
        <w:t>a</w:t>
      </w:r>
      <w:r w:rsidRPr="00350F5A">
        <w:rPr>
          <w:sz w:val="22"/>
          <w:szCs w:val="22"/>
        </w:rPr>
        <w:t xml:space="preserve"> list of candidate elements to be considered for the development of management plans</w:t>
      </w:r>
      <w:r w:rsidRPr="00350F5A">
        <w:rPr>
          <w:rFonts w:eastAsiaTheme="minorEastAsia"/>
          <w:sz w:val="22"/>
          <w:szCs w:val="22"/>
          <w:lang w:eastAsia="ko-KR"/>
        </w:rPr>
        <w:t>; and</w:t>
      </w:r>
    </w:p>
    <w:p w:rsidR="00350F5A" w:rsidRPr="00350F5A" w:rsidRDefault="00350F5A" w:rsidP="00CC5254">
      <w:pPr>
        <w:pStyle w:val="ListParagraph"/>
        <w:numPr>
          <w:ilvl w:val="0"/>
          <w:numId w:val="36"/>
        </w:numPr>
        <w:adjustRightInd w:val="0"/>
        <w:snapToGrid w:val="0"/>
        <w:jc w:val="both"/>
        <w:rPr>
          <w:rFonts w:eastAsiaTheme="minorEastAsia"/>
          <w:sz w:val="22"/>
          <w:szCs w:val="22"/>
          <w:lang w:eastAsia="ko-KR"/>
        </w:rPr>
      </w:pPr>
      <w:proofErr w:type="gramStart"/>
      <w:r w:rsidRPr="00350F5A">
        <w:rPr>
          <w:rFonts w:eastAsiaTheme="minorEastAsia"/>
          <w:sz w:val="22"/>
          <w:szCs w:val="22"/>
          <w:lang w:eastAsia="ko-KR"/>
        </w:rPr>
        <w:t>a</w:t>
      </w:r>
      <w:proofErr w:type="gramEnd"/>
      <w:r w:rsidRPr="00350F5A">
        <w:rPr>
          <w:sz w:val="22"/>
          <w:szCs w:val="22"/>
        </w:rPr>
        <w:t xml:space="preserve"> list of elements to be considered for the evaluation of the management plans</w:t>
      </w:r>
      <w:r w:rsidRPr="00350F5A">
        <w:rPr>
          <w:rFonts w:eastAsiaTheme="minorEastAsia"/>
          <w:sz w:val="22"/>
          <w:szCs w:val="22"/>
          <w:lang w:eastAsia="ko-KR"/>
        </w:rPr>
        <w:t>.</w:t>
      </w:r>
    </w:p>
    <w:p w:rsidR="00350F5A" w:rsidRPr="00350F5A" w:rsidRDefault="00350F5A" w:rsidP="00350F5A">
      <w:pPr>
        <w:adjustRightInd w:val="0"/>
        <w:snapToGrid w:val="0"/>
        <w:ind w:left="1440"/>
        <w:jc w:val="both"/>
        <w:rPr>
          <w:rFonts w:eastAsiaTheme="minorEastAsia"/>
          <w:bCs/>
          <w:sz w:val="22"/>
          <w:szCs w:val="22"/>
          <w:lang w:val="en-NZ" w:eastAsia="ko-KR"/>
        </w:rPr>
      </w:pPr>
    </w:p>
    <w:p w:rsidR="00350F5A" w:rsidRPr="00350F5A" w:rsidRDefault="00350F5A" w:rsidP="00E92B4C">
      <w:pPr>
        <w:adjustRightInd w:val="0"/>
        <w:snapToGrid w:val="0"/>
        <w:ind w:left="1440"/>
        <w:jc w:val="both"/>
        <w:rPr>
          <w:rFonts w:eastAsiaTheme="minorHAnsi"/>
          <w:bCs/>
          <w:sz w:val="22"/>
          <w:szCs w:val="22"/>
          <w:lang w:val="en-NZ"/>
        </w:rPr>
      </w:pPr>
      <w:r w:rsidRPr="00350F5A">
        <w:rPr>
          <w:rFonts w:eastAsiaTheme="minorEastAsia"/>
          <w:b/>
          <w:bCs/>
          <w:sz w:val="22"/>
          <w:szCs w:val="22"/>
          <w:lang w:val="en-NZ" w:eastAsia="ko-KR"/>
        </w:rPr>
        <w:t>EB-WP-05</w:t>
      </w:r>
      <w:r w:rsidRPr="00350F5A">
        <w:rPr>
          <w:rFonts w:eastAsiaTheme="minorEastAsia"/>
          <w:bCs/>
          <w:sz w:val="22"/>
          <w:szCs w:val="22"/>
          <w:lang w:val="en-NZ" w:eastAsia="ko-KR"/>
        </w:rPr>
        <w:t xml:space="preserve"> </w:t>
      </w:r>
      <w:proofErr w:type="spellStart"/>
      <w:r w:rsidRPr="00350F5A">
        <w:rPr>
          <w:rFonts w:eastAsia="맑은 고딕"/>
          <w:bCs/>
          <w:sz w:val="22"/>
          <w:szCs w:val="22"/>
          <w:lang w:eastAsia="ko-KR"/>
        </w:rPr>
        <w:t>Clarke</w:t>
      </w:r>
      <w:proofErr w:type="gramStart"/>
      <w:r w:rsidRPr="00350F5A">
        <w:rPr>
          <w:rFonts w:eastAsia="맑은 고딕"/>
          <w:bCs/>
          <w:sz w:val="22"/>
          <w:szCs w:val="22"/>
          <w:lang w:eastAsia="ko-KR"/>
        </w:rPr>
        <w:t>,S</w:t>
      </w:r>
      <w:proofErr w:type="spellEnd"/>
      <w:proofErr w:type="gramEnd"/>
      <w:r w:rsidRPr="00350F5A">
        <w:rPr>
          <w:rFonts w:eastAsia="맑은 고딕"/>
          <w:bCs/>
          <w:sz w:val="22"/>
          <w:szCs w:val="22"/>
          <w:lang w:eastAsia="ko-KR"/>
        </w:rPr>
        <w:t xml:space="preserve">. </w:t>
      </w:r>
      <w:r w:rsidRPr="00350F5A">
        <w:rPr>
          <w:rFonts w:eastAsiaTheme="minorHAnsi"/>
          <w:bCs/>
          <w:sz w:val="22"/>
          <w:szCs w:val="22"/>
          <w:lang w:val="en-NZ"/>
        </w:rPr>
        <w:t>Elaboration of technical details regarding shark targeting and shark management plans for CMM 2014-05</w:t>
      </w:r>
    </w:p>
    <w:p w:rsidR="00350F5A" w:rsidRPr="00350F5A" w:rsidRDefault="00350F5A" w:rsidP="00E92B4C">
      <w:pPr>
        <w:adjustRightInd w:val="0"/>
        <w:snapToGrid w:val="0"/>
        <w:ind w:left="1440"/>
        <w:jc w:val="both"/>
        <w:rPr>
          <w:rFonts w:eastAsiaTheme="minorHAnsi"/>
          <w:bCs/>
          <w:sz w:val="22"/>
          <w:szCs w:val="22"/>
          <w:lang w:val="en-NZ"/>
        </w:rPr>
      </w:pPr>
    </w:p>
    <w:p w:rsidR="00350F5A" w:rsidRPr="00350F5A" w:rsidRDefault="00350F5A" w:rsidP="00E92B4C">
      <w:pPr>
        <w:adjustRightInd w:val="0"/>
        <w:snapToGrid w:val="0"/>
        <w:ind w:left="1440"/>
        <w:jc w:val="both"/>
        <w:rPr>
          <w:rFonts w:eastAsiaTheme="minorEastAsia"/>
          <w:bCs/>
          <w:sz w:val="22"/>
          <w:szCs w:val="22"/>
          <w:lang w:val="en-NZ" w:eastAsia="ko-KR"/>
        </w:rPr>
      </w:pPr>
      <w:r w:rsidRPr="00350F5A">
        <w:rPr>
          <w:b/>
          <w:sz w:val="22"/>
          <w:szCs w:val="22"/>
        </w:rPr>
        <w:t>EB-WP-06</w:t>
      </w:r>
      <w:r w:rsidRPr="00350F5A">
        <w:rPr>
          <w:sz w:val="22"/>
          <w:szCs w:val="22"/>
        </w:rPr>
        <w:t xml:space="preserve"> Harley S. and G. Pilling. Potential implications of the choice of longline mitigation approach allowed within </w:t>
      </w:r>
      <w:proofErr w:type="gramStart"/>
      <w:r w:rsidRPr="00350F5A">
        <w:rPr>
          <w:sz w:val="22"/>
          <w:szCs w:val="22"/>
        </w:rPr>
        <w:t>CMM  2014</w:t>
      </w:r>
      <w:proofErr w:type="gramEnd"/>
      <w:r w:rsidRPr="00350F5A">
        <w:rPr>
          <w:sz w:val="22"/>
          <w:szCs w:val="22"/>
        </w:rPr>
        <w:t>-05</w:t>
      </w:r>
    </w:p>
    <w:p w:rsidR="00350F5A" w:rsidRPr="00350F5A" w:rsidRDefault="00350F5A" w:rsidP="00350F5A">
      <w:pPr>
        <w:adjustRightInd w:val="0"/>
        <w:snapToGrid w:val="0"/>
        <w:ind w:left="1440"/>
        <w:jc w:val="both"/>
        <w:rPr>
          <w:rFonts w:eastAsiaTheme="minorEastAsia"/>
          <w:bCs/>
          <w:sz w:val="22"/>
          <w:szCs w:val="22"/>
          <w:lang w:val="en-NZ" w:eastAsia="ko-KR"/>
        </w:rPr>
      </w:pPr>
    </w:p>
    <w:p w:rsidR="00350F5A" w:rsidRPr="00350F5A" w:rsidRDefault="00350F5A" w:rsidP="00CC5254">
      <w:pPr>
        <w:numPr>
          <w:ilvl w:val="0"/>
          <w:numId w:val="5"/>
        </w:numPr>
        <w:adjustRightInd w:val="0"/>
        <w:snapToGrid w:val="0"/>
        <w:ind w:left="1440" w:hanging="720"/>
        <w:jc w:val="both"/>
        <w:rPr>
          <w:bCs/>
          <w:sz w:val="22"/>
          <w:szCs w:val="22"/>
          <w:lang w:val="en-NZ"/>
        </w:rPr>
      </w:pPr>
      <w:r w:rsidRPr="00350F5A">
        <w:rPr>
          <w:rFonts w:eastAsiaTheme="minorEastAsia"/>
          <w:bCs/>
          <w:sz w:val="22"/>
          <w:szCs w:val="22"/>
          <w:lang w:val="en-NZ" w:eastAsia="ko-KR"/>
        </w:rPr>
        <w:t>Safe release g</w:t>
      </w:r>
      <w:r w:rsidRPr="00350F5A">
        <w:rPr>
          <w:bCs/>
          <w:sz w:val="22"/>
          <w:szCs w:val="22"/>
          <w:lang w:val="en-NZ"/>
        </w:rPr>
        <w:t xml:space="preserve">uidelines </w:t>
      </w:r>
    </w:p>
    <w:p w:rsidR="00350F5A" w:rsidRPr="00350F5A" w:rsidRDefault="00350F5A" w:rsidP="00350F5A">
      <w:pPr>
        <w:adjustRightInd w:val="0"/>
        <w:snapToGrid w:val="0"/>
        <w:ind w:left="1440"/>
        <w:jc w:val="both"/>
        <w:rPr>
          <w:rFonts w:eastAsiaTheme="minorEastAsia"/>
          <w:bCs/>
          <w:sz w:val="22"/>
          <w:szCs w:val="22"/>
          <w:lang w:val="en-NZ" w:eastAsia="ko-KR"/>
        </w:rPr>
      </w:pPr>
    </w:p>
    <w:p w:rsidR="00350F5A" w:rsidRPr="00350F5A" w:rsidRDefault="00350F5A" w:rsidP="00350F5A">
      <w:pPr>
        <w:adjustRightInd w:val="0"/>
        <w:snapToGrid w:val="0"/>
        <w:ind w:left="1440"/>
        <w:jc w:val="both"/>
        <w:rPr>
          <w:rFonts w:eastAsiaTheme="minorEastAsia"/>
          <w:sz w:val="22"/>
          <w:szCs w:val="22"/>
          <w:lang w:eastAsia="ko-KR"/>
        </w:rPr>
      </w:pPr>
      <w:r w:rsidRPr="00350F5A">
        <w:rPr>
          <w:rFonts w:eastAsiaTheme="minorEastAsia"/>
          <w:bCs/>
          <w:sz w:val="22"/>
          <w:szCs w:val="22"/>
          <w:lang w:val="en-NZ" w:eastAsia="ko-KR"/>
        </w:rPr>
        <w:t xml:space="preserve">The Commission adopted </w:t>
      </w:r>
      <w:r w:rsidRPr="00350F5A">
        <w:rPr>
          <w:i/>
          <w:sz w:val="22"/>
          <w:szCs w:val="22"/>
        </w:rPr>
        <w:t xml:space="preserve">Guidelines for the safe release of </w:t>
      </w:r>
      <w:r w:rsidRPr="00350F5A">
        <w:rPr>
          <w:rFonts w:eastAsiaTheme="minorEastAsia"/>
          <w:i/>
          <w:sz w:val="22"/>
          <w:szCs w:val="22"/>
          <w:lang w:eastAsia="ko-KR"/>
        </w:rPr>
        <w:t xml:space="preserve">encircled animals, including </w:t>
      </w:r>
      <w:r w:rsidRPr="00350F5A">
        <w:rPr>
          <w:i/>
          <w:sz w:val="22"/>
          <w:szCs w:val="22"/>
        </w:rPr>
        <w:t>whale sharks</w:t>
      </w:r>
      <w:r w:rsidRPr="00350F5A">
        <w:rPr>
          <w:rFonts w:eastAsiaTheme="minorEastAsia"/>
          <w:sz w:val="22"/>
          <w:szCs w:val="22"/>
          <w:lang w:eastAsia="ko-KR"/>
        </w:rPr>
        <w:t xml:space="preserve"> (Attachment K, WCPFC12 Summary Report), which will be refined subject to new information. SC12 will continue to develop </w:t>
      </w:r>
      <w:r w:rsidRPr="00350F5A">
        <w:rPr>
          <w:rFonts w:eastAsiaTheme="minorEastAsia"/>
          <w:i/>
          <w:sz w:val="22"/>
          <w:szCs w:val="22"/>
          <w:lang w:eastAsia="ko-KR"/>
        </w:rPr>
        <w:t xml:space="preserve">New guidelines for the survival of </w:t>
      </w:r>
      <w:r w:rsidRPr="00350F5A">
        <w:rPr>
          <w:i/>
          <w:sz w:val="22"/>
          <w:szCs w:val="22"/>
        </w:rPr>
        <w:t xml:space="preserve">sharks </w:t>
      </w:r>
      <w:r w:rsidRPr="00350F5A">
        <w:rPr>
          <w:rFonts w:eastAsiaTheme="minorEastAsia"/>
          <w:i/>
          <w:sz w:val="22"/>
          <w:szCs w:val="22"/>
          <w:lang w:eastAsia="ko-KR"/>
        </w:rPr>
        <w:t xml:space="preserve">(other than whale sharks) </w:t>
      </w:r>
      <w:r w:rsidRPr="00350F5A">
        <w:rPr>
          <w:i/>
          <w:sz w:val="22"/>
          <w:szCs w:val="22"/>
        </w:rPr>
        <w:t>to be released from longline or purse-seine gear</w:t>
      </w:r>
      <w:r w:rsidRPr="00350F5A">
        <w:rPr>
          <w:rFonts w:eastAsiaTheme="minorEastAsia"/>
          <w:sz w:val="22"/>
          <w:szCs w:val="22"/>
          <w:lang w:eastAsia="ko-KR"/>
        </w:rPr>
        <w:t xml:space="preserve"> (Attachment G, SC11 Summary Report), based on any updated information and scientific evidence.</w:t>
      </w:r>
    </w:p>
    <w:p w:rsidR="00350F5A" w:rsidRPr="00350F5A" w:rsidRDefault="00350F5A" w:rsidP="00350F5A">
      <w:pPr>
        <w:adjustRightInd w:val="0"/>
        <w:snapToGrid w:val="0"/>
        <w:ind w:left="1440"/>
        <w:jc w:val="both"/>
        <w:rPr>
          <w:rFonts w:eastAsiaTheme="minorEastAsia"/>
          <w:sz w:val="22"/>
          <w:szCs w:val="22"/>
          <w:lang w:eastAsia="ko-KR"/>
        </w:rPr>
      </w:pPr>
    </w:p>
    <w:p w:rsidR="00350F5A" w:rsidRPr="00350F5A" w:rsidRDefault="00350F5A" w:rsidP="00CC5254">
      <w:pPr>
        <w:numPr>
          <w:ilvl w:val="2"/>
          <w:numId w:val="4"/>
        </w:numPr>
        <w:adjustRightInd w:val="0"/>
        <w:snapToGrid w:val="0"/>
        <w:ind w:left="720"/>
        <w:jc w:val="both"/>
        <w:rPr>
          <w:bCs/>
          <w:sz w:val="22"/>
          <w:szCs w:val="22"/>
          <w:lang w:val="en-NZ"/>
        </w:rPr>
      </w:pPr>
      <w:r w:rsidRPr="00350F5A">
        <w:rPr>
          <w:bCs/>
          <w:sz w:val="22"/>
          <w:szCs w:val="22"/>
          <w:lang w:val="en-NZ"/>
        </w:rPr>
        <w:t>Shark Research Plan</w:t>
      </w:r>
    </w:p>
    <w:p w:rsidR="00350F5A" w:rsidRPr="00350F5A" w:rsidRDefault="00350F5A" w:rsidP="00350F5A">
      <w:pPr>
        <w:adjustRightInd w:val="0"/>
        <w:snapToGrid w:val="0"/>
        <w:ind w:left="720"/>
        <w:jc w:val="both"/>
        <w:rPr>
          <w:rFonts w:eastAsiaTheme="minorEastAsia"/>
          <w:bCs/>
          <w:sz w:val="22"/>
          <w:szCs w:val="22"/>
          <w:lang w:val="en-NZ" w:eastAsia="ko-KR"/>
        </w:rPr>
      </w:pPr>
    </w:p>
    <w:p w:rsidR="00350F5A" w:rsidRPr="00350F5A" w:rsidRDefault="00350F5A" w:rsidP="00CC5254">
      <w:pPr>
        <w:pStyle w:val="ListParagraph"/>
        <w:numPr>
          <w:ilvl w:val="2"/>
          <w:numId w:val="3"/>
        </w:numPr>
        <w:adjustRightInd w:val="0"/>
        <w:snapToGrid w:val="0"/>
        <w:jc w:val="both"/>
        <w:rPr>
          <w:rFonts w:eastAsiaTheme="minorEastAsia"/>
          <w:bCs/>
          <w:sz w:val="22"/>
          <w:szCs w:val="22"/>
          <w:lang w:val="en-NZ" w:eastAsia="ko-KR"/>
        </w:rPr>
      </w:pPr>
      <w:r w:rsidRPr="00350F5A">
        <w:rPr>
          <w:rFonts w:eastAsiaTheme="minorEastAsia"/>
          <w:bCs/>
          <w:sz w:val="22"/>
          <w:szCs w:val="22"/>
          <w:lang w:val="en-NZ" w:eastAsia="ko-KR"/>
        </w:rPr>
        <w:t>Progress of shark research plan</w:t>
      </w:r>
    </w:p>
    <w:p w:rsidR="00350F5A" w:rsidRPr="00350F5A" w:rsidRDefault="00350F5A" w:rsidP="00350F5A">
      <w:pPr>
        <w:adjustRightInd w:val="0"/>
        <w:snapToGrid w:val="0"/>
        <w:jc w:val="both"/>
        <w:rPr>
          <w:rFonts w:eastAsiaTheme="minorEastAsia"/>
          <w:bCs/>
          <w:sz w:val="22"/>
          <w:szCs w:val="22"/>
          <w:lang w:val="en-NZ" w:eastAsia="ko-KR"/>
        </w:rPr>
      </w:pPr>
    </w:p>
    <w:p w:rsidR="00350F5A" w:rsidRPr="00350F5A" w:rsidRDefault="00350F5A" w:rsidP="00350F5A">
      <w:pPr>
        <w:pStyle w:val="ListParagraph"/>
        <w:adjustRightInd w:val="0"/>
        <w:snapToGrid w:val="0"/>
        <w:ind w:left="1440"/>
        <w:jc w:val="both"/>
        <w:rPr>
          <w:rFonts w:eastAsiaTheme="minorEastAsia"/>
          <w:bCs/>
          <w:sz w:val="22"/>
          <w:szCs w:val="22"/>
          <w:lang w:val="en-NZ" w:eastAsia="ko-KR"/>
        </w:rPr>
      </w:pPr>
      <w:r w:rsidRPr="00350F5A">
        <w:rPr>
          <w:rFonts w:eastAsiaTheme="minorEastAsia"/>
          <w:bCs/>
          <w:sz w:val="22"/>
          <w:szCs w:val="22"/>
          <w:lang w:val="en-NZ" w:eastAsia="ko-KR"/>
        </w:rPr>
        <w:t>The Commission adopted the WCPFC Shark Research Plan in December 2015 (SC11-EB-WP-01). SC12 may review the progress of the Shark Research Plan, including data gaps, schedule of stock assessments and indicator analysis, and mitigation measures.</w:t>
      </w:r>
    </w:p>
    <w:p w:rsidR="00350F5A" w:rsidRPr="00350F5A" w:rsidRDefault="00350F5A" w:rsidP="00350F5A">
      <w:pPr>
        <w:adjustRightInd w:val="0"/>
        <w:snapToGrid w:val="0"/>
        <w:jc w:val="both"/>
        <w:rPr>
          <w:rFonts w:eastAsiaTheme="minorEastAsia"/>
          <w:bCs/>
          <w:sz w:val="22"/>
          <w:szCs w:val="22"/>
          <w:lang w:val="en-NZ" w:eastAsia="ko-KR"/>
        </w:rPr>
      </w:pPr>
    </w:p>
    <w:p w:rsidR="00350F5A" w:rsidRPr="00350F5A" w:rsidRDefault="00350F5A" w:rsidP="00E92B4C">
      <w:pPr>
        <w:adjustRightInd w:val="0"/>
        <w:snapToGrid w:val="0"/>
        <w:ind w:left="1440"/>
        <w:jc w:val="both"/>
        <w:rPr>
          <w:sz w:val="22"/>
          <w:szCs w:val="22"/>
          <w:lang w:eastAsia="zh-CN"/>
        </w:rPr>
      </w:pPr>
      <w:r w:rsidRPr="00350F5A">
        <w:rPr>
          <w:b/>
          <w:sz w:val="22"/>
          <w:szCs w:val="22"/>
          <w:lang w:eastAsia="zh-CN"/>
        </w:rPr>
        <w:t>EB-WP-07</w:t>
      </w:r>
      <w:r w:rsidRPr="00350F5A">
        <w:rPr>
          <w:sz w:val="22"/>
          <w:szCs w:val="22"/>
          <w:lang w:eastAsia="zh-CN"/>
        </w:rPr>
        <w:t xml:space="preserve"> Hutchinson M. and K. Bigelow: Assessing shark bycatch condition and the effects of discard practices in the Hawaii-permitted tuna longline fishery</w:t>
      </w:r>
    </w:p>
    <w:p w:rsidR="00350F5A" w:rsidRPr="00350F5A" w:rsidRDefault="00350F5A" w:rsidP="00E92B4C">
      <w:pPr>
        <w:adjustRightInd w:val="0"/>
        <w:snapToGrid w:val="0"/>
        <w:ind w:left="1440"/>
        <w:jc w:val="both"/>
        <w:rPr>
          <w:sz w:val="22"/>
          <w:szCs w:val="22"/>
          <w:lang w:eastAsia="zh-CN"/>
        </w:rPr>
      </w:pPr>
    </w:p>
    <w:p w:rsidR="00350F5A" w:rsidRPr="00350F5A" w:rsidRDefault="00350F5A" w:rsidP="00E92B4C">
      <w:pPr>
        <w:adjustRightInd w:val="0"/>
        <w:snapToGrid w:val="0"/>
        <w:ind w:left="1440"/>
        <w:jc w:val="both"/>
        <w:rPr>
          <w:rFonts w:eastAsiaTheme="minorEastAsia"/>
          <w:bCs/>
          <w:sz w:val="22"/>
          <w:szCs w:val="22"/>
          <w:lang w:val="en-NZ" w:eastAsia="ko-KR"/>
        </w:rPr>
      </w:pPr>
      <w:r w:rsidRPr="00350F5A">
        <w:rPr>
          <w:rFonts w:eastAsia="맑은 고딕"/>
          <w:b/>
          <w:sz w:val="22"/>
          <w:szCs w:val="22"/>
          <w:lang w:eastAsia="ko-KR"/>
        </w:rPr>
        <w:t>EB-IP-04</w:t>
      </w:r>
      <w:r w:rsidRPr="00350F5A">
        <w:rPr>
          <w:rFonts w:eastAsia="맑은 고딕"/>
          <w:sz w:val="22"/>
          <w:szCs w:val="22"/>
          <w:lang w:eastAsia="ko-KR"/>
        </w:rPr>
        <w:t xml:space="preserve"> Gilman E. M. </w:t>
      </w:r>
      <w:proofErr w:type="spellStart"/>
      <w:r w:rsidRPr="00350F5A">
        <w:rPr>
          <w:rFonts w:eastAsia="맑은 고딕"/>
          <w:sz w:val="22"/>
          <w:szCs w:val="22"/>
          <w:lang w:eastAsia="ko-KR"/>
        </w:rPr>
        <w:t>Chaloupka</w:t>
      </w:r>
      <w:proofErr w:type="spellEnd"/>
      <w:r w:rsidRPr="00350F5A">
        <w:rPr>
          <w:rFonts w:eastAsia="맑은 고딕"/>
          <w:sz w:val="22"/>
          <w:szCs w:val="22"/>
          <w:lang w:eastAsia="ko-KR"/>
        </w:rPr>
        <w:t xml:space="preserve">, Y. Swimmer and S. </w:t>
      </w:r>
      <w:proofErr w:type="spellStart"/>
      <w:r w:rsidRPr="00350F5A">
        <w:rPr>
          <w:rFonts w:eastAsia="맑은 고딕"/>
          <w:sz w:val="22"/>
          <w:szCs w:val="22"/>
          <w:lang w:eastAsia="ko-KR"/>
        </w:rPr>
        <w:t>Plovano</w:t>
      </w:r>
      <w:proofErr w:type="spellEnd"/>
      <w:r w:rsidRPr="00350F5A">
        <w:rPr>
          <w:rFonts w:eastAsia="맑은 고딕"/>
          <w:sz w:val="22"/>
          <w:szCs w:val="22"/>
          <w:lang w:eastAsia="ko-KR"/>
        </w:rPr>
        <w:t>. A cross-</w:t>
      </w:r>
      <w:proofErr w:type="spellStart"/>
      <w:r w:rsidRPr="00350F5A">
        <w:rPr>
          <w:rFonts w:eastAsia="맑은 고딕"/>
          <w:sz w:val="22"/>
          <w:szCs w:val="22"/>
          <w:lang w:eastAsia="ko-KR"/>
        </w:rPr>
        <w:t>taxa</w:t>
      </w:r>
      <w:proofErr w:type="spellEnd"/>
      <w:r w:rsidRPr="00350F5A">
        <w:rPr>
          <w:rFonts w:eastAsia="맑은 고딕"/>
          <w:sz w:val="22"/>
          <w:szCs w:val="22"/>
          <w:lang w:eastAsia="ko-KR"/>
        </w:rPr>
        <w:t xml:space="preserve"> assessment of pelagic longline bycatch mitigation measures: Conflicts and mutual benefits to elasmobranchs.</w:t>
      </w:r>
    </w:p>
    <w:p w:rsidR="00350F5A" w:rsidRPr="00350F5A" w:rsidRDefault="00350F5A" w:rsidP="00350F5A">
      <w:pPr>
        <w:adjustRightInd w:val="0"/>
        <w:snapToGrid w:val="0"/>
        <w:jc w:val="both"/>
        <w:rPr>
          <w:rFonts w:eastAsiaTheme="minorEastAsia"/>
          <w:bCs/>
          <w:sz w:val="22"/>
          <w:szCs w:val="22"/>
          <w:lang w:val="en-NZ" w:eastAsia="ko-KR"/>
        </w:rPr>
      </w:pPr>
    </w:p>
    <w:p w:rsidR="00350F5A" w:rsidRPr="00350F5A" w:rsidRDefault="00350F5A" w:rsidP="00CC5254">
      <w:pPr>
        <w:pStyle w:val="ListParagraph"/>
        <w:numPr>
          <w:ilvl w:val="2"/>
          <w:numId w:val="3"/>
        </w:numPr>
        <w:adjustRightInd w:val="0"/>
        <w:snapToGrid w:val="0"/>
        <w:jc w:val="both"/>
        <w:rPr>
          <w:rFonts w:eastAsiaTheme="minorEastAsia"/>
          <w:bCs/>
          <w:sz w:val="22"/>
          <w:szCs w:val="22"/>
          <w:lang w:val="en-NZ" w:eastAsia="ko-KR"/>
        </w:rPr>
      </w:pPr>
      <w:r w:rsidRPr="00350F5A">
        <w:rPr>
          <w:rFonts w:eastAsiaTheme="minorEastAsia"/>
          <w:bCs/>
          <w:sz w:val="22"/>
          <w:szCs w:val="22"/>
          <w:lang w:val="en-NZ" w:eastAsia="ko-KR"/>
        </w:rPr>
        <w:t>Information on non-key-shark species</w:t>
      </w:r>
    </w:p>
    <w:p w:rsidR="00350F5A" w:rsidRPr="00350F5A" w:rsidRDefault="00350F5A" w:rsidP="00350F5A">
      <w:pPr>
        <w:adjustRightInd w:val="0"/>
        <w:snapToGrid w:val="0"/>
        <w:ind w:left="1440"/>
        <w:jc w:val="both"/>
        <w:rPr>
          <w:rFonts w:eastAsiaTheme="minorEastAsia"/>
          <w:sz w:val="22"/>
          <w:szCs w:val="22"/>
          <w:lang w:eastAsia="ko-KR"/>
        </w:rPr>
      </w:pPr>
    </w:p>
    <w:p w:rsidR="00350F5A" w:rsidRPr="00350F5A" w:rsidRDefault="00350F5A" w:rsidP="00350F5A">
      <w:pPr>
        <w:adjustRightInd w:val="0"/>
        <w:snapToGrid w:val="0"/>
        <w:ind w:left="1440"/>
        <w:jc w:val="both"/>
        <w:rPr>
          <w:rFonts w:eastAsiaTheme="minorEastAsia"/>
          <w:sz w:val="22"/>
          <w:szCs w:val="22"/>
          <w:lang w:eastAsia="ko-KR"/>
        </w:rPr>
      </w:pPr>
      <w:r w:rsidRPr="00350F5A">
        <w:rPr>
          <w:rFonts w:eastAsiaTheme="minorEastAsia"/>
          <w:sz w:val="22"/>
          <w:szCs w:val="22"/>
          <w:lang w:eastAsia="ko-KR"/>
        </w:rPr>
        <w:t>SC12 will r</w:t>
      </w:r>
      <w:r w:rsidRPr="00350F5A">
        <w:rPr>
          <w:sz w:val="22"/>
          <w:szCs w:val="22"/>
        </w:rPr>
        <w:t xml:space="preserve">eview available information </w:t>
      </w:r>
      <w:r w:rsidRPr="00350F5A">
        <w:rPr>
          <w:rFonts w:eastAsiaTheme="minorEastAsia"/>
          <w:sz w:val="22"/>
          <w:szCs w:val="22"/>
          <w:lang w:eastAsia="ko-KR"/>
        </w:rPr>
        <w:t xml:space="preserve">prepared by </w:t>
      </w:r>
      <w:r w:rsidRPr="00350F5A">
        <w:rPr>
          <w:sz w:val="22"/>
          <w:szCs w:val="22"/>
        </w:rPr>
        <w:t>SPC</w:t>
      </w:r>
      <w:r w:rsidRPr="00350F5A">
        <w:rPr>
          <w:rFonts w:eastAsiaTheme="minorEastAsia"/>
          <w:sz w:val="22"/>
          <w:szCs w:val="22"/>
          <w:lang w:eastAsia="ko-KR"/>
        </w:rPr>
        <w:t xml:space="preserve">-OFP </w:t>
      </w:r>
      <w:r w:rsidRPr="00350F5A">
        <w:rPr>
          <w:sz w:val="22"/>
          <w:szCs w:val="22"/>
        </w:rPr>
        <w:t xml:space="preserve">on non-key-shark species, including </w:t>
      </w:r>
      <w:proofErr w:type="spellStart"/>
      <w:r w:rsidRPr="00350F5A">
        <w:rPr>
          <w:sz w:val="22"/>
          <w:szCs w:val="22"/>
        </w:rPr>
        <w:t>mobulid</w:t>
      </w:r>
      <w:proofErr w:type="spellEnd"/>
      <w:r w:rsidRPr="00350F5A">
        <w:rPr>
          <w:sz w:val="22"/>
          <w:szCs w:val="22"/>
        </w:rPr>
        <w:t xml:space="preserve"> species (mantas and devil rays) and their interactions with fisheries managed by the WCPFC. SC12 may consider some of these species for designation as WCPFC key sharks.</w:t>
      </w:r>
    </w:p>
    <w:p w:rsidR="00350F5A" w:rsidRPr="00350F5A" w:rsidRDefault="00350F5A" w:rsidP="00350F5A">
      <w:pPr>
        <w:adjustRightInd w:val="0"/>
        <w:snapToGrid w:val="0"/>
        <w:ind w:left="1440"/>
        <w:jc w:val="both"/>
        <w:rPr>
          <w:rFonts w:eastAsiaTheme="minorEastAsia"/>
          <w:bCs/>
          <w:sz w:val="22"/>
          <w:szCs w:val="22"/>
          <w:lang w:val="en-NZ" w:eastAsia="ko-KR"/>
        </w:rPr>
      </w:pPr>
    </w:p>
    <w:p w:rsidR="00350F5A" w:rsidRPr="00350F5A" w:rsidRDefault="00350F5A" w:rsidP="00E92B4C">
      <w:pPr>
        <w:adjustRightInd w:val="0"/>
        <w:snapToGrid w:val="0"/>
        <w:ind w:left="1440"/>
        <w:jc w:val="both"/>
        <w:rPr>
          <w:rFonts w:eastAsiaTheme="minorEastAsia"/>
          <w:bCs/>
          <w:sz w:val="22"/>
          <w:szCs w:val="22"/>
          <w:lang w:val="en-NZ" w:eastAsia="ko-KR"/>
        </w:rPr>
      </w:pPr>
      <w:proofErr w:type="gramStart"/>
      <w:r w:rsidRPr="00350F5A">
        <w:rPr>
          <w:b/>
          <w:sz w:val="22"/>
          <w:szCs w:val="22"/>
        </w:rPr>
        <w:lastRenderedPageBreak/>
        <w:t>EB-WP-08</w:t>
      </w:r>
      <w:r w:rsidRPr="00350F5A">
        <w:rPr>
          <w:sz w:val="22"/>
          <w:szCs w:val="22"/>
        </w:rPr>
        <w:t xml:space="preserve"> Tremblay-Boyer L. and S. </w:t>
      </w:r>
      <w:proofErr w:type="spellStart"/>
      <w:r w:rsidRPr="00350F5A">
        <w:rPr>
          <w:sz w:val="22"/>
          <w:szCs w:val="22"/>
        </w:rPr>
        <w:t>Brouwer</w:t>
      </w:r>
      <w:proofErr w:type="spellEnd"/>
      <w:r w:rsidRPr="00350F5A">
        <w:rPr>
          <w:sz w:val="22"/>
          <w:szCs w:val="22"/>
        </w:rPr>
        <w:t>.</w:t>
      </w:r>
      <w:proofErr w:type="gramEnd"/>
      <w:r w:rsidRPr="00350F5A">
        <w:rPr>
          <w:sz w:val="22"/>
          <w:szCs w:val="22"/>
        </w:rPr>
        <w:t xml:space="preserve">  Review of available information on non-key shark </w:t>
      </w:r>
      <w:proofErr w:type="spellStart"/>
      <w:r w:rsidRPr="00350F5A">
        <w:rPr>
          <w:sz w:val="22"/>
          <w:szCs w:val="22"/>
        </w:rPr>
        <w:t>spp</w:t>
      </w:r>
      <w:proofErr w:type="spellEnd"/>
      <w:r w:rsidRPr="00350F5A">
        <w:rPr>
          <w:sz w:val="22"/>
          <w:szCs w:val="22"/>
        </w:rPr>
        <w:t xml:space="preserve">, incl. </w:t>
      </w:r>
      <w:proofErr w:type="spellStart"/>
      <w:r w:rsidRPr="00350F5A">
        <w:rPr>
          <w:sz w:val="22"/>
          <w:szCs w:val="22"/>
        </w:rPr>
        <w:t>mobulid</w:t>
      </w:r>
      <w:proofErr w:type="spellEnd"/>
      <w:r w:rsidRPr="00350F5A">
        <w:rPr>
          <w:sz w:val="22"/>
          <w:szCs w:val="22"/>
        </w:rPr>
        <w:t xml:space="preserve"> species, and fisheries interactions</w:t>
      </w:r>
    </w:p>
    <w:p w:rsidR="00350F5A" w:rsidRPr="00350F5A" w:rsidRDefault="00350F5A" w:rsidP="00350F5A">
      <w:pPr>
        <w:adjustRightInd w:val="0"/>
        <w:snapToGrid w:val="0"/>
        <w:ind w:left="1440"/>
        <w:jc w:val="both"/>
        <w:rPr>
          <w:rFonts w:eastAsiaTheme="minorEastAsia"/>
          <w:bCs/>
          <w:sz w:val="22"/>
          <w:szCs w:val="22"/>
          <w:lang w:val="en-NZ" w:eastAsia="ko-KR"/>
        </w:rPr>
      </w:pPr>
    </w:p>
    <w:p w:rsidR="00350F5A" w:rsidRPr="00350F5A" w:rsidRDefault="00350F5A" w:rsidP="00CC5254">
      <w:pPr>
        <w:pStyle w:val="ListParagraph"/>
        <w:numPr>
          <w:ilvl w:val="0"/>
          <w:numId w:val="6"/>
        </w:numPr>
        <w:adjustRightInd w:val="0"/>
        <w:snapToGrid w:val="0"/>
        <w:jc w:val="both"/>
        <w:rPr>
          <w:b/>
          <w:vanish/>
          <w:sz w:val="22"/>
          <w:szCs w:val="22"/>
          <w:lang w:val="en-NZ"/>
        </w:rPr>
      </w:pPr>
    </w:p>
    <w:p w:rsidR="00350F5A" w:rsidRPr="00350F5A" w:rsidRDefault="00350F5A" w:rsidP="00CC5254">
      <w:pPr>
        <w:pStyle w:val="ListParagraph"/>
        <w:numPr>
          <w:ilvl w:val="0"/>
          <w:numId w:val="6"/>
        </w:numPr>
        <w:adjustRightInd w:val="0"/>
        <w:snapToGrid w:val="0"/>
        <w:jc w:val="both"/>
        <w:rPr>
          <w:b/>
          <w:vanish/>
          <w:sz w:val="22"/>
          <w:szCs w:val="22"/>
          <w:lang w:val="en-NZ"/>
        </w:rPr>
      </w:pPr>
    </w:p>
    <w:p w:rsidR="00350F5A" w:rsidRPr="00350F5A" w:rsidRDefault="00350F5A" w:rsidP="00CC5254">
      <w:pPr>
        <w:numPr>
          <w:ilvl w:val="1"/>
          <w:numId w:val="6"/>
        </w:numPr>
        <w:adjustRightInd w:val="0"/>
        <w:snapToGrid w:val="0"/>
        <w:ind w:left="720" w:hanging="720"/>
        <w:jc w:val="both"/>
        <w:rPr>
          <w:b/>
          <w:sz w:val="22"/>
          <w:szCs w:val="22"/>
          <w:lang w:val="en-NZ"/>
        </w:rPr>
      </w:pPr>
      <w:r w:rsidRPr="00350F5A">
        <w:rPr>
          <w:b/>
          <w:sz w:val="22"/>
          <w:szCs w:val="22"/>
          <w:lang w:val="en-NZ"/>
        </w:rPr>
        <w:t xml:space="preserve">Seabirds </w:t>
      </w:r>
    </w:p>
    <w:p w:rsidR="00350F5A" w:rsidRPr="00350F5A" w:rsidRDefault="00350F5A" w:rsidP="00350F5A">
      <w:pPr>
        <w:adjustRightInd w:val="0"/>
        <w:snapToGrid w:val="0"/>
        <w:jc w:val="both"/>
        <w:rPr>
          <w:rFonts w:eastAsiaTheme="minorEastAsia"/>
          <w:sz w:val="22"/>
          <w:szCs w:val="22"/>
          <w:lang w:val="en-NZ" w:eastAsia="ko-KR"/>
        </w:rPr>
      </w:pPr>
    </w:p>
    <w:p w:rsidR="00350F5A" w:rsidRPr="00350F5A" w:rsidRDefault="00350F5A" w:rsidP="00350F5A">
      <w:pPr>
        <w:adjustRightInd w:val="0"/>
        <w:snapToGrid w:val="0"/>
        <w:ind w:left="720"/>
        <w:jc w:val="both"/>
        <w:rPr>
          <w:rFonts w:eastAsiaTheme="minorEastAsia"/>
          <w:sz w:val="22"/>
          <w:szCs w:val="22"/>
          <w:lang w:val="en-NZ" w:eastAsia="ko-KR"/>
        </w:rPr>
      </w:pPr>
      <w:r w:rsidRPr="00350F5A">
        <w:rPr>
          <w:sz w:val="22"/>
          <w:szCs w:val="22"/>
          <w:lang w:val="en-NZ"/>
        </w:rPr>
        <w:t xml:space="preserve">SC12 </w:t>
      </w:r>
      <w:r w:rsidRPr="00350F5A">
        <w:rPr>
          <w:rFonts w:eastAsiaTheme="minorEastAsia"/>
          <w:sz w:val="22"/>
          <w:szCs w:val="22"/>
          <w:lang w:val="en-NZ" w:eastAsia="ko-KR"/>
        </w:rPr>
        <w:t>may</w:t>
      </w:r>
      <w:r w:rsidRPr="00350F5A">
        <w:rPr>
          <w:sz w:val="22"/>
          <w:szCs w:val="22"/>
          <w:lang w:val="en-NZ"/>
        </w:rPr>
        <w:t xml:space="preserve"> review </w:t>
      </w:r>
      <w:r w:rsidRPr="00350F5A">
        <w:rPr>
          <w:rFonts w:eastAsiaTheme="minorEastAsia"/>
          <w:sz w:val="22"/>
          <w:szCs w:val="22"/>
          <w:lang w:val="en-NZ" w:eastAsia="ko-KR"/>
        </w:rPr>
        <w:t xml:space="preserve">any updated information on seabird interactions with longline fisheries in the Convention Area in relation to the application of CMM 2012-07 (CMM for mitigating impacts of fishing on seabirds). SC12 may also review </w:t>
      </w:r>
      <w:r w:rsidRPr="00350F5A">
        <w:rPr>
          <w:sz w:val="22"/>
          <w:szCs w:val="22"/>
          <w:lang w:val="en-NZ"/>
        </w:rPr>
        <w:t xml:space="preserve">available research findings, including </w:t>
      </w:r>
      <w:r w:rsidRPr="00350F5A">
        <w:rPr>
          <w:sz w:val="22"/>
          <w:szCs w:val="22"/>
        </w:rPr>
        <w:t xml:space="preserve">seabird bycatch rates for </w:t>
      </w:r>
      <w:r w:rsidRPr="00350F5A">
        <w:rPr>
          <w:rFonts w:eastAsiaTheme="minorEastAsia"/>
          <w:sz w:val="22"/>
          <w:szCs w:val="22"/>
          <w:lang w:eastAsia="ko-KR"/>
        </w:rPr>
        <w:t xml:space="preserve">longline </w:t>
      </w:r>
      <w:r w:rsidRPr="00350F5A">
        <w:rPr>
          <w:sz w:val="22"/>
          <w:szCs w:val="22"/>
        </w:rPr>
        <w:t xml:space="preserve">vessels </w:t>
      </w:r>
      <w:r w:rsidRPr="00350F5A">
        <w:rPr>
          <w:rFonts w:eastAsiaTheme="minorEastAsia"/>
          <w:sz w:val="22"/>
          <w:szCs w:val="22"/>
          <w:lang w:eastAsia="ko-KR"/>
        </w:rPr>
        <w:t>&lt;</w:t>
      </w:r>
      <w:r w:rsidRPr="00350F5A">
        <w:rPr>
          <w:sz w:val="22"/>
          <w:szCs w:val="22"/>
        </w:rPr>
        <w:t xml:space="preserve"> 24m and ≥</w:t>
      </w:r>
      <w:r w:rsidRPr="00350F5A">
        <w:rPr>
          <w:rFonts w:eastAsiaTheme="minorEastAsia"/>
          <w:sz w:val="22"/>
          <w:szCs w:val="22"/>
          <w:lang w:eastAsia="ko-KR"/>
        </w:rPr>
        <w:t xml:space="preserve"> </w:t>
      </w:r>
      <w:r w:rsidRPr="00350F5A">
        <w:rPr>
          <w:sz w:val="22"/>
          <w:szCs w:val="22"/>
        </w:rPr>
        <w:t>24m</w:t>
      </w:r>
      <w:r w:rsidRPr="00350F5A">
        <w:rPr>
          <w:rFonts w:eastAsiaTheme="minorEastAsia"/>
          <w:sz w:val="22"/>
          <w:szCs w:val="22"/>
          <w:lang w:val="en-NZ" w:eastAsia="ko-KR"/>
        </w:rPr>
        <w:t xml:space="preserve"> and </w:t>
      </w:r>
      <w:r w:rsidRPr="00350F5A">
        <w:rPr>
          <w:rFonts w:eastAsiaTheme="minorEastAsia"/>
          <w:sz w:val="22"/>
          <w:szCs w:val="22"/>
          <w:lang w:eastAsia="ko-KR"/>
        </w:rPr>
        <w:t>assessment on</w:t>
      </w:r>
      <w:r w:rsidRPr="00350F5A">
        <w:rPr>
          <w:sz w:val="22"/>
          <w:szCs w:val="22"/>
        </w:rPr>
        <w:t xml:space="preserve"> the utility of electronic monitoring</w:t>
      </w:r>
      <w:r w:rsidRPr="00350F5A">
        <w:rPr>
          <w:rFonts w:eastAsiaTheme="minorEastAsia"/>
          <w:sz w:val="22"/>
          <w:szCs w:val="22"/>
          <w:lang w:eastAsia="ko-KR"/>
        </w:rPr>
        <w:t xml:space="preserve"> by comparing interaction rates with other options, if available</w:t>
      </w:r>
      <w:r w:rsidRPr="00350F5A">
        <w:rPr>
          <w:sz w:val="22"/>
          <w:szCs w:val="22"/>
          <w:lang w:val="en-NZ"/>
        </w:rPr>
        <w:t>.</w:t>
      </w:r>
    </w:p>
    <w:p w:rsidR="00350F5A" w:rsidRPr="00350F5A" w:rsidRDefault="00350F5A" w:rsidP="00350F5A">
      <w:pPr>
        <w:tabs>
          <w:tab w:val="left" w:pos="1110"/>
        </w:tabs>
        <w:adjustRightInd w:val="0"/>
        <w:snapToGrid w:val="0"/>
        <w:jc w:val="both"/>
        <w:rPr>
          <w:rFonts w:eastAsiaTheme="minorEastAsia"/>
          <w:sz w:val="22"/>
          <w:szCs w:val="22"/>
          <w:lang w:val="en-NZ" w:eastAsia="ko-KR"/>
        </w:rPr>
      </w:pPr>
    </w:p>
    <w:p w:rsidR="00350F5A" w:rsidRPr="00350F5A" w:rsidRDefault="00350F5A" w:rsidP="00E92B4C">
      <w:pPr>
        <w:tabs>
          <w:tab w:val="left" w:pos="1110"/>
        </w:tabs>
        <w:adjustRightInd w:val="0"/>
        <w:snapToGrid w:val="0"/>
        <w:ind w:left="720"/>
        <w:jc w:val="both"/>
        <w:rPr>
          <w:sz w:val="22"/>
          <w:szCs w:val="22"/>
          <w:lang w:eastAsia="zh-CN"/>
        </w:rPr>
      </w:pPr>
      <w:r w:rsidRPr="00350F5A">
        <w:rPr>
          <w:b/>
          <w:sz w:val="22"/>
          <w:szCs w:val="22"/>
          <w:lang w:eastAsia="zh-CN"/>
        </w:rPr>
        <w:t>EB-WP-09</w:t>
      </w:r>
      <w:r w:rsidRPr="00350F5A">
        <w:rPr>
          <w:sz w:val="22"/>
          <w:szCs w:val="22"/>
          <w:lang w:eastAsia="zh-CN"/>
        </w:rPr>
        <w:t xml:space="preserve"> </w:t>
      </w:r>
      <w:proofErr w:type="spellStart"/>
      <w:r w:rsidRPr="00350F5A">
        <w:rPr>
          <w:sz w:val="22"/>
          <w:szCs w:val="22"/>
          <w:lang w:eastAsia="zh-CN"/>
        </w:rPr>
        <w:t>Debski</w:t>
      </w:r>
      <w:proofErr w:type="spellEnd"/>
      <w:r w:rsidRPr="00350F5A">
        <w:rPr>
          <w:sz w:val="22"/>
          <w:szCs w:val="22"/>
          <w:lang w:eastAsia="zh-CN"/>
        </w:rPr>
        <w:t xml:space="preserve"> I., F. </w:t>
      </w:r>
      <w:proofErr w:type="spellStart"/>
      <w:r w:rsidRPr="00350F5A">
        <w:rPr>
          <w:sz w:val="22"/>
          <w:szCs w:val="22"/>
          <w:lang w:eastAsia="zh-CN"/>
        </w:rPr>
        <w:t>Hjörvarsdóttir</w:t>
      </w:r>
      <w:proofErr w:type="spellEnd"/>
      <w:r w:rsidRPr="00350F5A">
        <w:rPr>
          <w:sz w:val="22"/>
          <w:szCs w:val="22"/>
          <w:lang w:eastAsia="zh-CN"/>
        </w:rPr>
        <w:t xml:space="preserve"> and K. Knowles. Distribution of highly at-risk New Zealand seabirds in the Western Central Pacific Fisheries Commission area</w:t>
      </w:r>
    </w:p>
    <w:p w:rsidR="00350F5A" w:rsidRPr="00350F5A" w:rsidRDefault="00350F5A" w:rsidP="00E92B4C">
      <w:pPr>
        <w:tabs>
          <w:tab w:val="left" w:pos="1110"/>
        </w:tabs>
        <w:adjustRightInd w:val="0"/>
        <w:snapToGrid w:val="0"/>
        <w:ind w:left="720"/>
        <w:jc w:val="both"/>
        <w:rPr>
          <w:sz w:val="22"/>
          <w:szCs w:val="22"/>
          <w:lang w:eastAsia="zh-CN"/>
        </w:rPr>
      </w:pPr>
    </w:p>
    <w:p w:rsidR="00350F5A" w:rsidRPr="00350F5A" w:rsidRDefault="00350F5A" w:rsidP="00E92B4C">
      <w:pPr>
        <w:tabs>
          <w:tab w:val="left" w:pos="1110"/>
        </w:tabs>
        <w:adjustRightInd w:val="0"/>
        <w:snapToGrid w:val="0"/>
        <w:ind w:left="720"/>
        <w:jc w:val="both"/>
        <w:rPr>
          <w:sz w:val="22"/>
          <w:szCs w:val="22"/>
          <w:lang w:eastAsia="zh-CN"/>
        </w:rPr>
      </w:pPr>
      <w:r w:rsidRPr="00350F5A">
        <w:rPr>
          <w:b/>
          <w:sz w:val="22"/>
          <w:szCs w:val="22"/>
          <w:lang w:eastAsia="zh-CN"/>
        </w:rPr>
        <w:t>EB-WP-13</w:t>
      </w:r>
      <w:r w:rsidRPr="00350F5A">
        <w:rPr>
          <w:sz w:val="22"/>
          <w:szCs w:val="22"/>
          <w:lang w:eastAsia="zh-CN"/>
        </w:rPr>
        <w:t xml:space="preserve"> </w:t>
      </w:r>
      <w:r w:rsidRPr="00350F5A">
        <w:rPr>
          <w:rFonts w:eastAsia="바탕"/>
          <w:sz w:val="22"/>
          <w:szCs w:val="22"/>
          <w:lang w:eastAsia="ko-KR"/>
        </w:rPr>
        <w:t xml:space="preserve">Katsumata K., K. Okamoto, D. Ochi, Y. Inoue, H. Matsunaga, H. Minami and K. </w:t>
      </w:r>
      <w:proofErr w:type="spellStart"/>
      <w:r w:rsidRPr="00350F5A">
        <w:rPr>
          <w:rFonts w:eastAsia="바탕"/>
          <w:sz w:val="22"/>
          <w:szCs w:val="22"/>
          <w:lang w:eastAsia="ko-KR"/>
        </w:rPr>
        <w:t>Oshima</w:t>
      </w:r>
      <w:proofErr w:type="spellEnd"/>
      <w:r w:rsidRPr="00350F5A">
        <w:rPr>
          <w:rFonts w:eastAsia="바탕"/>
          <w:sz w:val="22"/>
          <w:szCs w:val="22"/>
          <w:lang w:eastAsia="ko-KR"/>
        </w:rPr>
        <w:t>. Examination of effectiveness of seabird bycatch mitigation measures for small-scale longline vessels fishing north of 23ºN specified in CMM 2015-03</w:t>
      </w:r>
    </w:p>
    <w:p w:rsidR="00350F5A" w:rsidRPr="00350F5A" w:rsidRDefault="00350F5A" w:rsidP="00E92B4C">
      <w:pPr>
        <w:tabs>
          <w:tab w:val="left" w:pos="1110"/>
        </w:tabs>
        <w:adjustRightInd w:val="0"/>
        <w:snapToGrid w:val="0"/>
        <w:ind w:left="720"/>
        <w:jc w:val="both"/>
        <w:rPr>
          <w:sz w:val="22"/>
          <w:szCs w:val="22"/>
          <w:lang w:eastAsia="zh-CN"/>
        </w:rPr>
      </w:pPr>
    </w:p>
    <w:p w:rsidR="00350F5A" w:rsidRPr="00350F5A" w:rsidRDefault="00350F5A" w:rsidP="00E92B4C">
      <w:pPr>
        <w:tabs>
          <w:tab w:val="left" w:pos="1110"/>
        </w:tabs>
        <w:adjustRightInd w:val="0"/>
        <w:snapToGrid w:val="0"/>
        <w:ind w:left="720"/>
        <w:jc w:val="both"/>
        <w:rPr>
          <w:rFonts w:eastAsiaTheme="minorEastAsia"/>
          <w:sz w:val="22"/>
          <w:szCs w:val="22"/>
          <w:lang w:val="en-NZ" w:eastAsia="ko-KR"/>
        </w:rPr>
      </w:pPr>
      <w:r w:rsidRPr="00350F5A">
        <w:rPr>
          <w:b/>
          <w:sz w:val="22"/>
          <w:szCs w:val="22"/>
          <w:lang w:eastAsia="zh-CN"/>
        </w:rPr>
        <w:t>EB-WP-10</w:t>
      </w:r>
      <w:r w:rsidRPr="00350F5A">
        <w:rPr>
          <w:sz w:val="22"/>
          <w:szCs w:val="22"/>
          <w:lang w:eastAsia="zh-CN"/>
        </w:rPr>
        <w:t xml:space="preserve"> </w:t>
      </w:r>
      <w:r w:rsidRPr="00350F5A">
        <w:rPr>
          <w:rFonts w:eastAsia="맑은 고딕"/>
          <w:sz w:val="22"/>
          <w:szCs w:val="22"/>
          <w:lang w:eastAsia="ko-KR"/>
        </w:rPr>
        <w:t xml:space="preserve">Pierre J., D. Goad, I. </w:t>
      </w:r>
      <w:proofErr w:type="spellStart"/>
      <w:r w:rsidRPr="00350F5A">
        <w:rPr>
          <w:rFonts w:eastAsia="맑은 고딕"/>
          <w:sz w:val="22"/>
          <w:szCs w:val="22"/>
          <w:lang w:eastAsia="ko-KR"/>
        </w:rPr>
        <w:t>Debski</w:t>
      </w:r>
      <w:proofErr w:type="spellEnd"/>
      <w:r w:rsidRPr="00350F5A">
        <w:rPr>
          <w:rFonts w:eastAsia="맑은 고딕"/>
          <w:sz w:val="22"/>
          <w:szCs w:val="22"/>
          <w:lang w:eastAsia="ko-KR"/>
        </w:rPr>
        <w:t xml:space="preserve"> and K. Knowles. Improving tori line performance in small-vessel longline fisheries</w:t>
      </w:r>
    </w:p>
    <w:p w:rsidR="00350F5A" w:rsidRPr="00350F5A" w:rsidRDefault="00350F5A" w:rsidP="00E92B4C">
      <w:pPr>
        <w:tabs>
          <w:tab w:val="left" w:pos="1110"/>
        </w:tabs>
        <w:adjustRightInd w:val="0"/>
        <w:snapToGrid w:val="0"/>
        <w:ind w:left="720"/>
        <w:jc w:val="both"/>
        <w:rPr>
          <w:rFonts w:eastAsiaTheme="minorEastAsia"/>
          <w:sz w:val="22"/>
          <w:szCs w:val="22"/>
          <w:lang w:val="en-NZ" w:eastAsia="ko-KR"/>
        </w:rPr>
      </w:pPr>
    </w:p>
    <w:p w:rsidR="00350F5A" w:rsidRPr="00350F5A" w:rsidRDefault="00350F5A" w:rsidP="00E92B4C">
      <w:pPr>
        <w:tabs>
          <w:tab w:val="left" w:pos="1110"/>
        </w:tabs>
        <w:adjustRightInd w:val="0"/>
        <w:snapToGrid w:val="0"/>
        <w:ind w:left="720"/>
        <w:jc w:val="both"/>
        <w:rPr>
          <w:rFonts w:eastAsia="바탕"/>
          <w:sz w:val="22"/>
          <w:szCs w:val="22"/>
          <w:lang w:eastAsia="ko-KR" w:bidi="th-TH"/>
        </w:rPr>
      </w:pPr>
      <w:r w:rsidRPr="00350F5A">
        <w:rPr>
          <w:rFonts w:eastAsia="바탕"/>
          <w:b/>
          <w:sz w:val="22"/>
          <w:szCs w:val="22"/>
          <w:lang w:eastAsia="ko-KR" w:bidi="th-TH"/>
        </w:rPr>
        <w:t>EB-IP-05</w:t>
      </w:r>
      <w:r w:rsidRPr="00350F5A">
        <w:rPr>
          <w:rFonts w:eastAsia="바탕"/>
          <w:sz w:val="22"/>
          <w:szCs w:val="22"/>
          <w:lang w:eastAsia="ko-KR" w:bidi="th-TH"/>
        </w:rPr>
        <w:t xml:space="preserve"> </w:t>
      </w:r>
      <w:proofErr w:type="spellStart"/>
      <w:r w:rsidRPr="00350F5A">
        <w:rPr>
          <w:rFonts w:eastAsia="바탕"/>
          <w:sz w:val="22"/>
          <w:szCs w:val="22"/>
          <w:lang w:eastAsia="ko-KR" w:bidi="th-TH"/>
        </w:rPr>
        <w:t>Favero</w:t>
      </w:r>
      <w:proofErr w:type="spellEnd"/>
      <w:r w:rsidRPr="00350F5A">
        <w:rPr>
          <w:rFonts w:eastAsia="바탕"/>
          <w:sz w:val="22"/>
          <w:szCs w:val="22"/>
          <w:lang w:eastAsia="ko-KR" w:bidi="th-TH"/>
        </w:rPr>
        <w:t xml:space="preserve"> M., A. </w:t>
      </w:r>
      <w:proofErr w:type="spellStart"/>
      <w:r w:rsidRPr="00350F5A">
        <w:rPr>
          <w:rFonts w:eastAsia="바탕"/>
          <w:sz w:val="22"/>
          <w:szCs w:val="22"/>
          <w:lang w:eastAsia="ko-KR" w:bidi="th-TH"/>
        </w:rPr>
        <w:t>Wolfaardt</w:t>
      </w:r>
      <w:proofErr w:type="spellEnd"/>
      <w:r w:rsidRPr="00350F5A">
        <w:rPr>
          <w:rFonts w:eastAsia="바탕"/>
          <w:sz w:val="22"/>
          <w:szCs w:val="22"/>
          <w:lang w:eastAsia="ko-KR" w:bidi="th-TH"/>
        </w:rPr>
        <w:t xml:space="preserve"> and N. Walker. ACAP advice for reducing the impact of pelagic longline fishing operations on seabirds</w:t>
      </w:r>
    </w:p>
    <w:p w:rsidR="00350F5A" w:rsidRPr="00350F5A" w:rsidRDefault="00350F5A" w:rsidP="00E92B4C">
      <w:pPr>
        <w:tabs>
          <w:tab w:val="left" w:pos="1110"/>
        </w:tabs>
        <w:adjustRightInd w:val="0"/>
        <w:snapToGrid w:val="0"/>
        <w:ind w:left="720"/>
        <w:jc w:val="both"/>
        <w:rPr>
          <w:rFonts w:eastAsia="바탕"/>
          <w:sz w:val="22"/>
          <w:szCs w:val="22"/>
          <w:lang w:eastAsia="ko-KR" w:bidi="th-TH"/>
        </w:rPr>
      </w:pPr>
    </w:p>
    <w:p w:rsidR="00350F5A" w:rsidRPr="00350F5A" w:rsidRDefault="00350F5A" w:rsidP="00E92B4C">
      <w:pPr>
        <w:tabs>
          <w:tab w:val="left" w:pos="1110"/>
        </w:tabs>
        <w:adjustRightInd w:val="0"/>
        <w:snapToGrid w:val="0"/>
        <w:ind w:left="720"/>
        <w:jc w:val="both"/>
        <w:rPr>
          <w:rFonts w:eastAsia="바탕"/>
          <w:sz w:val="22"/>
          <w:szCs w:val="22"/>
          <w:lang w:eastAsia="ko-KR" w:bidi="th-TH"/>
        </w:rPr>
      </w:pPr>
      <w:r w:rsidRPr="00350F5A">
        <w:rPr>
          <w:rFonts w:eastAsia="바탕"/>
          <w:b/>
          <w:sz w:val="22"/>
          <w:szCs w:val="22"/>
          <w:lang w:eastAsia="ko-KR" w:bidi="th-TH"/>
        </w:rPr>
        <w:t>EB-IP-06</w:t>
      </w:r>
      <w:r w:rsidRPr="00350F5A">
        <w:rPr>
          <w:rFonts w:eastAsia="바탕"/>
          <w:sz w:val="22"/>
          <w:szCs w:val="22"/>
          <w:lang w:eastAsia="ko-KR" w:bidi="th-TH"/>
        </w:rPr>
        <w:t xml:space="preserve"> Walker N., I. </w:t>
      </w:r>
      <w:proofErr w:type="spellStart"/>
      <w:r w:rsidRPr="00350F5A">
        <w:rPr>
          <w:rFonts w:eastAsia="바탕"/>
          <w:sz w:val="22"/>
          <w:szCs w:val="22"/>
          <w:lang w:eastAsia="ko-KR" w:bidi="th-TH"/>
        </w:rPr>
        <w:t>Debski</w:t>
      </w:r>
      <w:proofErr w:type="spellEnd"/>
      <w:r w:rsidRPr="00350F5A">
        <w:rPr>
          <w:rFonts w:eastAsia="바탕"/>
          <w:sz w:val="22"/>
          <w:szCs w:val="22"/>
          <w:lang w:eastAsia="ko-KR" w:bidi="th-TH"/>
        </w:rPr>
        <w:t>, B. Sullivan and K. Knowles. Development and testing of a novel seabird mitigation option, the Hook Pod, in New Zealand pelagic longline fisheries</w:t>
      </w:r>
    </w:p>
    <w:p w:rsidR="00350F5A" w:rsidRPr="00350F5A" w:rsidRDefault="00350F5A" w:rsidP="00E92B4C">
      <w:pPr>
        <w:tabs>
          <w:tab w:val="left" w:pos="1110"/>
        </w:tabs>
        <w:adjustRightInd w:val="0"/>
        <w:snapToGrid w:val="0"/>
        <w:ind w:left="720"/>
        <w:jc w:val="both"/>
        <w:rPr>
          <w:rFonts w:eastAsia="바탕"/>
          <w:sz w:val="22"/>
          <w:szCs w:val="22"/>
          <w:lang w:eastAsia="ko-KR" w:bidi="th-TH"/>
        </w:rPr>
      </w:pPr>
    </w:p>
    <w:p w:rsidR="00350F5A" w:rsidRPr="00350F5A" w:rsidRDefault="00350F5A" w:rsidP="00E92B4C">
      <w:pPr>
        <w:tabs>
          <w:tab w:val="left" w:pos="1110"/>
        </w:tabs>
        <w:adjustRightInd w:val="0"/>
        <w:snapToGrid w:val="0"/>
        <w:ind w:left="720"/>
        <w:jc w:val="both"/>
        <w:rPr>
          <w:rFonts w:eastAsia="바탕"/>
          <w:sz w:val="22"/>
          <w:szCs w:val="22"/>
          <w:lang w:eastAsia="ko-KR" w:bidi="th-TH"/>
        </w:rPr>
      </w:pPr>
      <w:r w:rsidRPr="00350F5A">
        <w:rPr>
          <w:rFonts w:eastAsia="바탕"/>
          <w:b/>
          <w:sz w:val="22"/>
          <w:szCs w:val="22"/>
          <w:lang w:eastAsia="ko-KR" w:bidi="th-TH"/>
        </w:rPr>
        <w:t>EB-IP-07</w:t>
      </w:r>
      <w:r w:rsidRPr="00350F5A">
        <w:rPr>
          <w:rFonts w:eastAsia="바탕"/>
          <w:sz w:val="22"/>
          <w:szCs w:val="22"/>
          <w:lang w:eastAsia="ko-KR" w:bidi="th-TH"/>
        </w:rPr>
        <w:t xml:space="preserve"> </w:t>
      </w:r>
      <w:proofErr w:type="spellStart"/>
      <w:r w:rsidRPr="00350F5A">
        <w:rPr>
          <w:rFonts w:eastAsia="바탕"/>
          <w:sz w:val="22"/>
          <w:szCs w:val="22"/>
          <w:lang w:eastAsia="ko-KR" w:bidi="th-TH"/>
        </w:rPr>
        <w:t>Debski</w:t>
      </w:r>
      <w:proofErr w:type="spellEnd"/>
      <w:r w:rsidRPr="00350F5A">
        <w:rPr>
          <w:rFonts w:eastAsia="바탕"/>
          <w:sz w:val="22"/>
          <w:szCs w:val="22"/>
          <w:lang w:eastAsia="ko-KR" w:bidi="th-TH"/>
        </w:rPr>
        <w:t xml:space="preserve"> I., J. Pierre and K. Knowles. Observer coverage to monitor seabird captures in pelagic longline fisheries</w:t>
      </w:r>
    </w:p>
    <w:p w:rsidR="00350F5A" w:rsidRPr="00350F5A" w:rsidRDefault="00350F5A" w:rsidP="00350F5A">
      <w:pPr>
        <w:tabs>
          <w:tab w:val="left" w:pos="1110"/>
        </w:tabs>
        <w:adjustRightInd w:val="0"/>
        <w:snapToGrid w:val="0"/>
        <w:jc w:val="both"/>
        <w:rPr>
          <w:rFonts w:eastAsiaTheme="minorEastAsia"/>
          <w:sz w:val="22"/>
          <w:szCs w:val="22"/>
          <w:lang w:val="en-NZ" w:eastAsia="ko-KR"/>
        </w:rPr>
      </w:pPr>
    </w:p>
    <w:p w:rsidR="00350F5A" w:rsidRPr="00350F5A" w:rsidRDefault="00350F5A" w:rsidP="00CC5254">
      <w:pPr>
        <w:numPr>
          <w:ilvl w:val="1"/>
          <w:numId w:val="6"/>
        </w:numPr>
        <w:tabs>
          <w:tab w:val="left" w:pos="720"/>
        </w:tabs>
        <w:adjustRightInd w:val="0"/>
        <w:snapToGrid w:val="0"/>
        <w:ind w:left="720" w:hanging="720"/>
        <w:jc w:val="both"/>
        <w:rPr>
          <w:b/>
          <w:sz w:val="22"/>
          <w:szCs w:val="22"/>
          <w:lang w:val="en-NZ"/>
        </w:rPr>
      </w:pPr>
      <w:r w:rsidRPr="00350F5A">
        <w:rPr>
          <w:b/>
          <w:sz w:val="22"/>
          <w:szCs w:val="22"/>
          <w:lang w:val="en-NZ"/>
        </w:rPr>
        <w:t xml:space="preserve">Sea turtles </w:t>
      </w:r>
      <w:r w:rsidRPr="00350F5A">
        <w:rPr>
          <w:b/>
          <w:sz w:val="22"/>
          <w:szCs w:val="22"/>
          <w:lang w:val="en-NZ"/>
        </w:rPr>
        <w:tab/>
      </w:r>
    </w:p>
    <w:p w:rsidR="00350F5A" w:rsidRPr="00350F5A" w:rsidRDefault="00350F5A" w:rsidP="00350F5A">
      <w:pPr>
        <w:adjustRightInd w:val="0"/>
        <w:snapToGrid w:val="0"/>
        <w:jc w:val="both"/>
        <w:rPr>
          <w:b/>
          <w:sz w:val="22"/>
          <w:szCs w:val="22"/>
          <w:lang w:val="en-NZ"/>
        </w:rPr>
      </w:pPr>
    </w:p>
    <w:p w:rsidR="00350F5A" w:rsidRPr="00350F5A" w:rsidRDefault="00350F5A" w:rsidP="00350F5A">
      <w:pPr>
        <w:adjustRightInd w:val="0"/>
        <w:snapToGrid w:val="0"/>
        <w:ind w:left="720"/>
        <w:jc w:val="both"/>
        <w:rPr>
          <w:rFonts w:eastAsiaTheme="minorEastAsia"/>
          <w:sz w:val="22"/>
          <w:szCs w:val="22"/>
          <w:lang w:val="en-NZ" w:eastAsia="ko-KR"/>
        </w:rPr>
      </w:pPr>
      <w:r w:rsidRPr="00350F5A">
        <w:rPr>
          <w:sz w:val="22"/>
          <w:szCs w:val="22"/>
          <w:lang w:val="en-NZ"/>
        </w:rPr>
        <w:t xml:space="preserve">SC12 </w:t>
      </w:r>
      <w:r w:rsidRPr="00350F5A">
        <w:rPr>
          <w:rFonts w:eastAsiaTheme="minorEastAsia"/>
          <w:sz w:val="22"/>
          <w:szCs w:val="22"/>
          <w:lang w:val="en-NZ" w:eastAsia="ko-KR"/>
        </w:rPr>
        <w:t>will</w:t>
      </w:r>
      <w:r w:rsidRPr="00350F5A">
        <w:rPr>
          <w:sz w:val="22"/>
          <w:szCs w:val="22"/>
          <w:lang w:val="en-NZ"/>
        </w:rPr>
        <w:t xml:space="preserve"> review scientific aspects of the CMM 2008-03</w:t>
      </w:r>
      <w:r w:rsidRPr="00350F5A">
        <w:rPr>
          <w:rFonts w:eastAsiaTheme="minorEastAsia"/>
          <w:sz w:val="22"/>
          <w:szCs w:val="22"/>
          <w:lang w:val="en-NZ" w:eastAsia="ko-KR"/>
        </w:rPr>
        <w:t xml:space="preserve"> (Conservation and management of sea turtles)</w:t>
      </w:r>
      <w:r w:rsidRPr="00350F5A">
        <w:rPr>
          <w:sz w:val="22"/>
          <w:szCs w:val="22"/>
          <w:lang w:val="en-NZ"/>
        </w:rPr>
        <w:t>, and consider additional or new mitigation measures of sea turtles</w:t>
      </w:r>
      <w:r w:rsidRPr="00350F5A">
        <w:rPr>
          <w:rFonts w:eastAsiaTheme="minorEastAsia"/>
          <w:sz w:val="22"/>
          <w:szCs w:val="22"/>
          <w:lang w:val="en-NZ" w:eastAsia="ko-KR"/>
        </w:rPr>
        <w:t xml:space="preserve"> if available</w:t>
      </w:r>
      <w:r w:rsidRPr="00350F5A">
        <w:rPr>
          <w:sz w:val="22"/>
          <w:szCs w:val="22"/>
          <w:lang w:val="en-NZ"/>
        </w:rPr>
        <w:t xml:space="preserve">. </w:t>
      </w:r>
    </w:p>
    <w:p w:rsidR="00350F5A" w:rsidRPr="00350F5A" w:rsidRDefault="00350F5A" w:rsidP="00350F5A">
      <w:pPr>
        <w:adjustRightInd w:val="0"/>
        <w:snapToGrid w:val="0"/>
        <w:ind w:left="720"/>
        <w:jc w:val="both"/>
        <w:rPr>
          <w:rFonts w:eastAsiaTheme="minorEastAsia"/>
          <w:sz w:val="22"/>
          <w:szCs w:val="22"/>
          <w:lang w:val="en-NZ" w:eastAsia="ko-KR"/>
        </w:rPr>
      </w:pPr>
    </w:p>
    <w:p w:rsidR="00350F5A" w:rsidRPr="00350F5A" w:rsidRDefault="00350F5A" w:rsidP="00350F5A">
      <w:pPr>
        <w:pStyle w:val="Default"/>
        <w:snapToGrid w:val="0"/>
        <w:ind w:left="720"/>
        <w:rPr>
          <w:rFonts w:eastAsiaTheme="minorEastAsia"/>
          <w:color w:val="auto"/>
          <w:sz w:val="22"/>
          <w:szCs w:val="22"/>
          <w:lang w:val="en-NZ" w:eastAsia="ko-KR"/>
        </w:rPr>
      </w:pPr>
      <w:r w:rsidRPr="00350F5A">
        <w:rPr>
          <w:rFonts w:eastAsiaTheme="minorEastAsia"/>
          <w:color w:val="auto"/>
          <w:sz w:val="22"/>
          <w:szCs w:val="22"/>
          <w:lang w:val="en-NZ" w:eastAsia="ko-KR"/>
        </w:rPr>
        <w:t xml:space="preserve">SC12 will review the outcomes of the </w:t>
      </w:r>
      <w:r w:rsidRPr="00350F5A">
        <w:rPr>
          <w:rFonts w:eastAsia="바탕"/>
          <w:color w:val="auto"/>
          <w:sz w:val="22"/>
          <w:szCs w:val="22"/>
          <w:lang w:eastAsia="ko-KR"/>
        </w:rPr>
        <w:t xml:space="preserve">first workshop on Joint Analysis of Sea Turtle Mitigation Effectiveness in Longline Fisheries, held in Honolulu, Hawaii, USA from 16-19 February 2016. The workshop report is available at </w:t>
      </w:r>
      <w:hyperlink r:id="rId10" w:history="1">
        <w:r w:rsidRPr="00350F5A">
          <w:rPr>
            <w:rStyle w:val="Hyperlink"/>
            <w:rFonts w:eastAsia="바탕"/>
            <w:color w:val="auto"/>
            <w:sz w:val="22"/>
            <w:szCs w:val="22"/>
            <w:u w:val="none"/>
            <w:lang w:eastAsia="ko-KR"/>
          </w:rPr>
          <w:t>http://www.commonoceans.org/fileadmin/user_upload/common_oceans/docs/Tuna/FirstSeaTurtleWorkshopReport.pdf</w:t>
        </w:r>
      </w:hyperlink>
      <w:r w:rsidRPr="00350F5A">
        <w:rPr>
          <w:rFonts w:eastAsia="바탕"/>
          <w:color w:val="auto"/>
          <w:sz w:val="22"/>
          <w:szCs w:val="22"/>
          <w:lang w:eastAsia="ko-KR"/>
        </w:rPr>
        <w:t xml:space="preserve"> </w:t>
      </w:r>
    </w:p>
    <w:p w:rsidR="00350F5A" w:rsidRPr="00350F5A" w:rsidRDefault="00350F5A" w:rsidP="00350F5A">
      <w:pPr>
        <w:adjustRightInd w:val="0"/>
        <w:snapToGrid w:val="0"/>
        <w:jc w:val="both"/>
        <w:rPr>
          <w:b/>
          <w:sz w:val="22"/>
          <w:szCs w:val="22"/>
          <w:lang w:eastAsia="zh-CN"/>
        </w:rPr>
      </w:pPr>
    </w:p>
    <w:p w:rsidR="00350F5A" w:rsidRPr="00350F5A" w:rsidRDefault="00350F5A" w:rsidP="00E92B4C">
      <w:pPr>
        <w:adjustRightInd w:val="0"/>
        <w:snapToGrid w:val="0"/>
        <w:ind w:left="720"/>
        <w:jc w:val="both"/>
        <w:rPr>
          <w:b/>
          <w:sz w:val="22"/>
          <w:szCs w:val="22"/>
          <w:lang w:val="en-NZ"/>
        </w:rPr>
      </w:pPr>
      <w:r w:rsidRPr="00350F5A">
        <w:rPr>
          <w:b/>
          <w:sz w:val="22"/>
          <w:szCs w:val="22"/>
          <w:lang w:eastAsia="zh-CN"/>
        </w:rPr>
        <w:t>EB-WP-11</w:t>
      </w:r>
      <w:r w:rsidRPr="00350F5A">
        <w:rPr>
          <w:sz w:val="22"/>
          <w:szCs w:val="22"/>
          <w:lang w:eastAsia="zh-CN"/>
        </w:rPr>
        <w:t xml:space="preserve"> Clarke S., T. </w:t>
      </w:r>
      <w:proofErr w:type="spellStart"/>
      <w:r w:rsidRPr="00350F5A">
        <w:rPr>
          <w:sz w:val="22"/>
          <w:szCs w:val="22"/>
          <w:lang w:eastAsia="zh-CN"/>
        </w:rPr>
        <w:t>Peatman</w:t>
      </w:r>
      <w:proofErr w:type="spellEnd"/>
      <w:r w:rsidRPr="00350F5A">
        <w:rPr>
          <w:sz w:val="22"/>
          <w:szCs w:val="22"/>
          <w:lang w:eastAsia="zh-CN"/>
        </w:rPr>
        <w:t xml:space="preserve"> and S. </w:t>
      </w:r>
      <w:proofErr w:type="spellStart"/>
      <w:r w:rsidRPr="00350F5A">
        <w:rPr>
          <w:sz w:val="22"/>
          <w:szCs w:val="22"/>
          <w:lang w:eastAsia="zh-CN"/>
        </w:rPr>
        <w:t>Caillot</w:t>
      </w:r>
      <w:proofErr w:type="spellEnd"/>
      <w:r w:rsidRPr="00350F5A">
        <w:rPr>
          <w:sz w:val="22"/>
          <w:szCs w:val="22"/>
          <w:lang w:eastAsia="zh-CN"/>
        </w:rPr>
        <w:t>. Results from the First Workshop on Joint Analysis of Sea Turtle Mitigation Effectiveness</w:t>
      </w:r>
    </w:p>
    <w:p w:rsidR="00350F5A" w:rsidRPr="00350F5A" w:rsidRDefault="00350F5A" w:rsidP="00350F5A">
      <w:pPr>
        <w:adjustRightInd w:val="0"/>
        <w:snapToGrid w:val="0"/>
        <w:jc w:val="both"/>
        <w:rPr>
          <w:b/>
          <w:sz w:val="22"/>
          <w:szCs w:val="22"/>
          <w:lang w:val="en-NZ"/>
        </w:rPr>
      </w:pPr>
    </w:p>
    <w:p w:rsidR="00350F5A" w:rsidRPr="00350F5A" w:rsidRDefault="00350F5A" w:rsidP="00CC5254">
      <w:pPr>
        <w:numPr>
          <w:ilvl w:val="1"/>
          <w:numId w:val="6"/>
        </w:numPr>
        <w:adjustRightInd w:val="0"/>
        <w:snapToGrid w:val="0"/>
        <w:ind w:left="720" w:hanging="720"/>
        <w:jc w:val="both"/>
        <w:rPr>
          <w:b/>
          <w:sz w:val="22"/>
          <w:szCs w:val="22"/>
          <w:lang w:val="en-NZ"/>
        </w:rPr>
      </w:pPr>
      <w:r w:rsidRPr="00350F5A">
        <w:rPr>
          <w:rFonts w:eastAsiaTheme="minorEastAsia"/>
          <w:b/>
          <w:sz w:val="22"/>
          <w:szCs w:val="22"/>
          <w:lang w:val="en-NZ" w:eastAsia="ko-KR"/>
        </w:rPr>
        <w:t>Bycatch mitigation for other species</w:t>
      </w:r>
    </w:p>
    <w:p w:rsidR="00350F5A" w:rsidRPr="00350F5A" w:rsidRDefault="00350F5A" w:rsidP="00350F5A">
      <w:pPr>
        <w:adjustRightInd w:val="0"/>
        <w:snapToGrid w:val="0"/>
        <w:ind w:left="720"/>
        <w:jc w:val="both"/>
        <w:rPr>
          <w:rFonts w:eastAsiaTheme="minorEastAsia"/>
          <w:b/>
          <w:sz w:val="22"/>
          <w:szCs w:val="22"/>
          <w:lang w:val="en-NZ" w:eastAsia="ko-KR"/>
        </w:rPr>
      </w:pPr>
    </w:p>
    <w:p w:rsidR="00350F5A" w:rsidRPr="00350F5A" w:rsidRDefault="00350F5A" w:rsidP="00350F5A">
      <w:pPr>
        <w:adjustRightInd w:val="0"/>
        <w:snapToGrid w:val="0"/>
        <w:ind w:left="720"/>
        <w:jc w:val="both"/>
        <w:rPr>
          <w:rFonts w:eastAsiaTheme="minorEastAsia"/>
          <w:sz w:val="22"/>
          <w:szCs w:val="22"/>
          <w:lang w:eastAsia="ko-KR"/>
        </w:rPr>
      </w:pPr>
      <w:r w:rsidRPr="00350F5A">
        <w:rPr>
          <w:sz w:val="22"/>
          <w:szCs w:val="22"/>
        </w:rPr>
        <w:t xml:space="preserve">SC12 </w:t>
      </w:r>
      <w:r w:rsidRPr="00350F5A">
        <w:rPr>
          <w:rFonts w:eastAsiaTheme="minorEastAsia"/>
          <w:sz w:val="22"/>
          <w:szCs w:val="22"/>
          <w:lang w:eastAsia="ko-KR"/>
        </w:rPr>
        <w:t>may</w:t>
      </w:r>
      <w:r w:rsidRPr="00350F5A">
        <w:rPr>
          <w:sz w:val="22"/>
          <w:szCs w:val="22"/>
        </w:rPr>
        <w:t xml:space="preserve"> review research</w:t>
      </w:r>
      <w:r w:rsidRPr="00350F5A">
        <w:rPr>
          <w:rFonts w:eastAsiaTheme="minorEastAsia"/>
          <w:sz w:val="22"/>
          <w:szCs w:val="22"/>
          <w:lang w:eastAsia="ko-KR"/>
        </w:rPr>
        <w:t>, if available,</w:t>
      </w:r>
      <w:r w:rsidRPr="00350F5A">
        <w:rPr>
          <w:sz w:val="22"/>
          <w:szCs w:val="22"/>
        </w:rPr>
        <w:t xml:space="preserve"> </w:t>
      </w:r>
      <w:r w:rsidRPr="00350F5A">
        <w:rPr>
          <w:rFonts w:eastAsiaTheme="minorEastAsia"/>
          <w:sz w:val="22"/>
          <w:szCs w:val="22"/>
          <w:lang w:eastAsia="ko-KR"/>
        </w:rPr>
        <w:t xml:space="preserve">on </w:t>
      </w:r>
      <w:r w:rsidRPr="00350F5A">
        <w:rPr>
          <w:sz w:val="22"/>
          <w:szCs w:val="22"/>
        </w:rPr>
        <w:t>bycatch mitigation efforts</w:t>
      </w:r>
      <w:r w:rsidRPr="00350F5A">
        <w:rPr>
          <w:rFonts w:eastAsiaTheme="minorEastAsia"/>
          <w:sz w:val="22"/>
          <w:szCs w:val="22"/>
          <w:lang w:val="en-NZ" w:eastAsia="ko-KR"/>
        </w:rPr>
        <w:t xml:space="preserve">, including </w:t>
      </w:r>
      <w:r w:rsidRPr="00350F5A">
        <w:rPr>
          <w:sz w:val="22"/>
          <w:szCs w:val="22"/>
        </w:rPr>
        <w:t>i) mitigation of small bigeye and yellowfin tunas; ii) avoidance or selective release of bycatch species from the net to maximize the chances of survival of released animals; and iii) investigations that scientifically verify the post-release condition of bycatch species using pop-up archival tags and other technology</w:t>
      </w:r>
      <w:r w:rsidRPr="00350F5A">
        <w:rPr>
          <w:rFonts w:eastAsiaTheme="minorEastAsia"/>
          <w:sz w:val="22"/>
          <w:szCs w:val="22"/>
          <w:lang w:eastAsia="ko-KR"/>
        </w:rPr>
        <w:t>.</w:t>
      </w:r>
    </w:p>
    <w:p w:rsidR="00350F5A" w:rsidRPr="00350F5A" w:rsidRDefault="00350F5A" w:rsidP="00350F5A">
      <w:pPr>
        <w:adjustRightInd w:val="0"/>
        <w:snapToGrid w:val="0"/>
        <w:jc w:val="both"/>
        <w:rPr>
          <w:b/>
          <w:sz w:val="22"/>
          <w:szCs w:val="22"/>
          <w:lang w:val="en-NZ"/>
        </w:rPr>
      </w:pPr>
    </w:p>
    <w:p w:rsidR="00350F5A" w:rsidRPr="00350F5A" w:rsidRDefault="00350F5A" w:rsidP="00CC5254">
      <w:pPr>
        <w:numPr>
          <w:ilvl w:val="1"/>
          <w:numId w:val="6"/>
        </w:numPr>
        <w:adjustRightInd w:val="0"/>
        <w:snapToGrid w:val="0"/>
        <w:ind w:left="720" w:hanging="720"/>
        <w:jc w:val="both"/>
        <w:rPr>
          <w:b/>
          <w:sz w:val="22"/>
          <w:szCs w:val="22"/>
          <w:lang w:val="en-NZ"/>
        </w:rPr>
      </w:pPr>
      <w:r w:rsidRPr="00350F5A">
        <w:rPr>
          <w:rFonts w:eastAsiaTheme="minorEastAsia"/>
          <w:b/>
          <w:sz w:val="22"/>
          <w:szCs w:val="22"/>
          <w:lang w:val="en-NZ" w:eastAsia="ko-KR"/>
        </w:rPr>
        <w:t>Data exchange</w:t>
      </w:r>
    </w:p>
    <w:p w:rsidR="00350F5A" w:rsidRPr="00350F5A" w:rsidRDefault="00350F5A" w:rsidP="00350F5A">
      <w:pPr>
        <w:adjustRightInd w:val="0"/>
        <w:snapToGrid w:val="0"/>
        <w:ind w:left="720"/>
        <w:jc w:val="both"/>
        <w:rPr>
          <w:rFonts w:eastAsia="바탕"/>
          <w:sz w:val="22"/>
          <w:szCs w:val="22"/>
          <w:lang w:val="en-NZ" w:eastAsia="ko-KR"/>
        </w:rPr>
      </w:pPr>
    </w:p>
    <w:p w:rsidR="00350F5A" w:rsidRPr="00350F5A" w:rsidRDefault="00350F5A" w:rsidP="00CC5254">
      <w:pPr>
        <w:pStyle w:val="ListParagraph"/>
        <w:numPr>
          <w:ilvl w:val="0"/>
          <w:numId w:val="7"/>
        </w:numPr>
        <w:adjustRightInd w:val="0"/>
        <w:snapToGrid w:val="0"/>
        <w:jc w:val="both"/>
        <w:rPr>
          <w:vanish/>
          <w:sz w:val="22"/>
          <w:szCs w:val="22"/>
          <w:lang w:val="en-NZ"/>
        </w:rPr>
      </w:pPr>
    </w:p>
    <w:p w:rsidR="00350F5A" w:rsidRPr="00350F5A" w:rsidRDefault="00350F5A" w:rsidP="00CC5254">
      <w:pPr>
        <w:pStyle w:val="ListParagraph"/>
        <w:numPr>
          <w:ilvl w:val="0"/>
          <w:numId w:val="7"/>
        </w:numPr>
        <w:adjustRightInd w:val="0"/>
        <w:snapToGrid w:val="0"/>
        <w:jc w:val="both"/>
        <w:rPr>
          <w:vanish/>
          <w:sz w:val="22"/>
          <w:szCs w:val="22"/>
          <w:lang w:val="en-NZ"/>
        </w:rPr>
      </w:pPr>
    </w:p>
    <w:p w:rsidR="00350F5A" w:rsidRPr="00350F5A" w:rsidRDefault="00350F5A" w:rsidP="00CC5254">
      <w:pPr>
        <w:pStyle w:val="ListParagraph"/>
        <w:numPr>
          <w:ilvl w:val="1"/>
          <w:numId w:val="7"/>
        </w:numPr>
        <w:adjustRightInd w:val="0"/>
        <w:snapToGrid w:val="0"/>
        <w:jc w:val="both"/>
        <w:rPr>
          <w:vanish/>
          <w:sz w:val="22"/>
          <w:szCs w:val="22"/>
          <w:lang w:val="en-NZ"/>
        </w:rPr>
      </w:pPr>
    </w:p>
    <w:p w:rsidR="00350F5A" w:rsidRPr="00350F5A" w:rsidRDefault="00350F5A" w:rsidP="00350F5A">
      <w:pPr>
        <w:pStyle w:val="ListParagraph"/>
        <w:adjustRightInd w:val="0"/>
        <w:snapToGrid w:val="0"/>
        <w:jc w:val="both"/>
        <w:rPr>
          <w:rFonts w:eastAsiaTheme="minorEastAsia"/>
          <w:sz w:val="22"/>
          <w:szCs w:val="22"/>
          <w:lang w:val="en-NZ" w:eastAsia="ko-KR"/>
        </w:rPr>
      </w:pPr>
      <w:r w:rsidRPr="00350F5A">
        <w:rPr>
          <w:rFonts w:eastAsiaTheme="minorEastAsia"/>
          <w:sz w:val="22"/>
          <w:szCs w:val="22"/>
          <w:lang w:val="en-NZ" w:eastAsia="ko-KR"/>
        </w:rPr>
        <w:t xml:space="preserve">SC12 will review </w:t>
      </w:r>
      <w:r w:rsidRPr="00350F5A">
        <w:rPr>
          <w:sz w:val="22"/>
          <w:szCs w:val="22"/>
        </w:rPr>
        <w:t>a process to populate the Bycatch Data Exchange Protocol (BDEP)</w:t>
      </w:r>
      <w:r w:rsidRPr="00350F5A">
        <w:rPr>
          <w:rFonts w:eastAsiaTheme="minorEastAsia"/>
          <w:sz w:val="22"/>
          <w:szCs w:val="22"/>
          <w:lang w:eastAsia="ko-KR"/>
        </w:rPr>
        <w:t xml:space="preserve"> </w:t>
      </w:r>
      <w:r w:rsidRPr="00350F5A">
        <w:rPr>
          <w:sz w:val="22"/>
          <w:szCs w:val="22"/>
        </w:rPr>
        <w:t>template</w:t>
      </w:r>
      <w:r w:rsidRPr="00350F5A">
        <w:rPr>
          <w:rFonts w:eastAsiaTheme="minorEastAsia"/>
          <w:sz w:val="22"/>
          <w:szCs w:val="22"/>
          <w:lang w:eastAsia="ko-KR"/>
        </w:rPr>
        <w:t xml:space="preserve">, and review </w:t>
      </w:r>
      <w:r w:rsidRPr="00350F5A">
        <w:rPr>
          <w:sz w:val="22"/>
          <w:szCs w:val="22"/>
        </w:rPr>
        <w:t>the first BDEP template for 2013-2015</w:t>
      </w:r>
      <w:r w:rsidRPr="00350F5A">
        <w:rPr>
          <w:rFonts w:eastAsiaTheme="minorEastAsia"/>
          <w:sz w:val="22"/>
          <w:szCs w:val="22"/>
          <w:lang w:eastAsia="ko-KR"/>
        </w:rPr>
        <w:t>.</w:t>
      </w:r>
    </w:p>
    <w:p w:rsidR="00350F5A" w:rsidRPr="00350F5A" w:rsidRDefault="00350F5A" w:rsidP="00350F5A">
      <w:pPr>
        <w:adjustRightInd w:val="0"/>
        <w:snapToGrid w:val="0"/>
        <w:jc w:val="both"/>
        <w:rPr>
          <w:rFonts w:eastAsiaTheme="minorEastAsia"/>
          <w:sz w:val="22"/>
          <w:szCs w:val="22"/>
          <w:lang w:val="en-NZ" w:eastAsia="ko-KR"/>
        </w:rPr>
      </w:pPr>
    </w:p>
    <w:p w:rsidR="00350F5A" w:rsidRPr="00350F5A" w:rsidRDefault="00350F5A" w:rsidP="00E92B4C">
      <w:pPr>
        <w:adjustRightInd w:val="0"/>
        <w:snapToGrid w:val="0"/>
        <w:ind w:left="720"/>
        <w:jc w:val="both"/>
        <w:rPr>
          <w:rFonts w:eastAsia="바탕"/>
          <w:sz w:val="22"/>
          <w:szCs w:val="22"/>
          <w:lang w:eastAsia="ko-KR"/>
        </w:rPr>
      </w:pPr>
      <w:proofErr w:type="gramStart"/>
      <w:r w:rsidRPr="00350F5A">
        <w:rPr>
          <w:rFonts w:eastAsia="바탕"/>
          <w:b/>
          <w:sz w:val="22"/>
          <w:szCs w:val="22"/>
          <w:lang w:eastAsia="ko-KR"/>
        </w:rPr>
        <w:t>EB-WP-12</w:t>
      </w:r>
      <w:r w:rsidRPr="00350F5A">
        <w:rPr>
          <w:rFonts w:eastAsia="바탕"/>
          <w:sz w:val="22"/>
          <w:szCs w:val="22"/>
          <w:lang w:eastAsia="ko-KR"/>
        </w:rPr>
        <w:t xml:space="preserve"> Williams P, N. Smith, I. </w:t>
      </w:r>
      <w:proofErr w:type="spellStart"/>
      <w:r w:rsidRPr="00350F5A">
        <w:rPr>
          <w:rFonts w:eastAsia="바탕"/>
          <w:sz w:val="22"/>
          <w:szCs w:val="22"/>
          <w:lang w:eastAsia="ko-KR"/>
        </w:rPr>
        <w:t>Tuiloma</w:t>
      </w:r>
      <w:proofErr w:type="spellEnd"/>
      <w:r w:rsidRPr="00350F5A">
        <w:rPr>
          <w:rFonts w:eastAsia="바탕"/>
          <w:sz w:val="22"/>
          <w:szCs w:val="22"/>
          <w:lang w:eastAsia="ko-KR"/>
        </w:rPr>
        <w:t xml:space="preserve">, C. </w:t>
      </w:r>
      <w:proofErr w:type="spellStart"/>
      <w:r w:rsidRPr="00350F5A">
        <w:rPr>
          <w:rFonts w:eastAsia="바탕"/>
          <w:sz w:val="22"/>
          <w:szCs w:val="22"/>
          <w:lang w:eastAsia="ko-KR"/>
        </w:rPr>
        <w:t>Falasi</w:t>
      </w:r>
      <w:proofErr w:type="spellEnd"/>
      <w:r w:rsidRPr="00350F5A">
        <w:rPr>
          <w:rFonts w:eastAsia="바탕"/>
          <w:sz w:val="22"/>
          <w:szCs w:val="22"/>
          <w:lang w:eastAsia="ko-KR"/>
        </w:rPr>
        <w:t xml:space="preserve"> and S. Clarke.</w:t>
      </w:r>
      <w:proofErr w:type="gramEnd"/>
      <w:r w:rsidRPr="00350F5A">
        <w:rPr>
          <w:rFonts w:eastAsia="바탕"/>
          <w:sz w:val="22"/>
          <w:szCs w:val="22"/>
          <w:lang w:eastAsia="ko-KR"/>
        </w:rPr>
        <w:t xml:space="preserve"> Trial Application of the BDEP Template for Summarizing Bycatch Data</w:t>
      </w:r>
    </w:p>
    <w:p w:rsidR="00350F5A" w:rsidRPr="00350F5A" w:rsidRDefault="00350F5A" w:rsidP="00E92B4C">
      <w:pPr>
        <w:adjustRightInd w:val="0"/>
        <w:snapToGrid w:val="0"/>
        <w:ind w:left="720"/>
        <w:jc w:val="both"/>
        <w:rPr>
          <w:rFonts w:eastAsia="바탕"/>
          <w:sz w:val="22"/>
          <w:szCs w:val="22"/>
          <w:lang w:eastAsia="ko-KR"/>
        </w:rPr>
      </w:pPr>
    </w:p>
    <w:p w:rsidR="00350F5A" w:rsidRPr="00350F5A" w:rsidRDefault="00350F5A" w:rsidP="00E92B4C">
      <w:pPr>
        <w:adjustRightInd w:val="0"/>
        <w:snapToGrid w:val="0"/>
        <w:ind w:left="720"/>
        <w:jc w:val="both"/>
        <w:rPr>
          <w:rFonts w:eastAsia="바탕"/>
          <w:sz w:val="22"/>
          <w:szCs w:val="22"/>
          <w:lang w:eastAsia="ko-KR"/>
        </w:rPr>
      </w:pPr>
      <w:r w:rsidRPr="00350F5A">
        <w:rPr>
          <w:rFonts w:eastAsia="바탕"/>
          <w:b/>
          <w:sz w:val="22"/>
          <w:szCs w:val="22"/>
          <w:lang w:val="en-NZ" w:eastAsia="ko-KR"/>
        </w:rPr>
        <w:t>EB-IP-12</w:t>
      </w:r>
      <w:r w:rsidRPr="00350F5A">
        <w:rPr>
          <w:rFonts w:eastAsia="바탕"/>
          <w:sz w:val="22"/>
          <w:szCs w:val="22"/>
          <w:lang w:val="en-NZ" w:eastAsia="ko-KR"/>
        </w:rPr>
        <w:t xml:space="preserve"> N. Smith, S. Nicol. </w:t>
      </w:r>
      <w:r w:rsidRPr="00350F5A">
        <w:rPr>
          <w:rFonts w:eastAsia="바탕"/>
          <w:bCs/>
          <w:sz w:val="22"/>
          <w:szCs w:val="22"/>
          <w:lang w:val="en-NZ" w:eastAsia="ko-KR"/>
        </w:rPr>
        <w:t>Annual WCPFC Report: Joint Tuna RFMO Bycatch Technical Working Group</w:t>
      </w:r>
    </w:p>
    <w:p w:rsidR="00350F5A" w:rsidRPr="00350F5A" w:rsidRDefault="00350F5A" w:rsidP="00350F5A">
      <w:pPr>
        <w:adjustRightInd w:val="0"/>
        <w:snapToGrid w:val="0"/>
        <w:jc w:val="both"/>
        <w:rPr>
          <w:rFonts w:eastAsia="바탕"/>
          <w:sz w:val="22"/>
          <w:szCs w:val="22"/>
          <w:lang w:eastAsia="ko-KR"/>
        </w:rPr>
      </w:pPr>
    </w:p>
    <w:p w:rsidR="00350F5A" w:rsidRPr="00350F5A" w:rsidRDefault="00350F5A" w:rsidP="00350F5A">
      <w:pPr>
        <w:adjustRightInd w:val="0"/>
        <w:snapToGrid w:val="0"/>
        <w:jc w:val="both"/>
        <w:rPr>
          <w:rFonts w:eastAsia="바탕"/>
          <w:b/>
          <w:sz w:val="22"/>
          <w:szCs w:val="22"/>
          <w:lang w:eastAsia="ko-KR"/>
        </w:rPr>
      </w:pPr>
      <w:r w:rsidRPr="00350F5A">
        <w:rPr>
          <w:rFonts w:eastAsia="바탕"/>
          <w:b/>
          <w:sz w:val="22"/>
          <w:szCs w:val="22"/>
          <w:lang w:eastAsia="ko-KR"/>
        </w:rPr>
        <w:t>Other Issues</w:t>
      </w:r>
    </w:p>
    <w:p w:rsidR="00350F5A" w:rsidRPr="00350F5A" w:rsidRDefault="00350F5A" w:rsidP="00350F5A">
      <w:pPr>
        <w:adjustRightInd w:val="0"/>
        <w:snapToGrid w:val="0"/>
        <w:jc w:val="both"/>
        <w:rPr>
          <w:rFonts w:eastAsia="바탕"/>
          <w:sz w:val="22"/>
          <w:szCs w:val="22"/>
          <w:lang w:eastAsia="ko-KR"/>
        </w:rPr>
      </w:pPr>
    </w:p>
    <w:p w:rsidR="00350F5A" w:rsidRPr="00350F5A" w:rsidRDefault="00350F5A" w:rsidP="00E92B4C">
      <w:pPr>
        <w:adjustRightInd w:val="0"/>
        <w:snapToGrid w:val="0"/>
        <w:ind w:left="720"/>
        <w:jc w:val="both"/>
        <w:rPr>
          <w:rFonts w:eastAsia="맑은 고딕"/>
          <w:sz w:val="22"/>
          <w:szCs w:val="22"/>
          <w:lang w:eastAsia="ko-KR"/>
        </w:rPr>
      </w:pPr>
      <w:r w:rsidRPr="00350F5A">
        <w:rPr>
          <w:rFonts w:eastAsia="맑은 고딕"/>
          <w:b/>
          <w:sz w:val="22"/>
          <w:szCs w:val="22"/>
          <w:lang w:eastAsia="ko-KR"/>
        </w:rPr>
        <w:t>EB-IP-08</w:t>
      </w:r>
      <w:r w:rsidRPr="00350F5A">
        <w:rPr>
          <w:rFonts w:eastAsia="맑은 고딕"/>
          <w:sz w:val="22"/>
          <w:szCs w:val="22"/>
          <w:lang w:eastAsia="ko-KR"/>
        </w:rPr>
        <w:t xml:space="preserve"> </w:t>
      </w:r>
      <w:proofErr w:type="spellStart"/>
      <w:r w:rsidRPr="00350F5A">
        <w:rPr>
          <w:rFonts w:eastAsia="맑은 고딕"/>
          <w:sz w:val="22"/>
          <w:szCs w:val="22"/>
          <w:lang w:eastAsia="ko-KR"/>
        </w:rPr>
        <w:t>Simpendorfer</w:t>
      </w:r>
      <w:proofErr w:type="spellEnd"/>
      <w:r w:rsidRPr="00350F5A">
        <w:rPr>
          <w:rFonts w:eastAsia="맑은 고딕"/>
          <w:sz w:val="22"/>
          <w:szCs w:val="22"/>
          <w:lang w:eastAsia="ko-KR"/>
        </w:rPr>
        <w:t xml:space="preserve"> C. and C. Rigby. CITES Pacific Shark Workshop Report on Non-detrimental Findings for CITES Appendix II Sharks and Rays</w:t>
      </w:r>
    </w:p>
    <w:p w:rsidR="00350F5A" w:rsidRPr="00350F5A" w:rsidRDefault="00350F5A" w:rsidP="00E92B4C">
      <w:pPr>
        <w:adjustRightInd w:val="0"/>
        <w:snapToGrid w:val="0"/>
        <w:ind w:left="720"/>
        <w:jc w:val="both"/>
        <w:rPr>
          <w:rFonts w:eastAsia="맑은 고딕"/>
          <w:sz w:val="22"/>
          <w:szCs w:val="22"/>
          <w:lang w:eastAsia="ko-KR"/>
        </w:rPr>
      </w:pPr>
    </w:p>
    <w:p w:rsidR="00350F5A" w:rsidRPr="00350F5A" w:rsidRDefault="00350F5A" w:rsidP="00E92B4C">
      <w:pPr>
        <w:adjustRightInd w:val="0"/>
        <w:snapToGrid w:val="0"/>
        <w:ind w:left="720"/>
        <w:jc w:val="both"/>
        <w:rPr>
          <w:rFonts w:eastAsia="바탕"/>
          <w:sz w:val="22"/>
          <w:szCs w:val="22"/>
          <w:lang w:eastAsia="ko-KR" w:bidi="th-TH"/>
        </w:rPr>
      </w:pPr>
      <w:r w:rsidRPr="00350F5A">
        <w:rPr>
          <w:rFonts w:eastAsia="맑은 고딕"/>
          <w:b/>
          <w:sz w:val="22"/>
          <w:szCs w:val="22"/>
          <w:lang w:eastAsia="ko-KR"/>
        </w:rPr>
        <w:t>EB-IP-09</w:t>
      </w:r>
      <w:r w:rsidRPr="00350F5A">
        <w:rPr>
          <w:rFonts w:eastAsia="맑은 고딕"/>
          <w:sz w:val="22"/>
          <w:szCs w:val="22"/>
          <w:lang w:eastAsia="ko-KR"/>
        </w:rPr>
        <w:t xml:space="preserve"> </w:t>
      </w:r>
      <w:r w:rsidRPr="00350F5A">
        <w:rPr>
          <w:rFonts w:eastAsia="바탕"/>
          <w:sz w:val="22"/>
          <w:szCs w:val="22"/>
          <w:lang w:eastAsia="ko-KR" w:bidi="th-TH"/>
        </w:rPr>
        <w:t>FAO Report of the fifth FAO Expert Advisory Panel for the Assessment of Proposals to Amend Appendices I and II of CITES Concerning Commercially-exploited Aquatic Species</w:t>
      </w:r>
    </w:p>
    <w:p w:rsidR="00350F5A" w:rsidRPr="00350F5A" w:rsidRDefault="00350F5A" w:rsidP="00E92B4C">
      <w:pPr>
        <w:adjustRightInd w:val="0"/>
        <w:snapToGrid w:val="0"/>
        <w:ind w:left="720"/>
        <w:jc w:val="both"/>
        <w:rPr>
          <w:rFonts w:eastAsia="바탕"/>
          <w:sz w:val="22"/>
          <w:szCs w:val="22"/>
          <w:lang w:eastAsia="ko-KR" w:bidi="th-TH"/>
        </w:rPr>
      </w:pPr>
    </w:p>
    <w:p w:rsidR="00350F5A" w:rsidRPr="00350F5A" w:rsidRDefault="00350F5A" w:rsidP="00E92B4C">
      <w:pPr>
        <w:adjustRightInd w:val="0"/>
        <w:snapToGrid w:val="0"/>
        <w:ind w:left="720"/>
        <w:jc w:val="both"/>
        <w:rPr>
          <w:rFonts w:eastAsia="바탕"/>
          <w:sz w:val="22"/>
          <w:szCs w:val="22"/>
          <w:lang w:eastAsia="ko-KR" w:bidi="th-TH"/>
        </w:rPr>
      </w:pPr>
      <w:r w:rsidRPr="00350F5A">
        <w:rPr>
          <w:rFonts w:eastAsia="맑은 고딕"/>
          <w:b/>
          <w:sz w:val="22"/>
          <w:szCs w:val="22"/>
          <w:lang w:eastAsia="ko-KR"/>
        </w:rPr>
        <w:t>EB-IP-11</w:t>
      </w:r>
      <w:r w:rsidRPr="00350F5A">
        <w:rPr>
          <w:rFonts w:eastAsia="맑은 고딕"/>
          <w:sz w:val="22"/>
          <w:szCs w:val="22"/>
          <w:lang w:eastAsia="ko-KR"/>
        </w:rPr>
        <w:t xml:space="preserve"> </w:t>
      </w:r>
      <w:r w:rsidRPr="00350F5A">
        <w:rPr>
          <w:rFonts w:eastAsia="바탕"/>
          <w:sz w:val="22"/>
          <w:szCs w:val="22"/>
          <w:lang w:eastAsia="ko-KR" w:bidi="th-TH"/>
        </w:rPr>
        <w:t xml:space="preserve">Lopez, J., J.M. </w:t>
      </w:r>
      <w:proofErr w:type="spellStart"/>
      <w:r w:rsidRPr="00350F5A">
        <w:rPr>
          <w:rFonts w:eastAsia="바탕"/>
          <w:sz w:val="22"/>
          <w:szCs w:val="22"/>
          <w:lang w:eastAsia="ko-KR" w:bidi="th-TH"/>
        </w:rPr>
        <w:t>Ferarios</w:t>
      </w:r>
      <w:proofErr w:type="spellEnd"/>
      <w:r w:rsidRPr="00350F5A">
        <w:rPr>
          <w:rFonts w:eastAsia="바탕"/>
          <w:sz w:val="22"/>
          <w:szCs w:val="22"/>
          <w:lang w:eastAsia="ko-KR" w:bidi="th-TH"/>
        </w:rPr>
        <w:t xml:space="preserve">, J. Santiago, O.G. Alvarez, G. Moreno, H. </w:t>
      </w:r>
      <w:proofErr w:type="spellStart"/>
      <w:r w:rsidRPr="00350F5A">
        <w:rPr>
          <w:rFonts w:eastAsia="바탕"/>
          <w:sz w:val="22"/>
          <w:szCs w:val="22"/>
          <w:lang w:eastAsia="ko-KR" w:bidi="th-TH"/>
        </w:rPr>
        <w:t>Murua</w:t>
      </w:r>
      <w:proofErr w:type="spellEnd"/>
      <w:r w:rsidRPr="00350F5A">
        <w:rPr>
          <w:rFonts w:eastAsia="바탕"/>
          <w:sz w:val="22"/>
          <w:szCs w:val="22"/>
          <w:lang w:eastAsia="ko-KR" w:bidi="th-TH"/>
        </w:rPr>
        <w:t xml:space="preserve"> Evaluating potential biodegradable twines for use in the tropical tuna fishery</w:t>
      </w:r>
    </w:p>
    <w:p w:rsidR="00350F5A" w:rsidRPr="00350F5A" w:rsidRDefault="00350F5A" w:rsidP="00350F5A">
      <w:pPr>
        <w:adjustRightInd w:val="0"/>
        <w:snapToGrid w:val="0"/>
        <w:jc w:val="both"/>
        <w:rPr>
          <w:rFonts w:eastAsia="바탕"/>
          <w:sz w:val="22"/>
          <w:szCs w:val="22"/>
          <w:lang w:eastAsia="ko-KR" w:bidi="th-TH"/>
        </w:rPr>
      </w:pPr>
    </w:p>
    <w:p w:rsidR="00350F5A" w:rsidRPr="00350F5A" w:rsidRDefault="00350F5A" w:rsidP="00350F5A">
      <w:pPr>
        <w:adjustRightInd w:val="0"/>
        <w:snapToGrid w:val="0"/>
        <w:rPr>
          <w:rFonts w:eastAsia="바탕"/>
          <w:sz w:val="22"/>
          <w:szCs w:val="22"/>
          <w:lang w:eastAsia="ko-KR" w:bidi="th-TH"/>
        </w:rPr>
      </w:pPr>
    </w:p>
    <w:p w:rsidR="00350F5A" w:rsidRPr="00350F5A" w:rsidRDefault="00350F5A" w:rsidP="00350F5A">
      <w:pPr>
        <w:tabs>
          <w:tab w:val="left" w:pos="0"/>
        </w:tabs>
        <w:adjustRightInd w:val="0"/>
        <w:snapToGrid w:val="0"/>
        <w:rPr>
          <w:b/>
          <w:sz w:val="22"/>
          <w:szCs w:val="22"/>
          <w:lang w:val="en-NZ"/>
        </w:rPr>
      </w:pPr>
      <w:r w:rsidRPr="00350F5A">
        <w:rPr>
          <w:b/>
          <w:sz w:val="22"/>
          <w:szCs w:val="22"/>
          <w:lang w:val="en-NZ"/>
        </w:rPr>
        <w:t>ECOSYSTEM AND BYCATCH MITIGATION THEME</w:t>
      </w:r>
    </w:p>
    <w:p w:rsidR="00350F5A" w:rsidRPr="00350F5A" w:rsidRDefault="00350F5A" w:rsidP="00350F5A">
      <w:pPr>
        <w:tabs>
          <w:tab w:val="left" w:pos="0"/>
        </w:tabs>
        <w:adjustRightInd w:val="0"/>
        <w:snapToGrid w:val="0"/>
        <w:rPr>
          <w:b/>
          <w:sz w:val="22"/>
          <w:szCs w:val="22"/>
          <w:lang w:val="en-NZ"/>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302"/>
        <w:gridCol w:w="7259"/>
        <w:gridCol w:w="1015"/>
      </w:tblGrid>
      <w:tr w:rsidR="00350F5A" w:rsidRPr="00350F5A" w:rsidTr="00350F5A">
        <w:tc>
          <w:tcPr>
            <w:tcW w:w="4470" w:type="pct"/>
            <w:gridSpan w:val="2"/>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350F5A" w:rsidRPr="00350F5A" w:rsidRDefault="00350F5A" w:rsidP="00350F5A">
            <w:pPr>
              <w:keepLines/>
              <w:tabs>
                <w:tab w:val="left" w:pos="0"/>
                <w:tab w:val="left" w:pos="1021"/>
                <w:tab w:val="left" w:pos="1985"/>
              </w:tabs>
              <w:adjustRightInd w:val="0"/>
              <w:snapToGrid w:val="0"/>
              <w:jc w:val="center"/>
              <w:rPr>
                <w:b/>
                <w:i/>
                <w:sz w:val="22"/>
                <w:szCs w:val="22"/>
                <w:lang w:val="en-NZ" w:eastAsia="zh-CN"/>
              </w:rPr>
            </w:pPr>
            <w:r w:rsidRPr="00350F5A">
              <w:rPr>
                <w:b/>
                <w:i/>
                <w:sz w:val="22"/>
                <w:szCs w:val="22"/>
                <w:lang w:val="en-NZ" w:eastAsia="zh-CN"/>
              </w:rPr>
              <w:t>EB THEME – Working Papers</w:t>
            </w:r>
          </w:p>
        </w:tc>
        <w:tc>
          <w:tcPr>
            <w:tcW w:w="530" w:type="pct"/>
            <w:tcBorders>
              <w:top w:val="single" w:sz="4" w:space="0" w:color="808080"/>
              <w:left w:val="single" w:sz="4" w:space="0" w:color="808080"/>
              <w:bottom w:val="single" w:sz="4" w:space="0" w:color="808080"/>
              <w:right w:val="single" w:sz="4" w:space="0" w:color="808080"/>
            </w:tcBorders>
            <w:shd w:val="clear" w:color="auto" w:fill="BFBFBF"/>
          </w:tcPr>
          <w:p w:rsidR="00350F5A" w:rsidRPr="00350F5A" w:rsidRDefault="00350F5A" w:rsidP="00350F5A">
            <w:pPr>
              <w:keepLines/>
              <w:tabs>
                <w:tab w:val="left" w:pos="0"/>
                <w:tab w:val="left" w:pos="1021"/>
                <w:tab w:val="left" w:pos="1985"/>
              </w:tabs>
              <w:adjustRightInd w:val="0"/>
              <w:snapToGrid w:val="0"/>
              <w:jc w:val="center"/>
              <w:rPr>
                <w:b/>
                <w:i/>
                <w:sz w:val="22"/>
                <w:szCs w:val="22"/>
                <w:lang w:val="en-NZ" w:eastAsia="zh-CN"/>
              </w:rPr>
            </w:pPr>
            <w:r w:rsidRPr="00350F5A">
              <w:rPr>
                <w:b/>
                <w:i/>
                <w:sz w:val="22"/>
                <w:szCs w:val="22"/>
                <w:lang w:val="en-NZ" w:eastAsia="zh-CN"/>
              </w:rPr>
              <w:t>Agenda</w:t>
            </w:r>
          </w:p>
          <w:p w:rsidR="00350F5A" w:rsidRPr="00350F5A" w:rsidRDefault="00350F5A" w:rsidP="00350F5A">
            <w:pPr>
              <w:keepLines/>
              <w:tabs>
                <w:tab w:val="left" w:pos="0"/>
                <w:tab w:val="left" w:pos="1021"/>
                <w:tab w:val="left" w:pos="1985"/>
              </w:tabs>
              <w:adjustRightInd w:val="0"/>
              <w:snapToGrid w:val="0"/>
              <w:jc w:val="center"/>
              <w:rPr>
                <w:b/>
                <w:i/>
                <w:sz w:val="22"/>
                <w:szCs w:val="22"/>
                <w:lang w:val="en-NZ" w:eastAsia="zh-CN"/>
              </w:rPr>
            </w:pPr>
            <w:r w:rsidRPr="00350F5A">
              <w:rPr>
                <w:b/>
                <w:i/>
                <w:sz w:val="22"/>
                <w:szCs w:val="22"/>
                <w:lang w:val="en-NZ" w:eastAsia="zh-CN"/>
              </w:rPr>
              <w:t>Item</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t>EB-WP-01</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sz w:val="22"/>
                <w:szCs w:val="22"/>
              </w:rPr>
            </w:pPr>
            <w:proofErr w:type="spellStart"/>
            <w:r w:rsidRPr="00350F5A">
              <w:rPr>
                <w:sz w:val="22"/>
                <w:szCs w:val="22"/>
              </w:rPr>
              <w:t>Senina</w:t>
            </w:r>
            <w:proofErr w:type="spellEnd"/>
            <w:r w:rsidRPr="00350F5A">
              <w:rPr>
                <w:sz w:val="22"/>
                <w:szCs w:val="22"/>
              </w:rPr>
              <w:t xml:space="preserve"> I., P. </w:t>
            </w:r>
            <w:proofErr w:type="spellStart"/>
            <w:r w:rsidRPr="00350F5A">
              <w:rPr>
                <w:sz w:val="22"/>
                <w:szCs w:val="22"/>
              </w:rPr>
              <w:t>Lehodey</w:t>
            </w:r>
            <w:proofErr w:type="spellEnd"/>
            <w:r w:rsidRPr="00350F5A">
              <w:rPr>
                <w:sz w:val="22"/>
                <w:szCs w:val="22"/>
              </w:rPr>
              <w:t xml:space="preserve">, B. </w:t>
            </w:r>
            <w:proofErr w:type="spellStart"/>
            <w:r w:rsidRPr="00350F5A">
              <w:rPr>
                <w:sz w:val="22"/>
                <w:szCs w:val="22"/>
              </w:rPr>
              <w:t>Calmettesa</w:t>
            </w:r>
            <w:proofErr w:type="spellEnd"/>
            <w:r w:rsidRPr="00350F5A">
              <w:rPr>
                <w:sz w:val="22"/>
                <w:szCs w:val="22"/>
              </w:rPr>
              <w:t xml:space="preserve">, </w:t>
            </w:r>
            <w:proofErr w:type="spellStart"/>
            <w:r w:rsidRPr="00350F5A">
              <w:rPr>
                <w:sz w:val="22"/>
                <w:szCs w:val="22"/>
              </w:rPr>
              <w:t>S.Nicol</w:t>
            </w:r>
            <w:proofErr w:type="spellEnd"/>
            <w:r w:rsidRPr="00350F5A">
              <w:rPr>
                <w:sz w:val="22"/>
                <w:szCs w:val="22"/>
              </w:rPr>
              <w:t xml:space="preserve">, S. </w:t>
            </w:r>
            <w:proofErr w:type="spellStart"/>
            <w:r w:rsidRPr="00350F5A">
              <w:rPr>
                <w:sz w:val="22"/>
                <w:szCs w:val="22"/>
              </w:rPr>
              <w:t>Caillot</w:t>
            </w:r>
            <w:proofErr w:type="spellEnd"/>
            <w:r w:rsidRPr="00350F5A">
              <w:rPr>
                <w:sz w:val="22"/>
                <w:szCs w:val="22"/>
              </w:rPr>
              <w:t>, J. Hampton and P. Williams. Predicting skipjack tuna dynamics and effects of climate change using SEAPODYM with fishing and tagging data.</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sz w:val="22"/>
                <w:szCs w:val="22"/>
              </w:rPr>
            </w:pPr>
            <w:r w:rsidRPr="00350F5A">
              <w:rPr>
                <w:sz w:val="22"/>
                <w:szCs w:val="22"/>
              </w:rPr>
              <w:t>6.1.1.1</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t>EB-WP-02</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sz w:val="22"/>
                <w:szCs w:val="22"/>
              </w:rPr>
            </w:pPr>
            <w:r w:rsidRPr="00350F5A">
              <w:rPr>
                <w:sz w:val="22"/>
                <w:szCs w:val="22"/>
              </w:rPr>
              <w:t>SPC Ecosystem indicators</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sz w:val="22"/>
                <w:szCs w:val="22"/>
              </w:rPr>
            </w:pPr>
            <w:r w:rsidRPr="00350F5A">
              <w:rPr>
                <w:sz w:val="22"/>
                <w:szCs w:val="22"/>
              </w:rPr>
              <w:t>6.1.1.2</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t>EB-WP-03</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sz w:val="22"/>
                <w:szCs w:val="22"/>
              </w:rPr>
            </w:pPr>
            <w:proofErr w:type="spellStart"/>
            <w:r w:rsidRPr="00350F5A">
              <w:rPr>
                <w:sz w:val="22"/>
                <w:szCs w:val="22"/>
              </w:rPr>
              <w:t>Peatman</w:t>
            </w:r>
            <w:proofErr w:type="spellEnd"/>
            <w:r w:rsidRPr="00350F5A">
              <w:rPr>
                <w:sz w:val="22"/>
                <w:szCs w:val="22"/>
              </w:rPr>
              <w:t xml:space="preserve"> T. and G. Pilling. Monte Carlo simulation modelling of purse seine catches of silky and oceanic white tip sharks</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sz w:val="22"/>
                <w:szCs w:val="22"/>
              </w:rPr>
            </w:pPr>
            <w:r w:rsidRPr="00350F5A">
              <w:rPr>
                <w:sz w:val="22"/>
                <w:szCs w:val="22"/>
              </w:rPr>
              <w:t>6.2.1</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hideMark/>
          </w:tcPr>
          <w:p w:rsidR="00350F5A" w:rsidRPr="00350F5A" w:rsidRDefault="00350F5A" w:rsidP="00350F5A">
            <w:pPr>
              <w:keepLines/>
              <w:tabs>
                <w:tab w:val="left" w:pos="0"/>
                <w:tab w:val="left" w:pos="1021"/>
                <w:tab w:val="left" w:pos="1985"/>
              </w:tabs>
              <w:adjustRightInd w:val="0"/>
              <w:snapToGrid w:val="0"/>
              <w:jc w:val="center"/>
              <w:rPr>
                <w:b/>
                <w:strike/>
                <w:sz w:val="22"/>
                <w:szCs w:val="22"/>
                <w:lang w:val="en-NZ" w:eastAsia="zh-CN"/>
              </w:rPr>
            </w:pPr>
            <w:r w:rsidRPr="00350F5A">
              <w:rPr>
                <w:b/>
                <w:strike/>
                <w:sz w:val="22"/>
                <w:szCs w:val="22"/>
                <w:lang w:val="en-NZ" w:eastAsia="zh-CN"/>
              </w:rPr>
              <w:t>EB-WP-04</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strike/>
                <w:sz w:val="22"/>
                <w:szCs w:val="22"/>
              </w:rPr>
            </w:pPr>
            <w:r w:rsidRPr="00350F5A">
              <w:rPr>
                <w:strike/>
                <w:sz w:val="22"/>
                <w:szCs w:val="22"/>
              </w:rPr>
              <w:t xml:space="preserve">Cramp J., M. </w:t>
            </w:r>
            <w:proofErr w:type="spellStart"/>
            <w:r w:rsidRPr="00350F5A">
              <w:rPr>
                <w:strike/>
                <w:sz w:val="22"/>
                <w:szCs w:val="22"/>
              </w:rPr>
              <w:t>Heupel</w:t>
            </w:r>
            <w:proofErr w:type="spellEnd"/>
            <w:r w:rsidRPr="00350F5A">
              <w:rPr>
                <w:strike/>
                <w:sz w:val="22"/>
                <w:szCs w:val="22"/>
              </w:rPr>
              <w:t xml:space="preserve">, and C. </w:t>
            </w:r>
            <w:proofErr w:type="spellStart"/>
            <w:r w:rsidRPr="00350F5A">
              <w:rPr>
                <w:strike/>
                <w:sz w:val="22"/>
                <w:szCs w:val="22"/>
              </w:rPr>
              <w:t>Simpfendorfer</w:t>
            </w:r>
            <w:proofErr w:type="spellEnd"/>
            <w:r w:rsidRPr="00350F5A">
              <w:rPr>
                <w:strike/>
                <w:sz w:val="22"/>
                <w:szCs w:val="22"/>
              </w:rPr>
              <w:t>. Evaluating the effectiveness of large-scale marine reserves on wide-ranging sharks</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Theme="minorEastAsia"/>
                <w:sz w:val="22"/>
                <w:szCs w:val="22"/>
                <w:lang w:eastAsia="ko-KR"/>
              </w:rPr>
            </w:pPr>
            <w:r w:rsidRPr="00350F5A">
              <w:rPr>
                <w:rFonts w:eastAsiaTheme="minorEastAsia"/>
                <w:sz w:val="22"/>
                <w:szCs w:val="22"/>
                <w:lang w:eastAsia="ko-KR"/>
              </w:rPr>
              <w:t>Changed to EB-IP-15</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hideMark/>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t>EB-WP-05</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utoSpaceDE w:val="0"/>
              <w:autoSpaceDN w:val="0"/>
              <w:adjustRightInd w:val="0"/>
              <w:snapToGrid w:val="0"/>
              <w:rPr>
                <w:rFonts w:eastAsiaTheme="minorHAnsi"/>
                <w:bCs/>
                <w:sz w:val="22"/>
                <w:szCs w:val="22"/>
                <w:lang w:val="en-NZ"/>
              </w:rPr>
            </w:pPr>
            <w:r w:rsidRPr="00350F5A">
              <w:rPr>
                <w:rFonts w:eastAsia="맑은 고딕"/>
                <w:bCs/>
                <w:sz w:val="22"/>
                <w:szCs w:val="22"/>
                <w:lang w:eastAsia="ko-KR"/>
              </w:rPr>
              <w:t xml:space="preserve">Clarke S. </w:t>
            </w:r>
            <w:r w:rsidRPr="00350F5A">
              <w:rPr>
                <w:rFonts w:eastAsiaTheme="minorHAnsi"/>
                <w:bCs/>
                <w:sz w:val="22"/>
                <w:szCs w:val="22"/>
                <w:lang w:val="en-NZ"/>
              </w:rPr>
              <w:t>Elaboration of technical details regarding shark targeting and shark management plans for CMM 2014-05</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utoSpaceDE w:val="0"/>
              <w:autoSpaceDN w:val="0"/>
              <w:adjustRightInd w:val="0"/>
              <w:snapToGrid w:val="0"/>
              <w:rPr>
                <w:rFonts w:eastAsia="맑은 고딕"/>
                <w:bCs/>
                <w:sz w:val="22"/>
                <w:szCs w:val="22"/>
                <w:lang w:eastAsia="ko-KR"/>
              </w:rPr>
            </w:pPr>
            <w:r w:rsidRPr="00350F5A">
              <w:rPr>
                <w:rFonts w:eastAsia="맑은 고딕"/>
                <w:bCs/>
                <w:sz w:val="22"/>
                <w:szCs w:val="22"/>
                <w:lang w:eastAsia="ko-KR"/>
              </w:rPr>
              <w:t>6.2.2.e</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hideMark/>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t>EB-WB-06</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rPr>
            </w:pPr>
            <w:r w:rsidRPr="00350F5A">
              <w:rPr>
                <w:sz w:val="22"/>
                <w:szCs w:val="22"/>
              </w:rPr>
              <w:t>Harley S. and G. Pilling. Potential implications of the choice of longline mitigation approach allowed within CMM  2014-05</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sz w:val="22"/>
                <w:szCs w:val="22"/>
              </w:rPr>
            </w:pPr>
            <w:r w:rsidRPr="00350F5A">
              <w:rPr>
                <w:sz w:val="22"/>
                <w:szCs w:val="22"/>
              </w:rPr>
              <w:t>6.2.2.e</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hideMark/>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t>EB-WP-07</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utoSpaceDE w:val="0"/>
              <w:autoSpaceDN w:val="0"/>
              <w:adjustRightInd w:val="0"/>
              <w:snapToGrid w:val="0"/>
              <w:rPr>
                <w:rFonts w:eastAsia="맑은 고딕"/>
                <w:sz w:val="22"/>
                <w:szCs w:val="22"/>
                <w:lang w:eastAsia="ko-KR"/>
              </w:rPr>
            </w:pPr>
            <w:r w:rsidRPr="00350F5A">
              <w:rPr>
                <w:sz w:val="22"/>
                <w:szCs w:val="22"/>
                <w:lang w:eastAsia="zh-CN"/>
              </w:rPr>
              <w:t>Hutchinson M. and K. Bigelow: Assessing shark bycatch condition and the effects of discard practices in the Hawaii-permitted tuna longline fishery</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utoSpaceDE w:val="0"/>
              <w:autoSpaceDN w:val="0"/>
              <w:adjustRightInd w:val="0"/>
              <w:snapToGrid w:val="0"/>
              <w:rPr>
                <w:sz w:val="22"/>
                <w:szCs w:val="22"/>
                <w:lang w:eastAsia="zh-CN"/>
              </w:rPr>
            </w:pPr>
            <w:r w:rsidRPr="00350F5A">
              <w:rPr>
                <w:sz w:val="22"/>
                <w:szCs w:val="22"/>
                <w:lang w:eastAsia="zh-CN"/>
              </w:rPr>
              <w:t>6.2.3.a</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t>EB-WP-08</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sz w:val="22"/>
                <w:szCs w:val="22"/>
              </w:rPr>
            </w:pPr>
            <w:r w:rsidRPr="00350F5A">
              <w:rPr>
                <w:sz w:val="22"/>
                <w:szCs w:val="22"/>
              </w:rPr>
              <w:t xml:space="preserve">Tremblay-Boyer L. and S. </w:t>
            </w:r>
            <w:proofErr w:type="spellStart"/>
            <w:r w:rsidRPr="00350F5A">
              <w:rPr>
                <w:sz w:val="22"/>
                <w:szCs w:val="22"/>
              </w:rPr>
              <w:t>Brouwer</w:t>
            </w:r>
            <w:proofErr w:type="spellEnd"/>
            <w:r w:rsidRPr="00350F5A">
              <w:rPr>
                <w:sz w:val="22"/>
                <w:szCs w:val="22"/>
              </w:rPr>
              <w:t xml:space="preserve">.  Review of available information on non-key shark </w:t>
            </w:r>
            <w:proofErr w:type="spellStart"/>
            <w:r w:rsidRPr="00350F5A">
              <w:rPr>
                <w:sz w:val="22"/>
                <w:szCs w:val="22"/>
              </w:rPr>
              <w:t>spp</w:t>
            </w:r>
            <w:proofErr w:type="spellEnd"/>
            <w:r w:rsidRPr="00350F5A">
              <w:rPr>
                <w:sz w:val="22"/>
                <w:szCs w:val="22"/>
              </w:rPr>
              <w:t xml:space="preserve">, incl. </w:t>
            </w:r>
            <w:proofErr w:type="spellStart"/>
            <w:r w:rsidRPr="00350F5A">
              <w:rPr>
                <w:sz w:val="22"/>
                <w:szCs w:val="22"/>
              </w:rPr>
              <w:t>mobulid</w:t>
            </w:r>
            <w:proofErr w:type="spellEnd"/>
            <w:r w:rsidRPr="00350F5A">
              <w:rPr>
                <w:sz w:val="22"/>
                <w:szCs w:val="22"/>
              </w:rPr>
              <w:t xml:space="preserve"> species, and fisheries interactions </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sz w:val="22"/>
                <w:szCs w:val="22"/>
              </w:rPr>
            </w:pPr>
            <w:r w:rsidRPr="00350F5A">
              <w:rPr>
                <w:sz w:val="22"/>
                <w:szCs w:val="22"/>
              </w:rPr>
              <w:t>6.2.3.b</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t>EB-WP-09</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utoSpaceDE w:val="0"/>
              <w:autoSpaceDN w:val="0"/>
              <w:adjustRightInd w:val="0"/>
              <w:snapToGrid w:val="0"/>
              <w:rPr>
                <w:sz w:val="22"/>
                <w:szCs w:val="22"/>
                <w:lang w:eastAsia="zh-CN"/>
              </w:rPr>
            </w:pPr>
            <w:proofErr w:type="spellStart"/>
            <w:r w:rsidRPr="00350F5A">
              <w:rPr>
                <w:sz w:val="22"/>
                <w:szCs w:val="22"/>
                <w:lang w:eastAsia="zh-CN"/>
              </w:rPr>
              <w:t>Debski</w:t>
            </w:r>
            <w:proofErr w:type="spellEnd"/>
            <w:r w:rsidRPr="00350F5A">
              <w:rPr>
                <w:sz w:val="22"/>
                <w:szCs w:val="22"/>
                <w:lang w:eastAsia="zh-CN"/>
              </w:rPr>
              <w:t xml:space="preserve"> I., F. </w:t>
            </w:r>
            <w:proofErr w:type="spellStart"/>
            <w:r w:rsidRPr="00350F5A">
              <w:rPr>
                <w:sz w:val="22"/>
                <w:szCs w:val="22"/>
                <w:lang w:eastAsia="zh-CN"/>
              </w:rPr>
              <w:t>Hjörvarsdóttir</w:t>
            </w:r>
            <w:proofErr w:type="spellEnd"/>
            <w:r w:rsidRPr="00350F5A">
              <w:rPr>
                <w:sz w:val="22"/>
                <w:szCs w:val="22"/>
                <w:lang w:eastAsia="zh-CN"/>
              </w:rPr>
              <w:t xml:space="preserve"> and K. Knowles. Distribution of highly at-risk New Zealand seabirds in the Western Central Pacific Fisheries Commission area</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utoSpaceDE w:val="0"/>
              <w:autoSpaceDN w:val="0"/>
              <w:adjustRightInd w:val="0"/>
              <w:snapToGrid w:val="0"/>
              <w:rPr>
                <w:sz w:val="22"/>
                <w:szCs w:val="22"/>
                <w:lang w:eastAsia="zh-CN"/>
              </w:rPr>
            </w:pPr>
            <w:r w:rsidRPr="00350F5A">
              <w:rPr>
                <w:sz w:val="22"/>
                <w:szCs w:val="22"/>
                <w:lang w:eastAsia="zh-CN"/>
              </w:rPr>
              <w:t>6.3</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t>EB-WP-10</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맑은 고딕"/>
                <w:sz w:val="22"/>
                <w:szCs w:val="22"/>
                <w:lang w:eastAsia="ko-KR"/>
              </w:rPr>
            </w:pPr>
            <w:r w:rsidRPr="00350F5A">
              <w:rPr>
                <w:rFonts w:eastAsia="맑은 고딕"/>
                <w:sz w:val="22"/>
                <w:szCs w:val="22"/>
                <w:lang w:eastAsia="ko-KR"/>
              </w:rPr>
              <w:t xml:space="preserve">Pierre J., D. Goad, I. </w:t>
            </w:r>
            <w:proofErr w:type="spellStart"/>
            <w:r w:rsidRPr="00350F5A">
              <w:rPr>
                <w:rFonts w:eastAsia="맑은 고딕"/>
                <w:sz w:val="22"/>
                <w:szCs w:val="22"/>
                <w:lang w:eastAsia="ko-KR"/>
              </w:rPr>
              <w:t>Debski</w:t>
            </w:r>
            <w:proofErr w:type="spellEnd"/>
            <w:r w:rsidRPr="00350F5A">
              <w:rPr>
                <w:rFonts w:eastAsia="맑은 고딕"/>
                <w:sz w:val="22"/>
                <w:szCs w:val="22"/>
                <w:lang w:eastAsia="ko-KR"/>
              </w:rPr>
              <w:t xml:space="preserve"> and K. Knowles. Improving tori line performance in small-vessel longline fisheries</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맑은 고딕"/>
                <w:sz w:val="22"/>
                <w:szCs w:val="22"/>
                <w:lang w:eastAsia="ko-KR"/>
              </w:rPr>
            </w:pPr>
            <w:r w:rsidRPr="00350F5A">
              <w:rPr>
                <w:rFonts w:eastAsia="맑은 고딕"/>
                <w:sz w:val="22"/>
                <w:szCs w:val="22"/>
                <w:lang w:eastAsia="ko-KR"/>
              </w:rPr>
              <w:t>6.3</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t>EB-WP-11</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utoSpaceDE w:val="0"/>
              <w:autoSpaceDN w:val="0"/>
              <w:adjustRightInd w:val="0"/>
              <w:snapToGrid w:val="0"/>
              <w:rPr>
                <w:sz w:val="22"/>
                <w:szCs w:val="22"/>
                <w:lang w:eastAsia="zh-CN"/>
              </w:rPr>
            </w:pPr>
            <w:r w:rsidRPr="00350F5A">
              <w:rPr>
                <w:sz w:val="22"/>
                <w:szCs w:val="22"/>
                <w:lang w:eastAsia="zh-CN"/>
              </w:rPr>
              <w:t xml:space="preserve">Clarke S., T. </w:t>
            </w:r>
            <w:proofErr w:type="spellStart"/>
            <w:r w:rsidRPr="00350F5A">
              <w:rPr>
                <w:sz w:val="22"/>
                <w:szCs w:val="22"/>
                <w:lang w:eastAsia="zh-CN"/>
              </w:rPr>
              <w:t>Peatman</w:t>
            </w:r>
            <w:proofErr w:type="spellEnd"/>
            <w:r w:rsidRPr="00350F5A">
              <w:rPr>
                <w:sz w:val="22"/>
                <w:szCs w:val="22"/>
                <w:lang w:eastAsia="zh-CN"/>
              </w:rPr>
              <w:t xml:space="preserve"> and S. </w:t>
            </w:r>
            <w:proofErr w:type="spellStart"/>
            <w:r w:rsidRPr="00350F5A">
              <w:rPr>
                <w:sz w:val="22"/>
                <w:szCs w:val="22"/>
                <w:lang w:eastAsia="zh-CN"/>
              </w:rPr>
              <w:t>Caillot</w:t>
            </w:r>
            <w:proofErr w:type="spellEnd"/>
            <w:r w:rsidRPr="00350F5A">
              <w:rPr>
                <w:sz w:val="22"/>
                <w:szCs w:val="22"/>
                <w:lang w:eastAsia="zh-CN"/>
              </w:rPr>
              <w:t xml:space="preserve">. Results from the First Workshop on Joint </w:t>
            </w:r>
            <w:r w:rsidRPr="00350F5A">
              <w:rPr>
                <w:sz w:val="22"/>
                <w:szCs w:val="22"/>
                <w:lang w:eastAsia="zh-CN"/>
              </w:rPr>
              <w:lastRenderedPageBreak/>
              <w:t>Analysis of Sea Turtle Mitigation Effectiveness</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utoSpaceDE w:val="0"/>
              <w:autoSpaceDN w:val="0"/>
              <w:adjustRightInd w:val="0"/>
              <w:snapToGrid w:val="0"/>
              <w:rPr>
                <w:sz w:val="22"/>
                <w:szCs w:val="22"/>
                <w:lang w:eastAsia="zh-CN"/>
              </w:rPr>
            </w:pPr>
            <w:r w:rsidRPr="00350F5A">
              <w:rPr>
                <w:sz w:val="22"/>
                <w:szCs w:val="22"/>
                <w:lang w:eastAsia="zh-CN"/>
              </w:rPr>
              <w:lastRenderedPageBreak/>
              <w:t>6.4</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lastRenderedPageBreak/>
              <w:t>EB-WP-12</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rPr>
            </w:pPr>
            <w:r w:rsidRPr="00350F5A">
              <w:rPr>
                <w:rFonts w:eastAsia="바탕"/>
                <w:sz w:val="22"/>
                <w:szCs w:val="22"/>
                <w:lang w:eastAsia="ko-KR"/>
              </w:rPr>
              <w:t xml:space="preserve">Williams P, N. Smith, I. </w:t>
            </w:r>
            <w:proofErr w:type="spellStart"/>
            <w:r w:rsidRPr="00350F5A">
              <w:rPr>
                <w:rFonts w:eastAsia="바탕"/>
                <w:sz w:val="22"/>
                <w:szCs w:val="22"/>
                <w:lang w:eastAsia="ko-KR"/>
              </w:rPr>
              <w:t>Tuiloma</w:t>
            </w:r>
            <w:proofErr w:type="spellEnd"/>
            <w:r w:rsidRPr="00350F5A">
              <w:rPr>
                <w:rFonts w:eastAsia="바탕"/>
                <w:sz w:val="22"/>
                <w:szCs w:val="22"/>
                <w:lang w:eastAsia="ko-KR"/>
              </w:rPr>
              <w:t xml:space="preserve">, C. </w:t>
            </w:r>
            <w:proofErr w:type="spellStart"/>
            <w:r w:rsidRPr="00350F5A">
              <w:rPr>
                <w:rFonts w:eastAsia="바탕"/>
                <w:sz w:val="22"/>
                <w:szCs w:val="22"/>
                <w:lang w:eastAsia="ko-KR"/>
              </w:rPr>
              <w:t>Falasi</w:t>
            </w:r>
            <w:proofErr w:type="spellEnd"/>
            <w:r w:rsidRPr="00350F5A">
              <w:rPr>
                <w:rFonts w:eastAsia="바탕"/>
                <w:sz w:val="22"/>
                <w:szCs w:val="22"/>
                <w:lang w:eastAsia="ko-KR"/>
              </w:rPr>
              <w:t xml:space="preserve"> and S. Clarke. Trial Application of the BDEP Template for Summarizing Bycatch Data</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rPr>
            </w:pPr>
            <w:r w:rsidRPr="00350F5A">
              <w:rPr>
                <w:rFonts w:eastAsia="바탕"/>
                <w:sz w:val="22"/>
                <w:szCs w:val="22"/>
                <w:lang w:eastAsia="ko-KR"/>
              </w:rPr>
              <w:t>6.6</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t>EB-WP-13</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rPr>
            </w:pPr>
            <w:r w:rsidRPr="00350F5A">
              <w:rPr>
                <w:rFonts w:eastAsia="바탕"/>
                <w:sz w:val="22"/>
                <w:szCs w:val="22"/>
                <w:lang w:eastAsia="ko-KR"/>
              </w:rPr>
              <w:t xml:space="preserve">Katsumata K., K. Okamoto, D. Ochi, Y. Inoue, H. Matsunaga, H. Minami and K. </w:t>
            </w:r>
            <w:proofErr w:type="spellStart"/>
            <w:r w:rsidRPr="00350F5A">
              <w:rPr>
                <w:rFonts w:eastAsia="바탕"/>
                <w:sz w:val="22"/>
                <w:szCs w:val="22"/>
                <w:lang w:eastAsia="ko-KR"/>
              </w:rPr>
              <w:t>Oshima</w:t>
            </w:r>
            <w:proofErr w:type="spellEnd"/>
            <w:r w:rsidRPr="00350F5A">
              <w:rPr>
                <w:rFonts w:eastAsia="바탕"/>
                <w:sz w:val="22"/>
                <w:szCs w:val="22"/>
                <w:lang w:eastAsia="ko-KR"/>
              </w:rPr>
              <w:t>. Examination of effectiveness of seabird bycatch mitigation measures for small-scale longline vessels fishing north of 23ºN specified in CMM 2015-03</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rPr>
            </w:pPr>
            <w:r w:rsidRPr="00350F5A">
              <w:rPr>
                <w:rFonts w:eastAsia="바탕"/>
                <w:sz w:val="22"/>
                <w:szCs w:val="22"/>
                <w:lang w:eastAsia="ko-KR"/>
              </w:rPr>
              <w:t>6.3</w:t>
            </w:r>
          </w:p>
        </w:tc>
      </w:tr>
      <w:tr w:rsidR="00350F5A" w:rsidRPr="00350F5A" w:rsidTr="00350F5A">
        <w:tc>
          <w:tcPr>
            <w:tcW w:w="4470" w:type="pct"/>
            <w:gridSpan w:val="2"/>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350F5A" w:rsidRPr="00350F5A" w:rsidRDefault="00350F5A" w:rsidP="00350F5A">
            <w:pPr>
              <w:keepLines/>
              <w:tabs>
                <w:tab w:val="left" w:pos="0"/>
                <w:tab w:val="left" w:pos="1021"/>
                <w:tab w:val="left" w:pos="1985"/>
              </w:tabs>
              <w:adjustRightInd w:val="0"/>
              <w:snapToGrid w:val="0"/>
              <w:jc w:val="center"/>
              <w:rPr>
                <w:b/>
                <w:i/>
                <w:sz w:val="22"/>
                <w:szCs w:val="22"/>
                <w:lang w:val="en-NZ" w:eastAsia="zh-CN"/>
              </w:rPr>
            </w:pPr>
            <w:r w:rsidRPr="00350F5A">
              <w:rPr>
                <w:b/>
                <w:i/>
                <w:sz w:val="22"/>
                <w:szCs w:val="22"/>
                <w:lang w:val="en-NZ" w:eastAsia="zh-CN"/>
              </w:rPr>
              <w:t>EB THEME – Information Papers</w:t>
            </w:r>
          </w:p>
        </w:tc>
        <w:tc>
          <w:tcPr>
            <w:tcW w:w="530" w:type="pct"/>
            <w:tcBorders>
              <w:top w:val="single" w:sz="4" w:space="0" w:color="808080"/>
              <w:left w:val="single" w:sz="4" w:space="0" w:color="808080"/>
              <w:bottom w:val="single" w:sz="4" w:space="0" w:color="808080"/>
              <w:right w:val="single" w:sz="4" w:space="0" w:color="808080"/>
            </w:tcBorders>
            <w:shd w:val="clear" w:color="auto" w:fill="BFBFBF"/>
          </w:tcPr>
          <w:p w:rsidR="00350F5A" w:rsidRPr="00350F5A" w:rsidRDefault="00350F5A" w:rsidP="00350F5A">
            <w:pPr>
              <w:keepLines/>
              <w:tabs>
                <w:tab w:val="left" w:pos="0"/>
                <w:tab w:val="left" w:pos="1021"/>
                <w:tab w:val="left" w:pos="1985"/>
              </w:tabs>
              <w:adjustRightInd w:val="0"/>
              <w:snapToGrid w:val="0"/>
              <w:jc w:val="center"/>
              <w:rPr>
                <w:b/>
                <w:i/>
                <w:sz w:val="22"/>
                <w:szCs w:val="22"/>
                <w:lang w:val="en-NZ" w:eastAsia="zh-CN"/>
              </w:rPr>
            </w:pP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rFonts w:eastAsia="바탕"/>
                <w:b/>
                <w:sz w:val="22"/>
                <w:szCs w:val="22"/>
                <w:lang w:val="en-NZ" w:eastAsia="ko-KR"/>
              </w:rPr>
            </w:pPr>
            <w:r w:rsidRPr="00350F5A">
              <w:rPr>
                <w:rFonts w:eastAsia="바탕"/>
                <w:b/>
                <w:sz w:val="22"/>
                <w:szCs w:val="22"/>
                <w:lang w:val="en-NZ" w:eastAsia="ko-KR"/>
              </w:rPr>
              <w:t>EB-IP-01</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proofErr w:type="spellStart"/>
            <w:r w:rsidRPr="00350F5A">
              <w:rPr>
                <w:rFonts w:eastAsia="바탕"/>
                <w:sz w:val="22"/>
                <w:szCs w:val="22"/>
                <w:lang w:eastAsia="ko-KR" w:bidi="th-TH"/>
              </w:rPr>
              <w:t>Scutt</w:t>
            </w:r>
            <w:proofErr w:type="spellEnd"/>
            <w:r w:rsidRPr="00350F5A">
              <w:rPr>
                <w:rFonts w:eastAsia="바탕"/>
                <w:sz w:val="22"/>
                <w:szCs w:val="22"/>
                <w:lang w:eastAsia="ko-KR" w:bidi="th-TH"/>
              </w:rPr>
              <w:t xml:space="preserve"> Phillips J. A. Sen Gupta1, E. van </w:t>
            </w:r>
            <w:proofErr w:type="spellStart"/>
            <w:r w:rsidRPr="00350F5A">
              <w:rPr>
                <w:rFonts w:eastAsia="바탕"/>
                <w:sz w:val="22"/>
                <w:szCs w:val="22"/>
                <w:lang w:eastAsia="ko-KR" w:bidi="th-TH"/>
              </w:rPr>
              <w:t>Sebille</w:t>
            </w:r>
            <w:proofErr w:type="spellEnd"/>
            <w:r w:rsidRPr="00350F5A">
              <w:rPr>
                <w:rFonts w:eastAsia="바탕"/>
                <w:sz w:val="22"/>
                <w:szCs w:val="22"/>
                <w:lang w:eastAsia="ko-KR" w:bidi="th-TH"/>
              </w:rPr>
              <w:t xml:space="preserve">, I. </w:t>
            </w:r>
            <w:proofErr w:type="spellStart"/>
            <w:r w:rsidRPr="00350F5A">
              <w:rPr>
                <w:rFonts w:eastAsia="바탕"/>
                <w:sz w:val="22"/>
                <w:szCs w:val="22"/>
                <w:lang w:eastAsia="ko-KR" w:bidi="th-TH"/>
              </w:rPr>
              <w:t>Senina</w:t>
            </w:r>
            <w:proofErr w:type="spellEnd"/>
            <w:r w:rsidRPr="00350F5A">
              <w:rPr>
                <w:rFonts w:eastAsia="바탕"/>
                <w:sz w:val="22"/>
                <w:szCs w:val="22"/>
                <w:lang w:eastAsia="ko-KR" w:bidi="th-TH"/>
              </w:rPr>
              <w:t xml:space="preserve">, P. </w:t>
            </w:r>
            <w:proofErr w:type="spellStart"/>
            <w:r w:rsidRPr="00350F5A">
              <w:rPr>
                <w:rFonts w:eastAsia="바탕"/>
                <w:sz w:val="22"/>
                <w:szCs w:val="22"/>
                <w:lang w:eastAsia="ko-KR" w:bidi="th-TH"/>
              </w:rPr>
              <w:t>Lehodey</w:t>
            </w:r>
            <w:proofErr w:type="spellEnd"/>
            <w:r w:rsidRPr="00350F5A">
              <w:rPr>
                <w:rFonts w:eastAsia="바탕"/>
                <w:sz w:val="22"/>
                <w:szCs w:val="22"/>
                <w:lang w:eastAsia="ko-KR" w:bidi="th-TH"/>
              </w:rPr>
              <w:t xml:space="preserve"> and S. Nicol. Individual-based methods for simulation of movement by WCPO skipjack and other pelagic species</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r w:rsidRPr="00350F5A">
              <w:rPr>
                <w:rFonts w:eastAsia="바탕"/>
                <w:sz w:val="22"/>
                <w:szCs w:val="22"/>
                <w:lang w:eastAsia="ko-KR" w:bidi="th-TH"/>
              </w:rPr>
              <w:t>6.1.1.1</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rFonts w:eastAsia="바탕"/>
                <w:b/>
                <w:sz w:val="22"/>
                <w:szCs w:val="22"/>
                <w:lang w:val="en-NZ" w:eastAsia="ko-KR"/>
              </w:rPr>
            </w:pPr>
            <w:r w:rsidRPr="00350F5A">
              <w:rPr>
                <w:rFonts w:eastAsia="바탕"/>
                <w:b/>
                <w:sz w:val="22"/>
                <w:szCs w:val="22"/>
                <w:lang w:val="en-NZ" w:eastAsia="ko-KR"/>
              </w:rPr>
              <w:t>EB-IP-02</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utoSpaceDE w:val="0"/>
              <w:autoSpaceDN w:val="0"/>
              <w:adjustRightInd w:val="0"/>
              <w:snapToGrid w:val="0"/>
              <w:rPr>
                <w:rFonts w:eastAsia="바탕"/>
                <w:sz w:val="22"/>
                <w:szCs w:val="22"/>
                <w:lang w:eastAsia="ko-KR" w:bidi="th-TH"/>
              </w:rPr>
            </w:pPr>
            <w:r w:rsidRPr="00350F5A">
              <w:rPr>
                <w:rFonts w:eastAsia="바탕"/>
                <w:sz w:val="22"/>
                <w:szCs w:val="22"/>
                <w:lang w:eastAsia="ko-KR" w:bidi="th-TH"/>
              </w:rPr>
              <w:t>Clarke S., Manarangi-Trott L and A. Taholo. Information Available to Evaluate the Effectiveness of the Commission’s Measure on Shark Finning</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utoSpaceDE w:val="0"/>
              <w:autoSpaceDN w:val="0"/>
              <w:adjustRightInd w:val="0"/>
              <w:snapToGrid w:val="0"/>
              <w:rPr>
                <w:rFonts w:eastAsia="바탕"/>
                <w:sz w:val="22"/>
                <w:szCs w:val="22"/>
                <w:lang w:eastAsia="ko-KR" w:bidi="th-TH"/>
              </w:rPr>
            </w:pPr>
            <w:r w:rsidRPr="00350F5A">
              <w:rPr>
                <w:rFonts w:eastAsia="바탕"/>
                <w:sz w:val="22"/>
                <w:szCs w:val="22"/>
                <w:lang w:eastAsia="ko-KR" w:bidi="th-TH"/>
              </w:rPr>
              <w:t>6.2.2.a</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t>EB-IP-03</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sz w:val="22"/>
                <w:szCs w:val="22"/>
                <w:lang w:val="en-AU" w:eastAsia="zh-CN"/>
              </w:rPr>
            </w:pPr>
            <w:r w:rsidRPr="00350F5A">
              <w:rPr>
                <w:sz w:val="22"/>
                <w:szCs w:val="22"/>
                <w:lang w:val="en-AU" w:eastAsia="zh-CN"/>
              </w:rPr>
              <w:t>Withdrawn</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sz w:val="22"/>
                <w:szCs w:val="22"/>
                <w:lang w:val="en-AU" w:eastAsia="zh-CN"/>
              </w:rPr>
            </w:pP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hideMark/>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t>EB-IP-04</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맑은 고딕"/>
                <w:sz w:val="22"/>
                <w:szCs w:val="22"/>
                <w:lang w:eastAsia="ko-KR"/>
              </w:rPr>
            </w:pPr>
            <w:r w:rsidRPr="00350F5A">
              <w:rPr>
                <w:rFonts w:eastAsia="맑은 고딕"/>
                <w:sz w:val="22"/>
                <w:szCs w:val="22"/>
                <w:lang w:eastAsia="ko-KR"/>
              </w:rPr>
              <w:t xml:space="preserve">Gilman E. M. </w:t>
            </w:r>
            <w:proofErr w:type="spellStart"/>
            <w:r w:rsidRPr="00350F5A">
              <w:rPr>
                <w:rFonts w:eastAsia="맑은 고딕"/>
                <w:sz w:val="22"/>
                <w:szCs w:val="22"/>
                <w:lang w:eastAsia="ko-KR"/>
              </w:rPr>
              <w:t>Chaloupka</w:t>
            </w:r>
            <w:proofErr w:type="spellEnd"/>
            <w:r w:rsidRPr="00350F5A">
              <w:rPr>
                <w:rFonts w:eastAsia="맑은 고딕"/>
                <w:sz w:val="22"/>
                <w:szCs w:val="22"/>
                <w:lang w:eastAsia="ko-KR"/>
              </w:rPr>
              <w:t xml:space="preserve">, Y. Swimmer and S. </w:t>
            </w:r>
            <w:proofErr w:type="spellStart"/>
            <w:r w:rsidRPr="00350F5A">
              <w:rPr>
                <w:rFonts w:eastAsia="맑은 고딕"/>
                <w:sz w:val="22"/>
                <w:szCs w:val="22"/>
                <w:lang w:eastAsia="ko-KR"/>
              </w:rPr>
              <w:t>Plovano</w:t>
            </w:r>
            <w:proofErr w:type="spellEnd"/>
            <w:r w:rsidRPr="00350F5A">
              <w:rPr>
                <w:rFonts w:eastAsia="맑은 고딕"/>
                <w:sz w:val="22"/>
                <w:szCs w:val="22"/>
                <w:lang w:eastAsia="ko-KR"/>
              </w:rPr>
              <w:t>. A cross-</w:t>
            </w:r>
            <w:proofErr w:type="spellStart"/>
            <w:r w:rsidRPr="00350F5A">
              <w:rPr>
                <w:rFonts w:eastAsia="맑은 고딕"/>
                <w:sz w:val="22"/>
                <w:szCs w:val="22"/>
                <w:lang w:eastAsia="ko-KR"/>
              </w:rPr>
              <w:t>taxa</w:t>
            </w:r>
            <w:proofErr w:type="spellEnd"/>
            <w:r w:rsidRPr="00350F5A">
              <w:rPr>
                <w:rFonts w:eastAsia="맑은 고딕"/>
                <w:sz w:val="22"/>
                <w:szCs w:val="22"/>
                <w:lang w:eastAsia="ko-KR"/>
              </w:rPr>
              <w:t xml:space="preserve"> assessment of pelagic longline bycatch mitigation measures: Conflicts and mutual benefits to elasmobranchs.</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맑은 고딕"/>
                <w:sz w:val="22"/>
                <w:szCs w:val="22"/>
                <w:lang w:eastAsia="ko-KR"/>
              </w:rPr>
            </w:pPr>
            <w:r w:rsidRPr="00350F5A">
              <w:rPr>
                <w:rFonts w:eastAsia="맑은 고딕"/>
                <w:sz w:val="22"/>
                <w:szCs w:val="22"/>
                <w:lang w:eastAsia="ko-KR"/>
              </w:rPr>
              <w:t>6.2.3.a</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t>EB-IP-05</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sz w:val="22"/>
                <w:szCs w:val="22"/>
                <w:lang w:val="en-AU" w:eastAsia="zh-CN"/>
              </w:rPr>
            </w:pPr>
            <w:proofErr w:type="spellStart"/>
            <w:r w:rsidRPr="00350F5A">
              <w:rPr>
                <w:rFonts w:eastAsia="바탕"/>
                <w:sz w:val="22"/>
                <w:szCs w:val="22"/>
                <w:lang w:eastAsia="ko-KR" w:bidi="th-TH"/>
              </w:rPr>
              <w:t>Favero</w:t>
            </w:r>
            <w:proofErr w:type="spellEnd"/>
            <w:r w:rsidRPr="00350F5A">
              <w:rPr>
                <w:rFonts w:eastAsia="바탕"/>
                <w:sz w:val="22"/>
                <w:szCs w:val="22"/>
                <w:lang w:eastAsia="ko-KR" w:bidi="th-TH"/>
              </w:rPr>
              <w:t xml:space="preserve"> M., A. </w:t>
            </w:r>
            <w:proofErr w:type="spellStart"/>
            <w:r w:rsidRPr="00350F5A">
              <w:rPr>
                <w:rFonts w:eastAsia="바탕"/>
                <w:sz w:val="22"/>
                <w:szCs w:val="22"/>
                <w:lang w:eastAsia="ko-KR" w:bidi="th-TH"/>
              </w:rPr>
              <w:t>Wolfaardt</w:t>
            </w:r>
            <w:proofErr w:type="spellEnd"/>
            <w:r w:rsidRPr="00350F5A">
              <w:rPr>
                <w:rFonts w:eastAsia="바탕"/>
                <w:sz w:val="22"/>
                <w:szCs w:val="22"/>
                <w:lang w:eastAsia="ko-KR" w:bidi="th-TH"/>
              </w:rPr>
              <w:t xml:space="preserve"> and N. Walker. ACAP advice for reducing the impact of pelagic longline fishing operations on seabirds</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r w:rsidRPr="00350F5A">
              <w:rPr>
                <w:rFonts w:eastAsia="바탕"/>
                <w:sz w:val="22"/>
                <w:szCs w:val="22"/>
                <w:lang w:eastAsia="ko-KR" w:bidi="th-TH"/>
              </w:rPr>
              <w:t>6.3</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rFonts w:eastAsia="바탕"/>
                <w:b/>
                <w:sz w:val="22"/>
                <w:szCs w:val="22"/>
                <w:lang w:val="en-NZ" w:eastAsia="ko-KR"/>
              </w:rPr>
            </w:pPr>
            <w:r w:rsidRPr="00350F5A">
              <w:rPr>
                <w:rFonts w:eastAsia="바탕"/>
                <w:b/>
                <w:sz w:val="22"/>
                <w:szCs w:val="22"/>
                <w:lang w:val="en-NZ" w:eastAsia="ko-KR"/>
              </w:rPr>
              <w:t>EB-IP-06</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r w:rsidRPr="00350F5A">
              <w:rPr>
                <w:rFonts w:eastAsia="바탕"/>
                <w:sz w:val="22"/>
                <w:szCs w:val="22"/>
                <w:lang w:eastAsia="ko-KR" w:bidi="th-TH"/>
              </w:rPr>
              <w:t xml:space="preserve">Walker N., I. </w:t>
            </w:r>
            <w:proofErr w:type="spellStart"/>
            <w:r w:rsidRPr="00350F5A">
              <w:rPr>
                <w:rFonts w:eastAsia="바탕"/>
                <w:sz w:val="22"/>
                <w:szCs w:val="22"/>
                <w:lang w:eastAsia="ko-KR" w:bidi="th-TH"/>
              </w:rPr>
              <w:t>Debski</w:t>
            </w:r>
            <w:proofErr w:type="spellEnd"/>
            <w:r w:rsidRPr="00350F5A">
              <w:rPr>
                <w:rFonts w:eastAsia="바탕"/>
                <w:sz w:val="22"/>
                <w:szCs w:val="22"/>
                <w:lang w:eastAsia="ko-KR" w:bidi="th-TH"/>
              </w:rPr>
              <w:t>, B. Sullivan and K. Knowles. Development and testing of a novel seabird mitigation option, the Hook Pod, in New Zealand pelagic longline fisheries</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r w:rsidRPr="00350F5A">
              <w:rPr>
                <w:rFonts w:eastAsia="바탕"/>
                <w:sz w:val="22"/>
                <w:szCs w:val="22"/>
                <w:lang w:eastAsia="ko-KR" w:bidi="th-TH"/>
              </w:rPr>
              <w:t>6.3</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rFonts w:eastAsia="바탕"/>
                <w:b/>
                <w:sz w:val="22"/>
                <w:szCs w:val="22"/>
                <w:lang w:val="en-NZ" w:eastAsia="ko-KR"/>
              </w:rPr>
            </w:pPr>
            <w:r w:rsidRPr="00350F5A">
              <w:rPr>
                <w:rFonts w:eastAsia="바탕"/>
                <w:b/>
                <w:sz w:val="22"/>
                <w:szCs w:val="22"/>
                <w:lang w:val="en-NZ" w:eastAsia="ko-KR"/>
              </w:rPr>
              <w:t>EB-IP-07</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proofErr w:type="spellStart"/>
            <w:r w:rsidRPr="00350F5A">
              <w:rPr>
                <w:rFonts w:eastAsia="바탕"/>
                <w:sz w:val="22"/>
                <w:szCs w:val="22"/>
                <w:lang w:eastAsia="ko-KR" w:bidi="th-TH"/>
              </w:rPr>
              <w:t>Debski</w:t>
            </w:r>
            <w:proofErr w:type="spellEnd"/>
            <w:r w:rsidRPr="00350F5A">
              <w:rPr>
                <w:rFonts w:eastAsia="바탕"/>
                <w:sz w:val="22"/>
                <w:szCs w:val="22"/>
                <w:lang w:eastAsia="ko-KR" w:bidi="th-TH"/>
              </w:rPr>
              <w:t xml:space="preserve"> I., J. Pierre and K. Knowles. Observer coverage to monitor seabird captures in pelagic longline fisheries</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r w:rsidRPr="00350F5A">
              <w:rPr>
                <w:rFonts w:eastAsia="바탕"/>
                <w:sz w:val="22"/>
                <w:szCs w:val="22"/>
                <w:lang w:eastAsia="ko-KR" w:bidi="th-TH"/>
              </w:rPr>
              <w:t>6.3</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hideMark/>
          </w:tcPr>
          <w:p w:rsidR="00350F5A" w:rsidRPr="00350F5A" w:rsidRDefault="00350F5A" w:rsidP="00350F5A">
            <w:pPr>
              <w:keepLines/>
              <w:tabs>
                <w:tab w:val="left" w:pos="0"/>
                <w:tab w:val="left" w:pos="1021"/>
                <w:tab w:val="left" w:pos="1985"/>
              </w:tabs>
              <w:adjustRightInd w:val="0"/>
              <w:snapToGrid w:val="0"/>
              <w:jc w:val="center"/>
              <w:rPr>
                <w:b/>
                <w:sz w:val="22"/>
                <w:szCs w:val="22"/>
                <w:lang w:val="en-NZ" w:eastAsia="zh-CN"/>
              </w:rPr>
            </w:pPr>
            <w:r w:rsidRPr="00350F5A">
              <w:rPr>
                <w:b/>
                <w:sz w:val="22"/>
                <w:szCs w:val="22"/>
                <w:lang w:val="en-NZ" w:eastAsia="zh-CN"/>
              </w:rPr>
              <w:t>EB-IP-08</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맑은 고딕"/>
                <w:sz w:val="22"/>
                <w:szCs w:val="22"/>
                <w:lang w:eastAsia="ko-KR"/>
              </w:rPr>
            </w:pPr>
            <w:proofErr w:type="spellStart"/>
            <w:r w:rsidRPr="00350F5A">
              <w:rPr>
                <w:rFonts w:eastAsia="맑은 고딕"/>
                <w:sz w:val="22"/>
                <w:szCs w:val="22"/>
                <w:lang w:eastAsia="ko-KR"/>
              </w:rPr>
              <w:t>Simpendorfer</w:t>
            </w:r>
            <w:proofErr w:type="spellEnd"/>
            <w:r w:rsidRPr="00350F5A">
              <w:rPr>
                <w:rFonts w:eastAsia="맑은 고딕"/>
                <w:sz w:val="22"/>
                <w:szCs w:val="22"/>
                <w:lang w:eastAsia="ko-KR"/>
              </w:rPr>
              <w:t xml:space="preserve"> C. and C. Rigby. CITES Pacific Shark Workshop Report on Non-detrimental Findings for CITES Appendix II Sharks and Rays</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맑은 고딕"/>
                <w:sz w:val="22"/>
                <w:szCs w:val="22"/>
                <w:lang w:eastAsia="ko-KR"/>
              </w:rPr>
            </w:pPr>
            <w:r w:rsidRPr="00350F5A">
              <w:rPr>
                <w:rFonts w:eastAsia="맑은 고딕"/>
                <w:sz w:val="22"/>
                <w:szCs w:val="22"/>
                <w:lang w:eastAsia="ko-KR"/>
              </w:rPr>
              <w:t>Other</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rFonts w:eastAsia="바탕"/>
                <w:b/>
                <w:sz w:val="22"/>
                <w:szCs w:val="22"/>
                <w:lang w:val="en-NZ" w:eastAsia="ko-KR"/>
              </w:rPr>
            </w:pPr>
            <w:r w:rsidRPr="00350F5A">
              <w:rPr>
                <w:rFonts w:eastAsia="바탕"/>
                <w:b/>
                <w:sz w:val="22"/>
                <w:szCs w:val="22"/>
                <w:lang w:val="en-NZ" w:eastAsia="ko-KR"/>
              </w:rPr>
              <w:t>EB-IP-09</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r w:rsidRPr="00350F5A">
              <w:rPr>
                <w:rFonts w:eastAsia="바탕"/>
                <w:sz w:val="22"/>
                <w:szCs w:val="22"/>
                <w:lang w:eastAsia="ko-KR" w:bidi="th-TH"/>
              </w:rPr>
              <w:t>FAO Report of the fifth FAO Expert Advisory Panel for the Assessment of Proposals to Amend Appendices I and II of CITES Concerning Commercially-exploited Aquatic Species</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r w:rsidRPr="00350F5A">
              <w:rPr>
                <w:rFonts w:eastAsia="바탕"/>
                <w:sz w:val="22"/>
                <w:szCs w:val="22"/>
                <w:lang w:eastAsia="ko-KR" w:bidi="th-TH"/>
              </w:rPr>
              <w:t>Other</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rFonts w:eastAsia="바탕"/>
                <w:b/>
                <w:sz w:val="22"/>
                <w:szCs w:val="22"/>
                <w:lang w:val="en-NZ" w:eastAsia="ko-KR"/>
              </w:rPr>
            </w:pPr>
            <w:r w:rsidRPr="00350F5A">
              <w:rPr>
                <w:rFonts w:eastAsia="바탕"/>
                <w:b/>
                <w:sz w:val="22"/>
                <w:szCs w:val="22"/>
                <w:lang w:val="en-NZ" w:eastAsia="ko-KR"/>
              </w:rPr>
              <w:t>EB-IP-10</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proofErr w:type="spellStart"/>
            <w:r w:rsidRPr="00350F5A">
              <w:rPr>
                <w:rFonts w:eastAsia="바탕"/>
                <w:sz w:val="22"/>
                <w:szCs w:val="22"/>
                <w:lang w:eastAsia="ko-KR" w:bidi="th-TH"/>
              </w:rPr>
              <w:t>Semba</w:t>
            </w:r>
            <w:proofErr w:type="spellEnd"/>
            <w:r w:rsidRPr="00350F5A">
              <w:rPr>
                <w:rFonts w:eastAsia="바탕"/>
                <w:sz w:val="22"/>
                <w:szCs w:val="22"/>
                <w:lang w:eastAsia="ko-KR" w:bidi="th-TH"/>
              </w:rPr>
              <w:t>, Y. Investigation of fin to body weight ratio for blue shark (</w:t>
            </w:r>
            <w:proofErr w:type="spellStart"/>
            <w:r w:rsidRPr="00350F5A">
              <w:rPr>
                <w:rFonts w:eastAsia="바탕"/>
                <w:sz w:val="22"/>
                <w:szCs w:val="22"/>
                <w:lang w:eastAsia="ko-KR" w:bidi="th-TH"/>
              </w:rPr>
              <w:t>Prionace</w:t>
            </w:r>
            <w:proofErr w:type="spellEnd"/>
            <w:r w:rsidRPr="00350F5A">
              <w:rPr>
                <w:rFonts w:eastAsia="바탕"/>
                <w:sz w:val="22"/>
                <w:szCs w:val="22"/>
                <w:lang w:eastAsia="ko-KR" w:bidi="th-TH"/>
              </w:rPr>
              <w:t xml:space="preserve"> </w:t>
            </w:r>
            <w:proofErr w:type="spellStart"/>
            <w:r w:rsidRPr="00350F5A">
              <w:rPr>
                <w:rFonts w:eastAsia="바탕"/>
                <w:sz w:val="22"/>
                <w:szCs w:val="22"/>
                <w:lang w:eastAsia="ko-KR" w:bidi="th-TH"/>
              </w:rPr>
              <w:t>glauca</w:t>
            </w:r>
            <w:proofErr w:type="spellEnd"/>
            <w:r w:rsidRPr="00350F5A">
              <w:rPr>
                <w:rFonts w:eastAsia="바탕"/>
                <w:sz w:val="22"/>
                <w:szCs w:val="22"/>
                <w:lang w:eastAsia="ko-KR" w:bidi="th-TH"/>
              </w:rPr>
              <w:t>) caught by Japanese longline fisheries in the North Pacific</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r w:rsidRPr="00350F5A">
              <w:rPr>
                <w:rFonts w:eastAsia="바탕"/>
                <w:sz w:val="22"/>
                <w:szCs w:val="22"/>
                <w:lang w:eastAsia="ko-KR" w:bidi="th-TH"/>
              </w:rPr>
              <w:t>6.2.2.a</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rFonts w:eastAsia="바탕"/>
                <w:b/>
                <w:sz w:val="22"/>
                <w:szCs w:val="22"/>
                <w:lang w:val="en-NZ" w:eastAsia="ko-KR"/>
              </w:rPr>
            </w:pPr>
            <w:r w:rsidRPr="00350F5A">
              <w:rPr>
                <w:rFonts w:eastAsia="바탕"/>
                <w:b/>
                <w:sz w:val="22"/>
                <w:szCs w:val="22"/>
                <w:lang w:val="en-NZ" w:eastAsia="ko-KR"/>
              </w:rPr>
              <w:t>EB-IP-11</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r w:rsidRPr="00350F5A">
              <w:rPr>
                <w:rFonts w:eastAsia="바탕"/>
                <w:sz w:val="22"/>
                <w:szCs w:val="22"/>
                <w:lang w:eastAsia="ko-KR" w:bidi="th-TH"/>
              </w:rPr>
              <w:t xml:space="preserve">Lopez, J., J.M. </w:t>
            </w:r>
            <w:proofErr w:type="spellStart"/>
            <w:r w:rsidRPr="00350F5A">
              <w:rPr>
                <w:rFonts w:eastAsia="바탕"/>
                <w:sz w:val="22"/>
                <w:szCs w:val="22"/>
                <w:lang w:eastAsia="ko-KR" w:bidi="th-TH"/>
              </w:rPr>
              <w:t>Ferarios</w:t>
            </w:r>
            <w:proofErr w:type="spellEnd"/>
            <w:r w:rsidRPr="00350F5A">
              <w:rPr>
                <w:rFonts w:eastAsia="바탕"/>
                <w:sz w:val="22"/>
                <w:szCs w:val="22"/>
                <w:lang w:eastAsia="ko-KR" w:bidi="th-TH"/>
              </w:rPr>
              <w:t xml:space="preserve">, J. Santiago, O.G. Alvarez, G. Moreno, H. </w:t>
            </w:r>
            <w:proofErr w:type="spellStart"/>
            <w:r w:rsidRPr="00350F5A">
              <w:rPr>
                <w:rFonts w:eastAsia="바탕"/>
                <w:sz w:val="22"/>
                <w:szCs w:val="22"/>
                <w:lang w:eastAsia="ko-KR" w:bidi="th-TH"/>
              </w:rPr>
              <w:t>Murua</w:t>
            </w:r>
            <w:proofErr w:type="spellEnd"/>
            <w:r w:rsidRPr="00350F5A">
              <w:rPr>
                <w:rFonts w:eastAsia="바탕"/>
                <w:sz w:val="22"/>
                <w:szCs w:val="22"/>
                <w:lang w:eastAsia="ko-KR" w:bidi="th-TH"/>
              </w:rPr>
              <w:t xml:space="preserve"> Evaluating potential biodegradable twines for use in the tropical tuna fishery</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r w:rsidRPr="00350F5A">
              <w:rPr>
                <w:rFonts w:eastAsia="바탕"/>
                <w:sz w:val="22"/>
                <w:szCs w:val="22"/>
                <w:lang w:eastAsia="ko-KR" w:bidi="th-TH"/>
              </w:rPr>
              <w:t>Other</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rFonts w:eastAsia="바탕"/>
                <w:b/>
                <w:sz w:val="22"/>
                <w:szCs w:val="22"/>
                <w:lang w:val="en-NZ" w:eastAsia="ko-KR"/>
              </w:rPr>
            </w:pPr>
            <w:r w:rsidRPr="00350F5A">
              <w:rPr>
                <w:rFonts w:eastAsia="바탕"/>
                <w:b/>
                <w:sz w:val="22"/>
                <w:szCs w:val="22"/>
                <w:lang w:val="en-NZ" w:eastAsia="ko-KR"/>
              </w:rPr>
              <w:t>EB-IP-12</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r w:rsidRPr="00350F5A">
              <w:rPr>
                <w:rFonts w:eastAsia="바탕"/>
                <w:sz w:val="22"/>
                <w:szCs w:val="22"/>
                <w:lang w:val="en-NZ" w:eastAsia="ko-KR"/>
              </w:rPr>
              <w:t xml:space="preserve">N. Smith, S. Nicol. </w:t>
            </w:r>
            <w:r w:rsidRPr="00350F5A">
              <w:rPr>
                <w:rFonts w:eastAsia="바탕"/>
                <w:bCs/>
                <w:sz w:val="22"/>
                <w:szCs w:val="22"/>
                <w:lang w:val="en-NZ" w:eastAsia="ko-KR"/>
              </w:rPr>
              <w:t>Annual WCPFC Report: Joint Tuna RFMO Bycatch Technical Working Group</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r w:rsidRPr="00350F5A">
              <w:rPr>
                <w:rFonts w:eastAsia="바탕"/>
                <w:sz w:val="22"/>
                <w:szCs w:val="22"/>
                <w:lang w:eastAsia="ko-KR" w:bidi="th-TH"/>
              </w:rPr>
              <w:t>6.6</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rFonts w:eastAsia="바탕"/>
                <w:b/>
                <w:sz w:val="22"/>
                <w:szCs w:val="22"/>
                <w:lang w:val="en-NZ" w:eastAsia="ko-KR"/>
              </w:rPr>
            </w:pPr>
            <w:r w:rsidRPr="00350F5A">
              <w:rPr>
                <w:rFonts w:eastAsia="바탕"/>
                <w:b/>
                <w:sz w:val="22"/>
                <w:szCs w:val="22"/>
                <w:lang w:val="en-NZ" w:eastAsia="ko-KR"/>
              </w:rPr>
              <w:t>EB-IP-13</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r w:rsidRPr="00350F5A">
              <w:rPr>
                <w:rFonts w:eastAsia="바탕"/>
                <w:sz w:val="22"/>
                <w:szCs w:val="22"/>
                <w:lang w:val="en-NZ" w:eastAsia="ko-KR"/>
              </w:rPr>
              <w:t xml:space="preserve">D. C. Dunn, T. </w:t>
            </w:r>
            <w:proofErr w:type="spellStart"/>
            <w:r w:rsidRPr="00350F5A">
              <w:rPr>
                <w:rFonts w:eastAsia="바탕"/>
                <w:sz w:val="22"/>
                <w:szCs w:val="22"/>
                <w:lang w:val="en-NZ" w:eastAsia="ko-KR"/>
              </w:rPr>
              <w:t>Morato</w:t>
            </w:r>
            <w:proofErr w:type="spellEnd"/>
            <w:r w:rsidRPr="00350F5A">
              <w:rPr>
                <w:rFonts w:eastAsia="바탕"/>
                <w:sz w:val="22"/>
                <w:szCs w:val="22"/>
                <w:lang w:val="en-NZ" w:eastAsia="ko-KR"/>
              </w:rPr>
              <w:t>, P.I. Miller, S. Nicol, and N. Smith.</w:t>
            </w:r>
            <w:r w:rsidRPr="00350F5A">
              <w:rPr>
                <w:rFonts w:eastAsia="바탕"/>
                <w:bCs/>
                <w:sz w:val="22"/>
                <w:szCs w:val="22"/>
                <w:lang w:val="en-NZ" w:eastAsia="ko-KR"/>
              </w:rPr>
              <w:t xml:space="preserve"> Drivers of catch and biodiversity around Western and Central Pacific Seamounts</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r w:rsidRPr="00350F5A">
              <w:rPr>
                <w:rFonts w:eastAsia="바탕"/>
                <w:sz w:val="22"/>
                <w:szCs w:val="22"/>
                <w:lang w:eastAsia="ko-KR" w:bidi="th-TH"/>
              </w:rPr>
              <w:t>6.1.1.1</w:t>
            </w: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rFonts w:eastAsia="바탕"/>
                <w:b/>
                <w:sz w:val="22"/>
                <w:szCs w:val="22"/>
                <w:lang w:val="en-NZ" w:eastAsia="ko-KR"/>
              </w:rPr>
            </w:pPr>
            <w:r w:rsidRPr="00350F5A">
              <w:rPr>
                <w:rFonts w:eastAsia="바탕"/>
                <w:b/>
                <w:sz w:val="22"/>
                <w:szCs w:val="22"/>
                <w:lang w:val="en-NZ" w:eastAsia="ko-KR"/>
              </w:rPr>
              <w:t>EB-IP-14</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val="en-NZ" w:eastAsia="ko-KR"/>
              </w:rPr>
            </w:pPr>
            <w:r w:rsidRPr="00350F5A">
              <w:rPr>
                <w:sz w:val="22"/>
                <w:szCs w:val="22"/>
                <w:lang w:val="en-AU"/>
              </w:rPr>
              <w:t xml:space="preserve">S. Nicol, P. </w:t>
            </w:r>
            <w:proofErr w:type="spellStart"/>
            <w:r w:rsidRPr="00350F5A">
              <w:rPr>
                <w:sz w:val="22"/>
                <w:szCs w:val="22"/>
                <w:lang w:val="en-AU"/>
              </w:rPr>
              <w:t>Lehodey</w:t>
            </w:r>
            <w:proofErr w:type="spellEnd"/>
            <w:r w:rsidRPr="00350F5A">
              <w:rPr>
                <w:sz w:val="22"/>
                <w:szCs w:val="22"/>
                <w:lang w:val="en-AU"/>
              </w:rPr>
              <w:t xml:space="preserve">, I. </w:t>
            </w:r>
            <w:proofErr w:type="spellStart"/>
            <w:r w:rsidRPr="00350F5A">
              <w:rPr>
                <w:sz w:val="22"/>
                <w:szCs w:val="22"/>
                <w:lang w:val="en-AU"/>
              </w:rPr>
              <w:t>Senina</w:t>
            </w:r>
            <w:proofErr w:type="spellEnd"/>
            <w:r w:rsidRPr="00350F5A">
              <w:rPr>
                <w:sz w:val="22"/>
                <w:szCs w:val="22"/>
                <w:lang w:val="en-AU"/>
              </w:rPr>
              <w:t xml:space="preserve"> and N. Smith. SEAPODYM review with an update about ongoing developments and preliminary results</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p>
        </w:tc>
      </w:tr>
      <w:tr w:rsidR="00350F5A" w:rsidRPr="00350F5A" w:rsidTr="00350F5A">
        <w:tc>
          <w:tcPr>
            <w:tcW w:w="680" w:type="pct"/>
            <w:tcBorders>
              <w:top w:val="single" w:sz="4" w:space="0" w:color="808080"/>
              <w:left w:val="single" w:sz="4" w:space="0" w:color="808080"/>
              <w:bottom w:val="single" w:sz="4" w:space="0" w:color="808080"/>
              <w:right w:val="single" w:sz="4" w:space="0" w:color="808080"/>
            </w:tcBorders>
            <w:vAlign w:val="center"/>
          </w:tcPr>
          <w:p w:rsidR="00350F5A" w:rsidRPr="00350F5A" w:rsidRDefault="00350F5A" w:rsidP="00350F5A">
            <w:pPr>
              <w:keepLines/>
              <w:tabs>
                <w:tab w:val="left" w:pos="0"/>
                <w:tab w:val="left" w:pos="1021"/>
                <w:tab w:val="left" w:pos="1985"/>
              </w:tabs>
              <w:adjustRightInd w:val="0"/>
              <w:snapToGrid w:val="0"/>
              <w:jc w:val="center"/>
              <w:rPr>
                <w:rFonts w:eastAsia="바탕"/>
                <w:b/>
                <w:sz w:val="22"/>
                <w:szCs w:val="22"/>
                <w:lang w:val="en-NZ" w:eastAsia="ko-KR"/>
              </w:rPr>
            </w:pPr>
            <w:r w:rsidRPr="00350F5A">
              <w:rPr>
                <w:rFonts w:eastAsia="바탕"/>
                <w:b/>
                <w:sz w:val="22"/>
                <w:szCs w:val="22"/>
                <w:lang w:val="en-NZ" w:eastAsia="ko-KR"/>
              </w:rPr>
              <w:t>EB-IP-15</w:t>
            </w:r>
          </w:p>
        </w:tc>
        <w:tc>
          <w:tcPr>
            <w:tcW w:w="379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sz w:val="22"/>
                <w:szCs w:val="22"/>
                <w:lang w:val="en-AU"/>
              </w:rPr>
            </w:pPr>
            <w:r w:rsidRPr="00350F5A">
              <w:rPr>
                <w:sz w:val="22"/>
                <w:szCs w:val="22"/>
              </w:rPr>
              <w:t xml:space="preserve">Cramp J., M. </w:t>
            </w:r>
            <w:proofErr w:type="spellStart"/>
            <w:r w:rsidRPr="00350F5A">
              <w:rPr>
                <w:sz w:val="22"/>
                <w:szCs w:val="22"/>
              </w:rPr>
              <w:t>Heupel</w:t>
            </w:r>
            <w:proofErr w:type="spellEnd"/>
            <w:r w:rsidRPr="00350F5A">
              <w:rPr>
                <w:sz w:val="22"/>
                <w:szCs w:val="22"/>
              </w:rPr>
              <w:t xml:space="preserve">, and C. </w:t>
            </w:r>
            <w:proofErr w:type="spellStart"/>
            <w:r w:rsidRPr="00350F5A">
              <w:rPr>
                <w:sz w:val="22"/>
                <w:szCs w:val="22"/>
              </w:rPr>
              <w:t>Simpfendorfer</w:t>
            </w:r>
            <w:proofErr w:type="spellEnd"/>
            <w:r w:rsidRPr="00350F5A">
              <w:rPr>
                <w:sz w:val="22"/>
                <w:szCs w:val="22"/>
              </w:rPr>
              <w:t>. Evaluating the effectiveness of large-scale marine reserves on wide-ranging sharks</w:t>
            </w:r>
          </w:p>
        </w:tc>
        <w:tc>
          <w:tcPr>
            <w:tcW w:w="530" w:type="pct"/>
            <w:tcBorders>
              <w:top w:val="single" w:sz="4" w:space="0" w:color="808080"/>
              <w:left w:val="single" w:sz="4" w:space="0" w:color="808080"/>
              <w:bottom w:val="single" w:sz="4" w:space="0" w:color="808080"/>
              <w:right w:val="single" w:sz="4" w:space="0" w:color="808080"/>
            </w:tcBorders>
          </w:tcPr>
          <w:p w:rsidR="00350F5A" w:rsidRPr="00350F5A" w:rsidRDefault="00350F5A" w:rsidP="00350F5A">
            <w:pPr>
              <w:adjustRightInd w:val="0"/>
              <w:snapToGrid w:val="0"/>
              <w:rPr>
                <w:rFonts w:eastAsia="바탕"/>
                <w:sz w:val="22"/>
                <w:szCs w:val="22"/>
                <w:lang w:eastAsia="ko-KR" w:bidi="th-TH"/>
              </w:rPr>
            </w:pPr>
            <w:r w:rsidRPr="00350F5A">
              <w:rPr>
                <w:sz w:val="22"/>
                <w:szCs w:val="22"/>
              </w:rPr>
              <w:t>6.2.2.b</w:t>
            </w:r>
          </w:p>
        </w:tc>
      </w:tr>
    </w:tbl>
    <w:p w:rsidR="00350F5A" w:rsidRPr="00350F5A" w:rsidRDefault="00350F5A" w:rsidP="00350F5A">
      <w:pPr>
        <w:tabs>
          <w:tab w:val="left" w:pos="0"/>
        </w:tabs>
        <w:adjustRightInd w:val="0"/>
        <w:snapToGrid w:val="0"/>
        <w:rPr>
          <w:b/>
          <w:sz w:val="22"/>
          <w:szCs w:val="22"/>
          <w:lang w:val="en-NZ"/>
        </w:rPr>
      </w:pPr>
    </w:p>
    <w:p w:rsidR="00350F5A" w:rsidRPr="00350F5A" w:rsidRDefault="00350F5A" w:rsidP="00350F5A">
      <w:pPr>
        <w:adjustRightInd w:val="0"/>
        <w:snapToGrid w:val="0"/>
        <w:rPr>
          <w:sz w:val="22"/>
          <w:szCs w:val="22"/>
        </w:rPr>
      </w:pPr>
    </w:p>
    <w:sectPr w:rsidR="00350F5A" w:rsidRPr="00350F5A" w:rsidSect="0005111C">
      <w:headerReference w:type="default" r:id="rId11"/>
      <w:footerReference w:type="even" r:id="rId12"/>
      <w:footerReference w:type="default" r:id="rId13"/>
      <w:head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254" w:rsidRDefault="00CC5254">
      <w:r>
        <w:separator/>
      </w:r>
    </w:p>
  </w:endnote>
  <w:endnote w:type="continuationSeparator" w:id="0">
    <w:p w:rsidR="00CC5254" w:rsidRDefault="00CC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5A" w:rsidRDefault="00350F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0F5A" w:rsidRDefault="00350F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5A" w:rsidRDefault="00350F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4068">
      <w:rPr>
        <w:rStyle w:val="PageNumber"/>
        <w:noProof/>
      </w:rPr>
      <w:t>1</w:t>
    </w:r>
    <w:r>
      <w:rPr>
        <w:rStyle w:val="PageNumber"/>
      </w:rPr>
      <w:fldChar w:fldCharType="end"/>
    </w:r>
  </w:p>
  <w:p w:rsidR="00350F5A" w:rsidRDefault="00350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254" w:rsidRDefault="00CC5254">
      <w:r>
        <w:separator/>
      </w:r>
    </w:p>
  </w:footnote>
  <w:footnote w:type="continuationSeparator" w:id="0">
    <w:p w:rsidR="00CC5254" w:rsidRDefault="00CC5254">
      <w:r>
        <w:continuationSeparator/>
      </w:r>
    </w:p>
  </w:footnote>
  <w:footnote w:id="1">
    <w:p w:rsidR="00350F5A" w:rsidRDefault="00350F5A" w:rsidP="00350F5A">
      <w:pPr>
        <w:pStyle w:val="FootnoteText"/>
      </w:pPr>
      <w:r>
        <w:rPr>
          <w:rStyle w:val="FootnoteReference"/>
        </w:rPr>
        <w:footnoteRef/>
      </w:r>
      <w:r>
        <w:t xml:space="preserve"> Pacific bluefin tuna</w:t>
      </w:r>
    </w:p>
  </w:footnote>
  <w:footnote w:id="2">
    <w:p w:rsidR="00350F5A" w:rsidRDefault="00350F5A" w:rsidP="00350F5A">
      <w:pPr>
        <w:pStyle w:val="FootnoteText"/>
      </w:pPr>
      <w:r>
        <w:rPr>
          <w:rStyle w:val="FootnoteReference"/>
        </w:rPr>
        <w:footnoteRef/>
      </w:r>
      <w:r>
        <w:t xml:space="preserve"> North Pacific albacore </w:t>
      </w:r>
    </w:p>
  </w:footnote>
  <w:footnote w:id="3">
    <w:p w:rsidR="00350F5A" w:rsidRDefault="00350F5A" w:rsidP="00350F5A">
      <w:pPr>
        <w:pStyle w:val="FootnoteText"/>
      </w:pPr>
      <w:r>
        <w:rPr>
          <w:rStyle w:val="FootnoteReference"/>
        </w:rPr>
        <w:footnoteRef/>
      </w:r>
      <w:r>
        <w:t xml:space="preserve"> North Pacific swordfish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5A" w:rsidRDefault="00350F5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5A" w:rsidRDefault="00350F5A">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0B8"/>
    <w:multiLevelType w:val="multilevel"/>
    <w:tmpl w:val="2B468196"/>
    <w:lvl w:ilvl="0">
      <w:start w:val="5"/>
      <w:numFmt w:val="decimal"/>
      <w:lvlText w:val="%1"/>
      <w:lvlJc w:val="left"/>
      <w:pPr>
        <w:ind w:left="360" w:hanging="360"/>
      </w:pPr>
      <w:rPr>
        <w:rFonts w:eastAsia="바탕"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바탕"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1">
    <w:nsid w:val="05FB2DB2"/>
    <w:multiLevelType w:val="hybridMultilevel"/>
    <w:tmpl w:val="FB7ED6A0"/>
    <w:lvl w:ilvl="0" w:tplc="BA12F5D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79B710F"/>
    <w:multiLevelType w:val="multilevel"/>
    <w:tmpl w:val="2B468196"/>
    <w:lvl w:ilvl="0">
      <w:start w:val="5"/>
      <w:numFmt w:val="decimal"/>
      <w:lvlText w:val="%1"/>
      <w:lvlJc w:val="left"/>
      <w:pPr>
        <w:ind w:left="360" w:hanging="360"/>
      </w:pPr>
      <w:rPr>
        <w:rFonts w:eastAsia="바탕"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바탕"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3">
    <w:nsid w:val="0D006322"/>
    <w:multiLevelType w:val="hybridMultilevel"/>
    <w:tmpl w:val="C8C4A970"/>
    <w:lvl w:ilvl="0" w:tplc="5E206220">
      <w:start w:val="1"/>
      <w:numFmt w:val="lowerLetter"/>
      <w:lvlText w:val="%1."/>
      <w:lvlJc w:val="left"/>
      <w:pPr>
        <w:ind w:left="1080" w:hanging="360"/>
      </w:pPr>
      <w:rPr>
        <w:rFonts w:eastAsia="바탕"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1732DD"/>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BB5C3F"/>
    <w:multiLevelType w:val="hybridMultilevel"/>
    <w:tmpl w:val="DC0EB78A"/>
    <w:lvl w:ilvl="0" w:tplc="FBDAA830">
      <w:start w:val="3"/>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845D74"/>
    <w:multiLevelType w:val="hybridMultilevel"/>
    <w:tmpl w:val="F59AACB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F95026F"/>
    <w:multiLevelType w:val="hybridMultilevel"/>
    <w:tmpl w:val="1BA046F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nsid w:val="11E41922"/>
    <w:multiLevelType w:val="hybridMultilevel"/>
    <w:tmpl w:val="B3C05624"/>
    <w:lvl w:ilvl="0" w:tplc="04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3EB5995"/>
    <w:multiLevelType w:val="hybridMultilevel"/>
    <w:tmpl w:val="07D82E40"/>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7F92DA9"/>
    <w:multiLevelType w:val="multilevel"/>
    <w:tmpl w:val="AFCA702E"/>
    <w:lvl w:ilvl="0">
      <w:start w:val="5"/>
      <w:numFmt w:val="decimal"/>
      <w:lvlText w:val="%1"/>
      <w:lvlJc w:val="left"/>
      <w:pPr>
        <w:ind w:left="360" w:hanging="360"/>
      </w:pPr>
      <w:rPr>
        <w:rFonts w:eastAsia="바탕" w:hint="default"/>
      </w:rPr>
    </w:lvl>
    <w:lvl w:ilvl="1">
      <w:start w:val="1"/>
      <w:numFmt w:val="decimal"/>
      <w:lvlText w:val="%1.%2"/>
      <w:lvlJc w:val="left"/>
      <w:pPr>
        <w:ind w:left="630" w:hanging="360"/>
      </w:pPr>
      <w:rPr>
        <w:rFonts w:eastAsia="바탕" w:hint="default"/>
      </w:rPr>
    </w:lvl>
    <w:lvl w:ilvl="2">
      <w:start w:val="1"/>
      <w:numFmt w:val="decimal"/>
      <w:lvlText w:val="%1.%2.%3"/>
      <w:lvlJc w:val="left"/>
      <w:pPr>
        <w:ind w:left="1146" w:hanging="720"/>
      </w:pPr>
      <w:rPr>
        <w:rFonts w:eastAsia="바탕" w:hint="default"/>
      </w:rPr>
    </w:lvl>
    <w:lvl w:ilvl="3">
      <w:start w:val="1"/>
      <w:numFmt w:val="decimal"/>
      <w:lvlText w:val="%1.%2.%3.%4"/>
      <w:lvlJc w:val="left"/>
      <w:pPr>
        <w:ind w:left="2880" w:hanging="720"/>
      </w:pPr>
      <w:rPr>
        <w:rFonts w:eastAsia="바탕" w:hint="default"/>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19">
    <w:nsid w:val="29F25C7B"/>
    <w:multiLevelType w:val="multilevel"/>
    <w:tmpl w:val="2B468196"/>
    <w:lvl w:ilvl="0">
      <w:start w:val="5"/>
      <w:numFmt w:val="decimal"/>
      <w:lvlText w:val="%1"/>
      <w:lvlJc w:val="left"/>
      <w:pPr>
        <w:ind w:left="360" w:hanging="360"/>
      </w:pPr>
      <w:rPr>
        <w:rFonts w:eastAsia="바탕"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바탕"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20">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B878AB"/>
    <w:multiLevelType w:val="multilevel"/>
    <w:tmpl w:val="B004F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0BC2250"/>
    <w:multiLevelType w:val="hybridMultilevel"/>
    <w:tmpl w:val="1BA046F4"/>
    <w:lvl w:ilvl="0" w:tplc="0C090017">
      <w:start w:val="1"/>
      <w:numFmt w:val="lowerLetter"/>
      <w:lvlText w:val="%1)"/>
      <w:lvlJc w:val="left"/>
      <w:pPr>
        <w:ind w:left="2157" w:hanging="360"/>
      </w:pPr>
    </w:lvl>
    <w:lvl w:ilvl="1" w:tplc="0C090019" w:tentative="1">
      <w:start w:val="1"/>
      <w:numFmt w:val="lowerLetter"/>
      <w:lvlText w:val="%2."/>
      <w:lvlJc w:val="left"/>
      <w:pPr>
        <w:ind w:left="2877" w:hanging="360"/>
      </w:pPr>
    </w:lvl>
    <w:lvl w:ilvl="2" w:tplc="0C09001B" w:tentative="1">
      <w:start w:val="1"/>
      <w:numFmt w:val="lowerRoman"/>
      <w:lvlText w:val="%3."/>
      <w:lvlJc w:val="right"/>
      <w:pPr>
        <w:ind w:left="3597" w:hanging="180"/>
      </w:pPr>
    </w:lvl>
    <w:lvl w:ilvl="3" w:tplc="0C09000F" w:tentative="1">
      <w:start w:val="1"/>
      <w:numFmt w:val="decimal"/>
      <w:lvlText w:val="%4."/>
      <w:lvlJc w:val="left"/>
      <w:pPr>
        <w:ind w:left="4317" w:hanging="360"/>
      </w:pPr>
    </w:lvl>
    <w:lvl w:ilvl="4" w:tplc="0C090019" w:tentative="1">
      <w:start w:val="1"/>
      <w:numFmt w:val="lowerLetter"/>
      <w:lvlText w:val="%5."/>
      <w:lvlJc w:val="left"/>
      <w:pPr>
        <w:ind w:left="5037" w:hanging="360"/>
      </w:pPr>
    </w:lvl>
    <w:lvl w:ilvl="5" w:tplc="0C09001B" w:tentative="1">
      <w:start w:val="1"/>
      <w:numFmt w:val="lowerRoman"/>
      <w:lvlText w:val="%6."/>
      <w:lvlJc w:val="right"/>
      <w:pPr>
        <w:ind w:left="5757" w:hanging="180"/>
      </w:pPr>
    </w:lvl>
    <w:lvl w:ilvl="6" w:tplc="0C09000F" w:tentative="1">
      <w:start w:val="1"/>
      <w:numFmt w:val="decimal"/>
      <w:lvlText w:val="%7."/>
      <w:lvlJc w:val="left"/>
      <w:pPr>
        <w:ind w:left="6477" w:hanging="360"/>
      </w:pPr>
    </w:lvl>
    <w:lvl w:ilvl="7" w:tplc="0C090019" w:tentative="1">
      <w:start w:val="1"/>
      <w:numFmt w:val="lowerLetter"/>
      <w:lvlText w:val="%8."/>
      <w:lvlJc w:val="left"/>
      <w:pPr>
        <w:ind w:left="7197" w:hanging="360"/>
      </w:pPr>
    </w:lvl>
    <w:lvl w:ilvl="8" w:tplc="0C09001B" w:tentative="1">
      <w:start w:val="1"/>
      <w:numFmt w:val="lowerRoman"/>
      <w:lvlText w:val="%9."/>
      <w:lvlJc w:val="right"/>
      <w:pPr>
        <w:ind w:left="7917" w:hanging="180"/>
      </w:pPr>
    </w:lvl>
  </w:abstractNum>
  <w:abstractNum w:abstractNumId="25">
    <w:nsid w:val="42A9011D"/>
    <w:multiLevelType w:val="hybridMultilevel"/>
    <w:tmpl w:val="1BA046F4"/>
    <w:lvl w:ilvl="0" w:tplc="0C090017">
      <w:start w:val="1"/>
      <w:numFmt w:val="lowerLetter"/>
      <w:lvlText w:val="%1)"/>
      <w:lvlJc w:val="left"/>
      <w:pPr>
        <w:ind w:left="2157" w:hanging="360"/>
      </w:pPr>
    </w:lvl>
    <w:lvl w:ilvl="1" w:tplc="0C090019" w:tentative="1">
      <w:start w:val="1"/>
      <w:numFmt w:val="lowerLetter"/>
      <w:lvlText w:val="%2."/>
      <w:lvlJc w:val="left"/>
      <w:pPr>
        <w:ind w:left="2877" w:hanging="360"/>
      </w:pPr>
    </w:lvl>
    <w:lvl w:ilvl="2" w:tplc="0C09001B" w:tentative="1">
      <w:start w:val="1"/>
      <w:numFmt w:val="lowerRoman"/>
      <w:lvlText w:val="%3."/>
      <w:lvlJc w:val="right"/>
      <w:pPr>
        <w:ind w:left="3597" w:hanging="180"/>
      </w:pPr>
    </w:lvl>
    <w:lvl w:ilvl="3" w:tplc="0C09000F" w:tentative="1">
      <w:start w:val="1"/>
      <w:numFmt w:val="decimal"/>
      <w:lvlText w:val="%4."/>
      <w:lvlJc w:val="left"/>
      <w:pPr>
        <w:ind w:left="4317" w:hanging="360"/>
      </w:pPr>
    </w:lvl>
    <w:lvl w:ilvl="4" w:tplc="0C090019" w:tentative="1">
      <w:start w:val="1"/>
      <w:numFmt w:val="lowerLetter"/>
      <w:lvlText w:val="%5."/>
      <w:lvlJc w:val="left"/>
      <w:pPr>
        <w:ind w:left="5037" w:hanging="360"/>
      </w:pPr>
    </w:lvl>
    <w:lvl w:ilvl="5" w:tplc="0C09001B" w:tentative="1">
      <w:start w:val="1"/>
      <w:numFmt w:val="lowerRoman"/>
      <w:lvlText w:val="%6."/>
      <w:lvlJc w:val="right"/>
      <w:pPr>
        <w:ind w:left="5757" w:hanging="180"/>
      </w:pPr>
    </w:lvl>
    <w:lvl w:ilvl="6" w:tplc="0C09000F" w:tentative="1">
      <w:start w:val="1"/>
      <w:numFmt w:val="decimal"/>
      <w:lvlText w:val="%7."/>
      <w:lvlJc w:val="left"/>
      <w:pPr>
        <w:ind w:left="6477" w:hanging="360"/>
      </w:pPr>
    </w:lvl>
    <w:lvl w:ilvl="7" w:tplc="0C090019" w:tentative="1">
      <w:start w:val="1"/>
      <w:numFmt w:val="lowerLetter"/>
      <w:lvlText w:val="%8."/>
      <w:lvlJc w:val="left"/>
      <w:pPr>
        <w:ind w:left="7197" w:hanging="360"/>
      </w:pPr>
    </w:lvl>
    <w:lvl w:ilvl="8" w:tplc="0C09001B" w:tentative="1">
      <w:start w:val="1"/>
      <w:numFmt w:val="lowerRoman"/>
      <w:lvlText w:val="%9."/>
      <w:lvlJc w:val="right"/>
      <w:pPr>
        <w:ind w:left="7917" w:hanging="180"/>
      </w:pPr>
    </w:lvl>
  </w:abstractNum>
  <w:abstractNum w:abstractNumId="26">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7">
    <w:nsid w:val="460907C9"/>
    <w:multiLevelType w:val="hybridMultilevel"/>
    <w:tmpl w:val="982E9BD6"/>
    <w:lvl w:ilvl="0" w:tplc="5A50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6C07FB7"/>
    <w:multiLevelType w:val="hybridMultilevel"/>
    <w:tmpl w:val="DA1C1D30"/>
    <w:lvl w:ilvl="0" w:tplc="4336C532">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FD606B"/>
    <w:multiLevelType w:val="hybridMultilevel"/>
    <w:tmpl w:val="8430A0EA"/>
    <w:lvl w:ilvl="0" w:tplc="AA5ABA76">
      <w:start w:val="1"/>
      <w:numFmt w:val="lowerLetter"/>
      <w:lvlText w:val="%1."/>
      <w:lvlJc w:val="left"/>
      <w:pPr>
        <w:ind w:left="2520" w:hanging="360"/>
      </w:pPr>
      <w:rPr>
        <w:rFonts w:eastAsia="바탕"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49AF7892"/>
    <w:multiLevelType w:val="multilevel"/>
    <w:tmpl w:val="81FE7A4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nsid w:val="509B7F28"/>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357763D"/>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7">
    <w:nsid w:val="5BAC2789"/>
    <w:multiLevelType w:val="multilevel"/>
    <w:tmpl w:val="D5DE46FC"/>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nsid w:val="62AF1519"/>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C0370FE"/>
    <w:multiLevelType w:val="multilevel"/>
    <w:tmpl w:val="2B468196"/>
    <w:lvl w:ilvl="0">
      <w:start w:val="5"/>
      <w:numFmt w:val="decimal"/>
      <w:lvlText w:val="%1"/>
      <w:lvlJc w:val="left"/>
      <w:pPr>
        <w:ind w:left="360" w:hanging="360"/>
      </w:pPr>
      <w:rPr>
        <w:rFonts w:eastAsia="바탕"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바탕"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40">
    <w:nsid w:val="6DBB6E35"/>
    <w:multiLevelType w:val="hybridMultilevel"/>
    <w:tmpl w:val="69D0EAA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262703F"/>
    <w:multiLevelType w:val="hybridMultilevel"/>
    <w:tmpl w:val="3664EFBC"/>
    <w:lvl w:ilvl="0" w:tplc="77FA4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2D81FB3"/>
    <w:multiLevelType w:val="hybridMultilevel"/>
    <w:tmpl w:val="7D28C5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3531024"/>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3F25DD1"/>
    <w:multiLevelType w:val="multilevel"/>
    <w:tmpl w:val="2B468196"/>
    <w:lvl w:ilvl="0">
      <w:start w:val="5"/>
      <w:numFmt w:val="decimal"/>
      <w:lvlText w:val="%1"/>
      <w:lvlJc w:val="left"/>
      <w:pPr>
        <w:ind w:left="360" w:hanging="360"/>
      </w:pPr>
      <w:rPr>
        <w:rFonts w:eastAsia="바탕"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바탕"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46">
    <w:nsid w:val="74041CE3"/>
    <w:multiLevelType w:val="hybridMultilevel"/>
    <w:tmpl w:val="1BA046F4"/>
    <w:lvl w:ilvl="0" w:tplc="0C090017">
      <w:start w:val="1"/>
      <w:numFmt w:val="lowerLetter"/>
      <w:lvlText w:val="%1)"/>
      <w:lvlJc w:val="left"/>
      <w:pPr>
        <w:ind w:left="2157" w:hanging="360"/>
      </w:pPr>
    </w:lvl>
    <w:lvl w:ilvl="1" w:tplc="0C090019" w:tentative="1">
      <w:start w:val="1"/>
      <w:numFmt w:val="lowerLetter"/>
      <w:lvlText w:val="%2."/>
      <w:lvlJc w:val="left"/>
      <w:pPr>
        <w:ind w:left="2877" w:hanging="360"/>
      </w:pPr>
    </w:lvl>
    <w:lvl w:ilvl="2" w:tplc="0C09001B" w:tentative="1">
      <w:start w:val="1"/>
      <w:numFmt w:val="lowerRoman"/>
      <w:lvlText w:val="%3."/>
      <w:lvlJc w:val="right"/>
      <w:pPr>
        <w:ind w:left="3597" w:hanging="180"/>
      </w:pPr>
    </w:lvl>
    <w:lvl w:ilvl="3" w:tplc="0C09000F" w:tentative="1">
      <w:start w:val="1"/>
      <w:numFmt w:val="decimal"/>
      <w:lvlText w:val="%4."/>
      <w:lvlJc w:val="left"/>
      <w:pPr>
        <w:ind w:left="4317" w:hanging="360"/>
      </w:pPr>
    </w:lvl>
    <w:lvl w:ilvl="4" w:tplc="0C090019" w:tentative="1">
      <w:start w:val="1"/>
      <w:numFmt w:val="lowerLetter"/>
      <w:lvlText w:val="%5."/>
      <w:lvlJc w:val="left"/>
      <w:pPr>
        <w:ind w:left="5037" w:hanging="360"/>
      </w:pPr>
    </w:lvl>
    <w:lvl w:ilvl="5" w:tplc="0C09001B" w:tentative="1">
      <w:start w:val="1"/>
      <w:numFmt w:val="lowerRoman"/>
      <w:lvlText w:val="%6."/>
      <w:lvlJc w:val="right"/>
      <w:pPr>
        <w:ind w:left="5757" w:hanging="180"/>
      </w:pPr>
    </w:lvl>
    <w:lvl w:ilvl="6" w:tplc="0C09000F" w:tentative="1">
      <w:start w:val="1"/>
      <w:numFmt w:val="decimal"/>
      <w:lvlText w:val="%7."/>
      <w:lvlJc w:val="left"/>
      <w:pPr>
        <w:ind w:left="6477" w:hanging="360"/>
      </w:pPr>
    </w:lvl>
    <w:lvl w:ilvl="7" w:tplc="0C090019" w:tentative="1">
      <w:start w:val="1"/>
      <w:numFmt w:val="lowerLetter"/>
      <w:lvlText w:val="%8."/>
      <w:lvlJc w:val="left"/>
      <w:pPr>
        <w:ind w:left="7197" w:hanging="360"/>
      </w:pPr>
    </w:lvl>
    <w:lvl w:ilvl="8" w:tplc="0C09001B" w:tentative="1">
      <w:start w:val="1"/>
      <w:numFmt w:val="lowerRoman"/>
      <w:lvlText w:val="%9."/>
      <w:lvlJc w:val="right"/>
      <w:pPr>
        <w:ind w:left="7917" w:hanging="180"/>
      </w:pPr>
    </w:lvl>
  </w:abstractNum>
  <w:abstractNum w:abstractNumId="47">
    <w:nsid w:val="76683D26"/>
    <w:multiLevelType w:val="hybridMultilevel"/>
    <w:tmpl w:val="345651F4"/>
    <w:lvl w:ilvl="0" w:tplc="AA5ABA76">
      <w:start w:val="1"/>
      <w:numFmt w:val="lowerLetter"/>
      <w:lvlText w:val="%1."/>
      <w:lvlJc w:val="left"/>
      <w:pPr>
        <w:ind w:left="2520" w:hanging="360"/>
      </w:pPr>
      <w:rPr>
        <w:rFonts w:eastAsia="바탕"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78DF6758"/>
    <w:multiLevelType w:val="multilevel"/>
    <w:tmpl w:val="5B8C8F24"/>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79AC15EC"/>
    <w:multiLevelType w:val="multilevel"/>
    <w:tmpl w:val="0E705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7CDB38D0"/>
    <w:multiLevelType w:val="hybridMultilevel"/>
    <w:tmpl w:val="963A973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1">
    <w:nsid w:val="7E27680E"/>
    <w:multiLevelType w:val="multilevel"/>
    <w:tmpl w:val="AACE3570"/>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6"/>
  </w:num>
  <w:num w:numId="3">
    <w:abstractNumId w:val="10"/>
  </w:num>
  <w:num w:numId="4">
    <w:abstractNumId w:val="18"/>
  </w:num>
  <w:num w:numId="5">
    <w:abstractNumId w:val="40"/>
  </w:num>
  <w:num w:numId="6">
    <w:abstractNumId w:val="13"/>
  </w:num>
  <w:num w:numId="7">
    <w:abstractNumId w:val="51"/>
  </w:num>
  <w:num w:numId="8">
    <w:abstractNumId w:val="35"/>
  </w:num>
  <w:num w:numId="9">
    <w:abstractNumId w:val="23"/>
  </w:num>
  <w:num w:numId="10">
    <w:abstractNumId w:val="42"/>
  </w:num>
  <w:num w:numId="11">
    <w:abstractNumId w:val="44"/>
  </w:num>
  <w:num w:numId="12">
    <w:abstractNumId w:val="22"/>
  </w:num>
  <w:num w:numId="13">
    <w:abstractNumId w:val="17"/>
  </w:num>
  <w:num w:numId="14">
    <w:abstractNumId w:val="15"/>
  </w:num>
  <w:num w:numId="15">
    <w:abstractNumId w:val="6"/>
  </w:num>
  <w:num w:numId="16">
    <w:abstractNumId w:val="20"/>
  </w:num>
  <w:num w:numId="17">
    <w:abstractNumId w:val="12"/>
  </w:num>
  <w:num w:numId="18">
    <w:abstractNumId w:val="1"/>
  </w:num>
  <w:num w:numId="19">
    <w:abstractNumId w:val="29"/>
  </w:num>
  <w:num w:numId="20">
    <w:abstractNumId w:val="30"/>
  </w:num>
  <w:num w:numId="21">
    <w:abstractNumId w:val="11"/>
  </w:num>
  <w:num w:numId="22">
    <w:abstractNumId w:val="38"/>
  </w:num>
  <w:num w:numId="23">
    <w:abstractNumId w:val="33"/>
  </w:num>
  <w:num w:numId="24">
    <w:abstractNumId w:val="34"/>
  </w:num>
  <w:num w:numId="25">
    <w:abstractNumId w:val="21"/>
  </w:num>
  <w:num w:numId="26">
    <w:abstractNumId w:val="36"/>
  </w:num>
  <w:num w:numId="27">
    <w:abstractNumId w:val="4"/>
  </w:num>
  <w:num w:numId="28">
    <w:abstractNumId w:val="27"/>
  </w:num>
  <w:num w:numId="29">
    <w:abstractNumId w:val="43"/>
  </w:num>
  <w:num w:numId="30">
    <w:abstractNumId w:val="14"/>
  </w:num>
  <w:num w:numId="31">
    <w:abstractNumId w:val="26"/>
  </w:num>
  <w:num w:numId="32">
    <w:abstractNumId w:val="3"/>
  </w:num>
  <w:num w:numId="33">
    <w:abstractNumId w:val="49"/>
  </w:num>
  <w:num w:numId="34">
    <w:abstractNumId w:val="41"/>
  </w:num>
  <w:num w:numId="35">
    <w:abstractNumId w:val="9"/>
  </w:num>
  <w:num w:numId="36">
    <w:abstractNumId w:val="7"/>
  </w:num>
  <w:num w:numId="37">
    <w:abstractNumId w:val="50"/>
  </w:num>
  <w:num w:numId="38">
    <w:abstractNumId w:val="47"/>
  </w:num>
  <w:num w:numId="39">
    <w:abstractNumId w:val="31"/>
  </w:num>
  <w:num w:numId="40">
    <w:abstractNumId w:val="8"/>
  </w:num>
  <w:num w:numId="4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46"/>
  </w:num>
  <w:num w:numId="44">
    <w:abstractNumId w:val="25"/>
  </w:num>
  <w:num w:numId="45">
    <w:abstractNumId w:val="19"/>
  </w:num>
  <w:num w:numId="46">
    <w:abstractNumId w:val="24"/>
  </w:num>
  <w:num w:numId="47">
    <w:abstractNumId w:val="39"/>
  </w:num>
  <w:num w:numId="48">
    <w:abstractNumId w:val="45"/>
  </w:num>
  <w:num w:numId="49">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48"/>
  </w:num>
  <w:num w:numId="5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06"/>
    <w:rsid w:val="00000DBA"/>
    <w:rsid w:val="00001058"/>
    <w:rsid w:val="0000258F"/>
    <w:rsid w:val="000040DA"/>
    <w:rsid w:val="0000583E"/>
    <w:rsid w:val="00005EE2"/>
    <w:rsid w:val="000064AB"/>
    <w:rsid w:val="00006EB8"/>
    <w:rsid w:val="000113CB"/>
    <w:rsid w:val="00011C10"/>
    <w:rsid w:val="0001224A"/>
    <w:rsid w:val="000123AE"/>
    <w:rsid w:val="0001285E"/>
    <w:rsid w:val="00012873"/>
    <w:rsid w:val="00013AA2"/>
    <w:rsid w:val="00013DD0"/>
    <w:rsid w:val="000140A6"/>
    <w:rsid w:val="00014276"/>
    <w:rsid w:val="00014D5E"/>
    <w:rsid w:val="00014F82"/>
    <w:rsid w:val="00015402"/>
    <w:rsid w:val="00017FBF"/>
    <w:rsid w:val="000217BC"/>
    <w:rsid w:val="00022222"/>
    <w:rsid w:val="000223D7"/>
    <w:rsid w:val="000227B3"/>
    <w:rsid w:val="0002282F"/>
    <w:rsid w:val="00022B73"/>
    <w:rsid w:val="00023387"/>
    <w:rsid w:val="000237D9"/>
    <w:rsid w:val="00024843"/>
    <w:rsid w:val="0002509D"/>
    <w:rsid w:val="0002525A"/>
    <w:rsid w:val="00025781"/>
    <w:rsid w:val="00025C8B"/>
    <w:rsid w:val="00027130"/>
    <w:rsid w:val="000273BF"/>
    <w:rsid w:val="00027882"/>
    <w:rsid w:val="00027B14"/>
    <w:rsid w:val="0003016B"/>
    <w:rsid w:val="0003131C"/>
    <w:rsid w:val="000320CA"/>
    <w:rsid w:val="00032C5F"/>
    <w:rsid w:val="00033908"/>
    <w:rsid w:val="00034A2E"/>
    <w:rsid w:val="00035C51"/>
    <w:rsid w:val="000372FC"/>
    <w:rsid w:val="0004084D"/>
    <w:rsid w:val="00040AC0"/>
    <w:rsid w:val="00040D02"/>
    <w:rsid w:val="000441A6"/>
    <w:rsid w:val="00044239"/>
    <w:rsid w:val="00044DD2"/>
    <w:rsid w:val="00046D7C"/>
    <w:rsid w:val="00051030"/>
    <w:rsid w:val="0005111C"/>
    <w:rsid w:val="0005246E"/>
    <w:rsid w:val="0005483A"/>
    <w:rsid w:val="0005624B"/>
    <w:rsid w:val="00056ACE"/>
    <w:rsid w:val="00056BC5"/>
    <w:rsid w:val="0006090B"/>
    <w:rsid w:val="00060F28"/>
    <w:rsid w:val="00061454"/>
    <w:rsid w:val="000614F2"/>
    <w:rsid w:val="00063D0C"/>
    <w:rsid w:val="0006458F"/>
    <w:rsid w:val="0006460A"/>
    <w:rsid w:val="0006599F"/>
    <w:rsid w:val="00065A5F"/>
    <w:rsid w:val="00066D5B"/>
    <w:rsid w:val="000679B0"/>
    <w:rsid w:val="00070015"/>
    <w:rsid w:val="000715D1"/>
    <w:rsid w:val="00071777"/>
    <w:rsid w:val="0007177E"/>
    <w:rsid w:val="00071A97"/>
    <w:rsid w:val="00071EA5"/>
    <w:rsid w:val="0007203E"/>
    <w:rsid w:val="00072168"/>
    <w:rsid w:val="000729DD"/>
    <w:rsid w:val="00072AE0"/>
    <w:rsid w:val="00073DD2"/>
    <w:rsid w:val="00074558"/>
    <w:rsid w:val="00074B18"/>
    <w:rsid w:val="00074DDE"/>
    <w:rsid w:val="000750B5"/>
    <w:rsid w:val="000760D3"/>
    <w:rsid w:val="0007653C"/>
    <w:rsid w:val="00077073"/>
    <w:rsid w:val="000804A2"/>
    <w:rsid w:val="00081628"/>
    <w:rsid w:val="00082BEE"/>
    <w:rsid w:val="00082C88"/>
    <w:rsid w:val="00083BB8"/>
    <w:rsid w:val="00083D1E"/>
    <w:rsid w:val="00083DED"/>
    <w:rsid w:val="00084719"/>
    <w:rsid w:val="00086B12"/>
    <w:rsid w:val="00087C6B"/>
    <w:rsid w:val="00087E75"/>
    <w:rsid w:val="00090C32"/>
    <w:rsid w:val="00093130"/>
    <w:rsid w:val="00095B34"/>
    <w:rsid w:val="00097007"/>
    <w:rsid w:val="0009756A"/>
    <w:rsid w:val="00097959"/>
    <w:rsid w:val="00097C4D"/>
    <w:rsid w:val="000A0027"/>
    <w:rsid w:val="000A0F23"/>
    <w:rsid w:val="000A161E"/>
    <w:rsid w:val="000A3375"/>
    <w:rsid w:val="000A34CE"/>
    <w:rsid w:val="000A36DC"/>
    <w:rsid w:val="000A489E"/>
    <w:rsid w:val="000A5413"/>
    <w:rsid w:val="000A5971"/>
    <w:rsid w:val="000A5A80"/>
    <w:rsid w:val="000A6D9A"/>
    <w:rsid w:val="000A7045"/>
    <w:rsid w:val="000B0148"/>
    <w:rsid w:val="000B0993"/>
    <w:rsid w:val="000B0B51"/>
    <w:rsid w:val="000B0FB6"/>
    <w:rsid w:val="000B0FEA"/>
    <w:rsid w:val="000B10BD"/>
    <w:rsid w:val="000B131D"/>
    <w:rsid w:val="000B143A"/>
    <w:rsid w:val="000B39A6"/>
    <w:rsid w:val="000B467B"/>
    <w:rsid w:val="000B58AA"/>
    <w:rsid w:val="000B69EF"/>
    <w:rsid w:val="000B7B18"/>
    <w:rsid w:val="000B7D2E"/>
    <w:rsid w:val="000C01D7"/>
    <w:rsid w:val="000C04FC"/>
    <w:rsid w:val="000C0E3A"/>
    <w:rsid w:val="000C1D29"/>
    <w:rsid w:val="000C2B26"/>
    <w:rsid w:val="000C55B5"/>
    <w:rsid w:val="000C6F61"/>
    <w:rsid w:val="000D097B"/>
    <w:rsid w:val="000D1310"/>
    <w:rsid w:val="000D1FD5"/>
    <w:rsid w:val="000D244C"/>
    <w:rsid w:val="000D2769"/>
    <w:rsid w:val="000D6159"/>
    <w:rsid w:val="000D75AF"/>
    <w:rsid w:val="000D7CEF"/>
    <w:rsid w:val="000E13CC"/>
    <w:rsid w:val="000E161F"/>
    <w:rsid w:val="000E2C71"/>
    <w:rsid w:val="000E2DFC"/>
    <w:rsid w:val="000E4410"/>
    <w:rsid w:val="000E482D"/>
    <w:rsid w:val="000E50F7"/>
    <w:rsid w:val="000E5174"/>
    <w:rsid w:val="000E5F24"/>
    <w:rsid w:val="000E6966"/>
    <w:rsid w:val="000E69EA"/>
    <w:rsid w:val="000E7139"/>
    <w:rsid w:val="000E739E"/>
    <w:rsid w:val="000F0DC2"/>
    <w:rsid w:val="000F19C3"/>
    <w:rsid w:val="000F1BF3"/>
    <w:rsid w:val="000F218C"/>
    <w:rsid w:val="000F3915"/>
    <w:rsid w:val="000F4DB7"/>
    <w:rsid w:val="000F5AA2"/>
    <w:rsid w:val="000F5FAD"/>
    <w:rsid w:val="000F7086"/>
    <w:rsid w:val="000F7515"/>
    <w:rsid w:val="000F7B3D"/>
    <w:rsid w:val="00100856"/>
    <w:rsid w:val="00100FF6"/>
    <w:rsid w:val="00101607"/>
    <w:rsid w:val="00102837"/>
    <w:rsid w:val="00110E47"/>
    <w:rsid w:val="00110EA8"/>
    <w:rsid w:val="0011139B"/>
    <w:rsid w:val="0011161C"/>
    <w:rsid w:val="00112761"/>
    <w:rsid w:val="0011334C"/>
    <w:rsid w:val="00113CE1"/>
    <w:rsid w:val="00113E0F"/>
    <w:rsid w:val="00114D28"/>
    <w:rsid w:val="0011506B"/>
    <w:rsid w:val="00120437"/>
    <w:rsid w:val="0012367A"/>
    <w:rsid w:val="001240B6"/>
    <w:rsid w:val="001242F0"/>
    <w:rsid w:val="00124710"/>
    <w:rsid w:val="00124CE6"/>
    <w:rsid w:val="00124EF1"/>
    <w:rsid w:val="0012584F"/>
    <w:rsid w:val="00126F71"/>
    <w:rsid w:val="0013031F"/>
    <w:rsid w:val="00130D59"/>
    <w:rsid w:val="00131DB0"/>
    <w:rsid w:val="0013451D"/>
    <w:rsid w:val="00137CAE"/>
    <w:rsid w:val="00137DEC"/>
    <w:rsid w:val="00137E94"/>
    <w:rsid w:val="0014105F"/>
    <w:rsid w:val="001435CE"/>
    <w:rsid w:val="001436AF"/>
    <w:rsid w:val="00143AD7"/>
    <w:rsid w:val="00143B0D"/>
    <w:rsid w:val="00143BF5"/>
    <w:rsid w:val="00145077"/>
    <w:rsid w:val="00145E5D"/>
    <w:rsid w:val="00145F2E"/>
    <w:rsid w:val="0014618E"/>
    <w:rsid w:val="0014685B"/>
    <w:rsid w:val="00147B9F"/>
    <w:rsid w:val="00151C94"/>
    <w:rsid w:val="001524E6"/>
    <w:rsid w:val="00152D26"/>
    <w:rsid w:val="0015567F"/>
    <w:rsid w:val="001559B3"/>
    <w:rsid w:val="00157317"/>
    <w:rsid w:val="001579A5"/>
    <w:rsid w:val="00160132"/>
    <w:rsid w:val="0016076D"/>
    <w:rsid w:val="00160BAA"/>
    <w:rsid w:val="00160D26"/>
    <w:rsid w:val="001610FD"/>
    <w:rsid w:val="001619BF"/>
    <w:rsid w:val="00164A6C"/>
    <w:rsid w:val="00164E62"/>
    <w:rsid w:val="00165325"/>
    <w:rsid w:val="00166C6C"/>
    <w:rsid w:val="001676C5"/>
    <w:rsid w:val="001679DA"/>
    <w:rsid w:val="001700E4"/>
    <w:rsid w:val="001707A2"/>
    <w:rsid w:val="001710BC"/>
    <w:rsid w:val="00171796"/>
    <w:rsid w:val="00171D7A"/>
    <w:rsid w:val="00173844"/>
    <w:rsid w:val="00173981"/>
    <w:rsid w:val="00174327"/>
    <w:rsid w:val="00175210"/>
    <w:rsid w:val="00175752"/>
    <w:rsid w:val="0017578A"/>
    <w:rsid w:val="0017650F"/>
    <w:rsid w:val="0017683B"/>
    <w:rsid w:val="0017735E"/>
    <w:rsid w:val="001809F2"/>
    <w:rsid w:val="00182C35"/>
    <w:rsid w:val="00184015"/>
    <w:rsid w:val="00185945"/>
    <w:rsid w:val="00185B09"/>
    <w:rsid w:val="00185B5B"/>
    <w:rsid w:val="001877C7"/>
    <w:rsid w:val="0019080E"/>
    <w:rsid w:val="0019144F"/>
    <w:rsid w:val="00192D32"/>
    <w:rsid w:val="00194D4A"/>
    <w:rsid w:val="0019597D"/>
    <w:rsid w:val="0019638E"/>
    <w:rsid w:val="00197CF4"/>
    <w:rsid w:val="001A3185"/>
    <w:rsid w:val="001A3C90"/>
    <w:rsid w:val="001A3FB5"/>
    <w:rsid w:val="001A41AA"/>
    <w:rsid w:val="001A47AB"/>
    <w:rsid w:val="001A6137"/>
    <w:rsid w:val="001A6166"/>
    <w:rsid w:val="001A7028"/>
    <w:rsid w:val="001B0BB7"/>
    <w:rsid w:val="001B16EA"/>
    <w:rsid w:val="001B2227"/>
    <w:rsid w:val="001B2623"/>
    <w:rsid w:val="001B302A"/>
    <w:rsid w:val="001B3CBB"/>
    <w:rsid w:val="001B45B8"/>
    <w:rsid w:val="001B463A"/>
    <w:rsid w:val="001B49F1"/>
    <w:rsid w:val="001B4C44"/>
    <w:rsid w:val="001B5753"/>
    <w:rsid w:val="001C02FE"/>
    <w:rsid w:val="001C32CD"/>
    <w:rsid w:val="001C3402"/>
    <w:rsid w:val="001C3FF0"/>
    <w:rsid w:val="001C5BF8"/>
    <w:rsid w:val="001D035B"/>
    <w:rsid w:val="001D276F"/>
    <w:rsid w:val="001D3266"/>
    <w:rsid w:val="001D496F"/>
    <w:rsid w:val="001D5095"/>
    <w:rsid w:val="001D5262"/>
    <w:rsid w:val="001D5857"/>
    <w:rsid w:val="001D691E"/>
    <w:rsid w:val="001D6997"/>
    <w:rsid w:val="001E06DB"/>
    <w:rsid w:val="001E0961"/>
    <w:rsid w:val="001E1C81"/>
    <w:rsid w:val="001E2BDE"/>
    <w:rsid w:val="001E327D"/>
    <w:rsid w:val="001E4C5D"/>
    <w:rsid w:val="001E765E"/>
    <w:rsid w:val="001E7DB8"/>
    <w:rsid w:val="001F0272"/>
    <w:rsid w:val="001F028D"/>
    <w:rsid w:val="001F0919"/>
    <w:rsid w:val="001F116A"/>
    <w:rsid w:val="001F13C6"/>
    <w:rsid w:val="001F183A"/>
    <w:rsid w:val="001F190E"/>
    <w:rsid w:val="001F1C51"/>
    <w:rsid w:val="001F2DA3"/>
    <w:rsid w:val="001F33F2"/>
    <w:rsid w:val="001F4A45"/>
    <w:rsid w:val="001F539C"/>
    <w:rsid w:val="001F6468"/>
    <w:rsid w:val="001F6AF1"/>
    <w:rsid w:val="001F777D"/>
    <w:rsid w:val="002020C9"/>
    <w:rsid w:val="002023B4"/>
    <w:rsid w:val="00203B04"/>
    <w:rsid w:val="00203FA3"/>
    <w:rsid w:val="00205402"/>
    <w:rsid w:val="002054ED"/>
    <w:rsid w:val="00205705"/>
    <w:rsid w:val="00205CD8"/>
    <w:rsid w:val="00205FBB"/>
    <w:rsid w:val="00206CB0"/>
    <w:rsid w:val="002074D4"/>
    <w:rsid w:val="00207521"/>
    <w:rsid w:val="002115ED"/>
    <w:rsid w:val="00211B27"/>
    <w:rsid w:val="00216CA0"/>
    <w:rsid w:val="00216E16"/>
    <w:rsid w:val="002200C4"/>
    <w:rsid w:val="00222F02"/>
    <w:rsid w:val="0022465E"/>
    <w:rsid w:val="00224E44"/>
    <w:rsid w:val="00225EAC"/>
    <w:rsid w:val="00226418"/>
    <w:rsid w:val="0022691E"/>
    <w:rsid w:val="00227470"/>
    <w:rsid w:val="002277AC"/>
    <w:rsid w:val="0022792C"/>
    <w:rsid w:val="002312DF"/>
    <w:rsid w:val="002318D8"/>
    <w:rsid w:val="00231CC6"/>
    <w:rsid w:val="00232B75"/>
    <w:rsid w:val="00233450"/>
    <w:rsid w:val="00234768"/>
    <w:rsid w:val="00234965"/>
    <w:rsid w:val="002368CB"/>
    <w:rsid w:val="0024281D"/>
    <w:rsid w:val="002428E8"/>
    <w:rsid w:val="00244357"/>
    <w:rsid w:val="0024482D"/>
    <w:rsid w:val="002455A6"/>
    <w:rsid w:val="002459DF"/>
    <w:rsid w:val="002466E5"/>
    <w:rsid w:val="00247DEA"/>
    <w:rsid w:val="002506B7"/>
    <w:rsid w:val="00250799"/>
    <w:rsid w:val="002510DD"/>
    <w:rsid w:val="002517FA"/>
    <w:rsid w:val="00251CF6"/>
    <w:rsid w:val="00251E1F"/>
    <w:rsid w:val="00253F82"/>
    <w:rsid w:val="0025443D"/>
    <w:rsid w:val="00255EC5"/>
    <w:rsid w:val="002560A1"/>
    <w:rsid w:val="00256334"/>
    <w:rsid w:val="002609DF"/>
    <w:rsid w:val="00261509"/>
    <w:rsid w:val="00263BEC"/>
    <w:rsid w:val="00264028"/>
    <w:rsid w:val="002669D2"/>
    <w:rsid w:val="00267355"/>
    <w:rsid w:val="002676D0"/>
    <w:rsid w:val="0026787B"/>
    <w:rsid w:val="00267D9D"/>
    <w:rsid w:val="002715A1"/>
    <w:rsid w:val="00273AC5"/>
    <w:rsid w:val="0027479C"/>
    <w:rsid w:val="002763D5"/>
    <w:rsid w:val="00276FE8"/>
    <w:rsid w:val="00280E1E"/>
    <w:rsid w:val="00281466"/>
    <w:rsid w:val="00281500"/>
    <w:rsid w:val="002829D7"/>
    <w:rsid w:val="00282DD4"/>
    <w:rsid w:val="002831A0"/>
    <w:rsid w:val="00283D95"/>
    <w:rsid w:val="00285A3E"/>
    <w:rsid w:val="00287DAA"/>
    <w:rsid w:val="0029058E"/>
    <w:rsid w:val="002910E2"/>
    <w:rsid w:val="002923F1"/>
    <w:rsid w:val="00293108"/>
    <w:rsid w:val="00293FAC"/>
    <w:rsid w:val="00294F58"/>
    <w:rsid w:val="00295DEA"/>
    <w:rsid w:val="002962EB"/>
    <w:rsid w:val="00297CE8"/>
    <w:rsid w:val="002A1C00"/>
    <w:rsid w:val="002A2995"/>
    <w:rsid w:val="002A3463"/>
    <w:rsid w:val="002A367A"/>
    <w:rsid w:val="002A4090"/>
    <w:rsid w:val="002A6055"/>
    <w:rsid w:val="002A69C2"/>
    <w:rsid w:val="002A6FC6"/>
    <w:rsid w:val="002A793C"/>
    <w:rsid w:val="002B0803"/>
    <w:rsid w:val="002B08C7"/>
    <w:rsid w:val="002B0A03"/>
    <w:rsid w:val="002B4597"/>
    <w:rsid w:val="002B4912"/>
    <w:rsid w:val="002B492F"/>
    <w:rsid w:val="002B4B25"/>
    <w:rsid w:val="002B51C4"/>
    <w:rsid w:val="002B54D2"/>
    <w:rsid w:val="002B5E54"/>
    <w:rsid w:val="002B67F1"/>
    <w:rsid w:val="002B6D9B"/>
    <w:rsid w:val="002B6F25"/>
    <w:rsid w:val="002C0DE7"/>
    <w:rsid w:val="002C13A9"/>
    <w:rsid w:val="002C25F9"/>
    <w:rsid w:val="002C4093"/>
    <w:rsid w:val="002C5B63"/>
    <w:rsid w:val="002C637F"/>
    <w:rsid w:val="002C68D2"/>
    <w:rsid w:val="002C6EBF"/>
    <w:rsid w:val="002C77F2"/>
    <w:rsid w:val="002D067D"/>
    <w:rsid w:val="002D06C0"/>
    <w:rsid w:val="002D073F"/>
    <w:rsid w:val="002D205F"/>
    <w:rsid w:val="002D2829"/>
    <w:rsid w:val="002D2D3F"/>
    <w:rsid w:val="002D3894"/>
    <w:rsid w:val="002D497B"/>
    <w:rsid w:val="002D4F1B"/>
    <w:rsid w:val="002D54B5"/>
    <w:rsid w:val="002D56A6"/>
    <w:rsid w:val="002D59BC"/>
    <w:rsid w:val="002D5B31"/>
    <w:rsid w:val="002D62F0"/>
    <w:rsid w:val="002D7AD6"/>
    <w:rsid w:val="002D7F65"/>
    <w:rsid w:val="002E15BF"/>
    <w:rsid w:val="002E2386"/>
    <w:rsid w:val="002E24DF"/>
    <w:rsid w:val="002E2796"/>
    <w:rsid w:val="002E284C"/>
    <w:rsid w:val="002E2899"/>
    <w:rsid w:val="002E383D"/>
    <w:rsid w:val="002E4867"/>
    <w:rsid w:val="002E4E24"/>
    <w:rsid w:val="002E6169"/>
    <w:rsid w:val="002E6551"/>
    <w:rsid w:val="002E6BF7"/>
    <w:rsid w:val="002E721F"/>
    <w:rsid w:val="002E742E"/>
    <w:rsid w:val="002E7521"/>
    <w:rsid w:val="002E7A9A"/>
    <w:rsid w:val="002E7D15"/>
    <w:rsid w:val="002E7D44"/>
    <w:rsid w:val="002F02BA"/>
    <w:rsid w:val="002F2266"/>
    <w:rsid w:val="002F2491"/>
    <w:rsid w:val="002F2864"/>
    <w:rsid w:val="002F2CB5"/>
    <w:rsid w:val="002F3FD1"/>
    <w:rsid w:val="002F401C"/>
    <w:rsid w:val="002F4537"/>
    <w:rsid w:val="002F689D"/>
    <w:rsid w:val="002F70C1"/>
    <w:rsid w:val="00301D8B"/>
    <w:rsid w:val="00302429"/>
    <w:rsid w:val="0030316C"/>
    <w:rsid w:val="003039D1"/>
    <w:rsid w:val="00305457"/>
    <w:rsid w:val="00306A16"/>
    <w:rsid w:val="00307BCA"/>
    <w:rsid w:val="00307C15"/>
    <w:rsid w:val="00310DB8"/>
    <w:rsid w:val="0031151F"/>
    <w:rsid w:val="00311564"/>
    <w:rsid w:val="00313236"/>
    <w:rsid w:val="0031463C"/>
    <w:rsid w:val="00314FC9"/>
    <w:rsid w:val="00315189"/>
    <w:rsid w:val="00316121"/>
    <w:rsid w:val="0031694F"/>
    <w:rsid w:val="00316C61"/>
    <w:rsid w:val="00316E70"/>
    <w:rsid w:val="00316EDF"/>
    <w:rsid w:val="00317506"/>
    <w:rsid w:val="00317BBF"/>
    <w:rsid w:val="00320371"/>
    <w:rsid w:val="00320598"/>
    <w:rsid w:val="00323549"/>
    <w:rsid w:val="00324518"/>
    <w:rsid w:val="00325227"/>
    <w:rsid w:val="00325839"/>
    <w:rsid w:val="00325BC8"/>
    <w:rsid w:val="003300FF"/>
    <w:rsid w:val="00330F2A"/>
    <w:rsid w:val="003311E6"/>
    <w:rsid w:val="003312C5"/>
    <w:rsid w:val="0033153D"/>
    <w:rsid w:val="00331AA2"/>
    <w:rsid w:val="00332D20"/>
    <w:rsid w:val="00334745"/>
    <w:rsid w:val="00335E84"/>
    <w:rsid w:val="00336124"/>
    <w:rsid w:val="003363CF"/>
    <w:rsid w:val="00336D17"/>
    <w:rsid w:val="00337E8B"/>
    <w:rsid w:val="0034159A"/>
    <w:rsid w:val="0034170B"/>
    <w:rsid w:val="00342C8E"/>
    <w:rsid w:val="00343754"/>
    <w:rsid w:val="0034564D"/>
    <w:rsid w:val="00346EC4"/>
    <w:rsid w:val="003479AB"/>
    <w:rsid w:val="00350C0C"/>
    <w:rsid w:val="00350DAB"/>
    <w:rsid w:val="00350F5A"/>
    <w:rsid w:val="00351CEB"/>
    <w:rsid w:val="00352916"/>
    <w:rsid w:val="003549AF"/>
    <w:rsid w:val="00354A91"/>
    <w:rsid w:val="00354CDB"/>
    <w:rsid w:val="0035522A"/>
    <w:rsid w:val="00355F5A"/>
    <w:rsid w:val="00357A81"/>
    <w:rsid w:val="003600E3"/>
    <w:rsid w:val="0036195A"/>
    <w:rsid w:val="00362508"/>
    <w:rsid w:val="00363F89"/>
    <w:rsid w:val="00366EAB"/>
    <w:rsid w:val="00370DDE"/>
    <w:rsid w:val="00371B50"/>
    <w:rsid w:val="00372092"/>
    <w:rsid w:val="0037237D"/>
    <w:rsid w:val="0037273F"/>
    <w:rsid w:val="00372AA1"/>
    <w:rsid w:val="00373296"/>
    <w:rsid w:val="003749F2"/>
    <w:rsid w:val="003750F1"/>
    <w:rsid w:val="0037590D"/>
    <w:rsid w:val="0037614D"/>
    <w:rsid w:val="00377278"/>
    <w:rsid w:val="00377368"/>
    <w:rsid w:val="00377532"/>
    <w:rsid w:val="00377B1C"/>
    <w:rsid w:val="003825EA"/>
    <w:rsid w:val="003841F7"/>
    <w:rsid w:val="003845B8"/>
    <w:rsid w:val="00384DFC"/>
    <w:rsid w:val="00385041"/>
    <w:rsid w:val="00387D9F"/>
    <w:rsid w:val="0039071C"/>
    <w:rsid w:val="0039095B"/>
    <w:rsid w:val="00390DB7"/>
    <w:rsid w:val="00392021"/>
    <w:rsid w:val="00392F23"/>
    <w:rsid w:val="00395009"/>
    <w:rsid w:val="00395334"/>
    <w:rsid w:val="0039612E"/>
    <w:rsid w:val="003976F7"/>
    <w:rsid w:val="003977F1"/>
    <w:rsid w:val="003978A6"/>
    <w:rsid w:val="003A0C2B"/>
    <w:rsid w:val="003A118D"/>
    <w:rsid w:val="003A13AF"/>
    <w:rsid w:val="003A17DC"/>
    <w:rsid w:val="003A2AE1"/>
    <w:rsid w:val="003A3FA2"/>
    <w:rsid w:val="003A4E05"/>
    <w:rsid w:val="003A567C"/>
    <w:rsid w:val="003A62E0"/>
    <w:rsid w:val="003A6B78"/>
    <w:rsid w:val="003A7672"/>
    <w:rsid w:val="003A7EC6"/>
    <w:rsid w:val="003B17F3"/>
    <w:rsid w:val="003B31B9"/>
    <w:rsid w:val="003B39C2"/>
    <w:rsid w:val="003B3C85"/>
    <w:rsid w:val="003B453C"/>
    <w:rsid w:val="003B4ACD"/>
    <w:rsid w:val="003B4B4E"/>
    <w:rsid w:val="003B4F4E"/>
    <w:rsid w:val="003B5BEC"/>
    <w:rsid w:val="003B61E7"/>
    <w:rsid w:val="003B6793"/>
    <w:rsid w:val="003B67E8"/>
    <w:rsid w:val="003B70F3"/>
    <w:rsid w:val="003B7417"/>
    <w:rsid w:val="003C1565"/>
    <w:rsid w:val="003C2E86"/>
    <w:rsid w:val="003C4CD7"/>
    <w:rsid w:val="003C62E9"/>
    <w:rsid w:val="003C6741"/>
    <w:rsid w:val="003C6A73"/>
    <w:rsid w:val="003C6D4F"/>
    <w:rsid w:val="003C7E4A"/>
    <w:rsid w:val="003D0C82"/>
    <w:rsid w:val="003D15DC"/>
    <w:rsid w:val="003D266C"/>
    <w:rsid w:val="003D309D"/>
    <w:rsid w:val="003D369C"/>
    <w:rsid w:val="003D36D6"/>
    <w:rsid w:val="003D3B32"/>
    <w:rsid w:val="003D3F90"/>
    <w:rsid w:val="003D460B"/>
    <w:rsid w:val="003D4F15"/>
    <w:rsid w:val="003D529B"/>
    <w:rsid w:val="003D56C2"/>
    <w:rsid w:val="003D601D"/>
    <w:rsid w:val="003D6270"/>
    <w:rsid w:val="003D7547"/>
    <w:rsid w:val="003D7D98"/>
    <w:rsid w:val="003E0D71"/>
    <w:rsid w:val="003E1AA8"/>
    <w:rsid w:val="003E20FC"/>
    <w:rsid w:val="003E2546"/>
    <w:rsid w:val="003E2826"/>
    <w:rsid w:val="003E36E1"/>
    <w:rsid w:val="003E5056"/>
    <w:rsid w:val="003E626D"/>
    <w:rsid w:val="003E638E"/>
    <w:rsid w:val="003E6C82"/>
    <w:rsid w:val="003E7093"/>
    <w:rsid w:val="003E79B9"/>
    <w:rsid w:val="003E7D4E"/>
    <w:rsid w:val="003F0553"/>
    <w:rsid w:val="003F071C"/>
    <w:rsid w:val="003F0C85"/>
    <w:rsid w:val="003F107A"/>
    <w:rsid w:val="003F121D"/>
    <w:rsid w:val="003F173B"/>
    <w:rsid w:val="003F1DF0"/>
    <w:rsid w:val="003F352C"/>
    <w:rsid w:val="003F3CF1"/>
    <w:rsid w:val="003F3F67"/>
    <w:rsid w:val="003F428A"/>
    <w:rsid w:val="003F43D7"/>
    <w:rsid w:val="003F4804"/>
    <w:rsid w:val="003F6C38"/>
    <w:rsid w:val="004014AF"/>
    <w:rsid w:val="00401F49"/>
    <w:rsid w:val="004038AD"/>
    <w:rsid w:val="00403977"/>
    <w:rsid w:val="00405284"/>
    <w:rsid w:val="00405B68"/>
    <w:rsid w:val="0040740D"/>
    <w:rsid w:val="00410007"/>
    <w:rsid w:val="00410710"/>
    <w:rsid w:val="00411D81"/>
    <w:rsid w:val="004126D2"/>
    <w:rsid w:val="00412EE0"/>
    <w:rsid w:val="00414214"/>
    <w:rsid w:val="00416167"/>
    <w:rsid w:val="00416434"/>
    <w:rsid w:val="00416C49"/>
    <w:rsid w:val="00417236"/>
    <w:rsid w:val="004173AB"/>
    <w:rsid w:val="00417A5D"/>
    <w:rsid w:val="00417E24"/>
    <w:rsid w:val="00417EC8"/>
    <w:rsid w:val="004202D0"/>
    <w:rsid w:val="00420E76"/>
    <w:rsid w:val="004212CD"/>
    <w:rsid w:val="00422155"/>
    <w:rsid w:val="00423ABA"/>
    <w:rsid w:val="00424506"/>
    <w:rsid w:val="00424AC4"/>
    <w:rsid w:val="0042554F"/>
    <w:rsid w:val="00426600"/>
    <w:rsid w:val="0042661C"/>
    <w:rsid w:val="00432DE0"/>
    <w:rsid w:val="0043311E"/>
    <w:rsid w:val="0043392A"/>
    <w:rsid w:val="004345A1"/>
    <w:rsid w:val="00434730"/>
    <w:rsid w:val="00434D4E"/>
    <w:rsid w:val="004363BF"/>
    <w:rsid w:val="00437B4A"/>
    <w:rsid w:val="00437FCD"/>
    <w:rsid w:val="0044025A"/>
    <w:rsid w:val="004402C4"/>
    <w:rsid w:val="00442329"/>
    <w:rsid w:val="00442D71"/>
    <w:rsid w:val="004430E0"/>
    <w:rsid w:val="00444C28"/>
    <w:rsid w:val="00444E08"/>
    <w:rsid w:val="0044552C"/>
    <w:rsid w:val="0044561C"/>
    <w:rsid w:val="004459EF"/>
    <w:rsid w:val="004460DF"/>
    <w:rsid w:val="00451280"/>
    <w:rsid w:val="00452701"/>
    <w:rsid w:val="004552D5"/>
    <w:rsid w:val="00455725"/>
    <w:rsid w:val="0045572E"/>
    <w:rsid w:val="00455E44"/>
    <w:rsid w:val="004562C7"/>
    <w:rsid w:val="00456618"/>
    <w:rsid w:val="00457A56"/>
    <w:rsid w:val="00460F2F"/>
    <w:rsid w:val="00461278"/>
    <w:rsid w:val="00461356"/>
    <w:rsid w:val="00462021"/>
    <w:rsid w:val="00463063"/>
    <w:rsid w:val="00463745"/>
    <w:rsid w:val="004644EF"/>
    <w:rsid w:val="00465726"/>
    <w:rsid w:val="00465D49"/>
    <w:rsid w:val="00466C76"/>
    <w:rsid w:val="004679F5"/>
    <w:rsid w:val="00470E25"/>
    <w:rsid w:val="00471490"/>
    <w:rsid w:val="00472463"/>
    <w:rsid w:val="00472C58"/>
    <w:rsid w:val="00473138"/>
    <w:rsid w:val="004741DD"/>
    <w:rsid w:val="00475A2F"/>
    <w:rsid w:val="00477A71"/>
    <w:rsid w:val="00481946"/>
    <w:rsid w:val="00482423"/>
    <w:rsid w:val="0048279B"/>
    <w:rsid w:val="00483121"/>
    <w:rsid w:val="0048376D"/>
    <w:rsid w:val="004849AA"/>
    <w:rsid w:val="00484A7A"/>
    <w:rsid w:val="0048509D"/>
    <w:rsid w:val="00485199"/>
    <w:rsid w:val="0048756C"/>
    <w:rsid w:val="0048763F"/>
    <w:rsid w:val="0048789A"/>
    <w:rsid w:val="00487BA1"/>
    <w:rsid w:val="00487DCA"/>
    <w:rsid w:val="00490B3F"/>
    <w:rsid w:val="00490B42"/>
    <w:rsid w:val="00492048"/>
    <w:rsid w:val="004928FA"/>
    <w:rsid w:val="00493B8B"/>
    <w:rsid w:val="00493B9E"/>
    <w:rsid w:val="00494501"/>
    <w:rsid w:val="004948A6"/>
    <w:rsid w:val="0049546F"/>
    <w:rsid w:val="00495DC6"/>
    <w:rsid w:val="004979CE"/>
    <w:rsid w:val="004A0048"/>
    <w:rsid w:val="004A032D"/>
    <w:rsid w:val="004A0E13"/>
    <w:rsid w:val="004A172B"/>
    <w:rsid w:val="004A25C9"/>
    <w:rsid w:val="004A2960"/>
    <w:rsid w:val="004A44E2"/>
    <w:rsid w:val="004A4A24"/>
    <w:rsid w:val="004A580C"/>
    <w:rsid w:val="004A7102"/>
    <w:rsid w:val="004A7115"/>
    <w:rsid w:val="004A7460"/>
    <w:rsid w:val="004A78CE"/>
    <w:rsid w:val="004A7E4A"/>
    <w:rsid w:val="004B010F"/>
    <w:rsid w:val="004B0C1A"/>
    <w:rsid w:val="004B0C30"/>
    <w:rsid w:val="004B3E8D"/>
    <w:rsid w:val="004B4CBF"/>
    <w:rsid w:val="004B5EE9"/>
    <w:rsid w:val="004B7D92"/>
    <w:rsid w:val="004C02B7"/>
    <w:rsid w:val="004C03DF"/>
    <w:rsid w:val="004C0BD0"/>
    <w:rsid w:val="004C1CA8"/>
    <w:rsid w:val="004C20E1"/>
    <w:rsid w:val="004C2C22"/>
    <w:rsid w:val="004C3451"/>
    <w:rsid w:val="004C520C"/>
    <w:rsid w:val="004C5330"/>
    <w:rsid w:val="004C64ED"/>
    <w:rsid w:val="004D2159"/>
    <w:rsid w:val="004D270B"/>
    <w:rsid w:val="004D3127"/>
    <w:rsid w:val="004D5458"/>
    <w:rsid w:val="004D61D6"/>
    <w:rsid w:val="004D6CC7"/>
    <w:rsid w:val="004D70CB"/>
    <w:rsid w:val="004D70F9"/>
    <w:rsid w:val="004D7734"/>
    <w:rsid w:val="004D7DFC"/>
    <w:rsid w:val="004D7FB3"/>
    <w:rsid w:val="004E01B3"/>
    <w:rsid w:val="004E160B"/>
    <w:rsid w:val="004E1AFF"/>
    <w:rsid w:val="004E1D41"/>
    <w:rsid w:val="004E46A7"/>
    <w:rsid w:val="004E6B7D"/>
    <w:rsid w:val="004E7A46"/>
    <w:rsid w:val="004F0118"/>
    <w:rsid w:val="004F0E13"/>
    <w:rsid w:val="004F29ED"/>
    <w:rsid w:val="004F2A99"/>
    <w:rsid w:val="004F3150"/>
    <w:rsid w:val="004F692A"/>
    <w:rsid w:val="004F6A8A"/>
    <w:rsid w:val="004F708F"/>
    <w:rsid w:val="004F72A2"/>
    <w:rsid w:val="00502771"/>
    <w:rsid w:val="00502F0B"/>
    <w:rsid w:val="00503271"/>
    <w:rsid w:val="0050472C"/>
    <w:rsid w:val="00504891"/>
    <w:rsid w:val="0051117A"/>
    <w:rsid w:val="0051164D"/>
    <w:rsid w:val="00511D40"/>
    <w:rsid w:val="00511FD2"/>
    <w:rsid w:val="00512AF1"/>
    <w:rsid w:val="00513179"/>
    <w:rsid w:val="00513565"/>
    <w:rsid w:val="00513EA2"/>
    <w:rsid w:val="00513FA6"/>
    <w:rsid w:val="00514A1F"/>
    <w:rsid w:val="005158C3"/>
    <w:rsid w:val="00516159"/>
    <w:rsid w:val="00516544"/>
    <w:rsid w:val="00520214"/>
    <w:rsid w:val="005204AB"/>
    <w:rsid w:val="00520EFA"/>
    <w:rsid w:val="00521619"/>
    <w:rsid w:val="005219DA"/>
    <w:rsid w:val="00521DE9"/>
    <w:rsid w:val="00522538"/>
    <w:rsid w:val="0052328A"/>
    <w:rsid w:val="0052344D"/>
    <w:rsid w:val="005236E5"/>
    <w:rsid w:val="00524495"/>
    <w:rsid w:val="00524685"/>
    <w:rsid w:val="005257A8"/>
    <w:rsid w:val="00525A1A"/>
    <w:rsid w:val="00526070"/>
    <w:rsid w:val="0052628B"/>
    <w:rsid w:val="0052740E"/>
    <w:rsid w:val="00527C73"/>
    <w:rsid w:val="00530E74"/>
    <w:rsid w:val="00531091"/>
    <w:rsid w:val="0053130D"/>
    <w:rsid w:val="00531B75"/>
    <w:rsid w:val="00533C95"/>
    <w:rsid w:val="005353D2"/>
    <w:rsid w:val="00535EF0"/>
    <w:rsid w:val="00536412"/>
    <w:rsid w:val="0054055C"/>
    <w:rsid w:val="00540C8A"/>
    <w:rsid w:val="00540D19"/>
    <w:rsid w:val="00541D69"/>
    <w:rsid w:val="005424BF"/>
    <w:rsid w:val="005441A4"/>
    <w:rsid w:val="005452F6"/>
    <w:rsid w:val="005459D6"/>
    <w:rsid w:val="00545C6A"/>
    <w:rsid w:val="0054637F"/>
    <w:rsid w:val="0054694A"/>
    <w:rsid w:val="0055069B"/>
    <w:rsid w:val="00550C75"/>
    <w:rsid w:val="00551416"/>
    <w:rsid w:val="005527E7"/>
    <w:rsid w:val="00553AA3"/>
    <w:rsid w:val="00553E54"/>
    <w:rsid w:val="005548BE"/>
    <w:rsid w:val="0055721C"/>
    <w:rsid w:val="005572BF"/>
    <w:rsid w:val="005572C6"/>
    <w:rsid w:val="0056086D"/>
    <w:rsid w:val="005610AC"/>
    <w:rsid w:val="005655CC"/>
    <w:rsid w:val="0056582F"/>
    <w:rsid w:val="00566F17"/>
    <w:rsid w:val="00567068"/>
    <w:rsid w:val="005671B2"/>
    <w:rsid w:val="00570E09"/>
    <w:rsid w:val="00571318"/>
    <w:rsid w:val="005718A2"/>
    <w:rsid w:val="00571D0E"/>
    <w:rsid w:val="00572091"/>
    <w:rsid w:val="0057323E"/>
    <w:rsid w:val="00573E0E"/>
    <w:rsid w:val="00573EAE"/>
    <w:rsid w:val="00574D02"/>
    <w:rsid w:val="00575D3A"/>
    <w:rsid w:val="00575FD7"/>
    <w:rsid w:val="00576190"/>
    <w:rsid w:val="00576B49"/>
    <w:rsid w:val="00581670"/>
    <w:rsid w:val="00581A86"/>
    <w:rsid w:val="00582EF0"/>
    <w:rsid w:val="005840F1"/>
    <w:rsid w:val="00584B36"/>
    <w:rsid w:val="00586648"/>
    <w:rsid w:val="00587154"/>
    <w:rsid w:val="0059136B"/>
    <w:rsid w:val="00591416"/>
    <w:rsid w:val="00591C4B"/>
    <w:rsid w:val="00591FC5"/>
    <w:rsid w:val="00593BDC"/>
    <w:rsid w:val="00594B58"/>
    <w:rsid w:val="00594C6C"/>
    <w:rsid w:val="00595BEA"/>
    <w:rsid w:val="0059660F"/>
    <w:rsid w:val="0059689C"/>
    <w:rsid w:val="005A1508"/>
    <w:rsid w:val="005A2450"/>
    <w:rsid w:val="005A3014"/>
    <w:rsid w:val="005A4C41"/>
    <w:rsid w:val="005A5564"/>
    <w:rsid w:val="005A5A29"/>
    <w:rsid w:val="005A6DE4"/>
    <w:rsid w:val="005B2C66"/>
    <w:rsid w:val="005B3030"/>
    <w:rsid w:val="005B35B0"/>
    <w:rsid w:val="005B543F"/>
    <w:rsid w:val="005B6146"/>
    <w:rsid w:val="005B77EF"/>
    <w:rsid w:val="005B7800"/>
    <w:rsid w:val="005C0682"/>
    <w:rsid w:val="005C09EE"/>
    <w:rsid w:val="005C0F9B"/>
    <w:rsid w:val="005C279C"/>
    <w:rsid w:val="005C375C"/>
    <w:rsid w:val="005C3B83"/>
    <w:rsid w:val="005C478D"/>
    <w:rsid w:val="005C48FA"/>
    <w:rsid w:val="005C50C5"/>
    <w:rsid w:val="005C53DB"/>
    <w:rsid w:val="005C76FA"/>
    <w:rsid w:val="005C7A24"/>
    <w:rsid w:val="005D1816"/>
    <w:rsid w:val="005D20D9"/>
    <w:rsid w:val="005D33A4"/>
    <w:rsid w:val="005D39B4"/>
    <w:rsid w:val="005D4FD9"/>
    <w:rsid w:val="005D525D"/>
    <w:rsid w:val="005D5992"/>
    <w:rsid w:val="005D5AC8"/>
    <w:rsid w:val="005D69BF"/>
    <w:rsid w:val="005D7EA3"/>
    <w:rsid w:val="005E12AC"/>
    <w:rsid w:val="005E13F0"/>
    <w:rsid w:val="005E2349"/>
    <w:rsid w:val="005E2F2D"/>
    <w:rsid w:val="005E483D"/>
    <w:rsid w:val="005E4E05"/>
    <w:rsid w:val="005E5649"/>
    <w:rsid w:val="005E574D"/>
    <w:rsid w:val="005E5951"/>
    <w:rsid w:val="005E6BAC"/>
    <w:rsid w:val="005E75F0"/>
    <w:rsid w:val="005F1269"/>
    <w:rsid w:val="005F3C41"/>
    <w:rsid w:val="005F5CB1"/>
    <w:rsid w:val="00600CDB"/>
    <w:rsid w:val="0060148A"/>
    <w:rsid w:val="006024A0"/>
    <w:rsid w:val="00603E63"/>
    <w:rsid w:val="0060556D"/>
    <w:rsid w:val="00605DB2"/>
    <w:rsid w:val="006071F7"/>
    <w:rsid w:val="00607E56"/>
    <w:rsid w:val="00611A96"/>
    <w:rsid w:val="00612190"/>
    <w:rsid w:val="00612599"/>
    <w:rsid w:val="00614C46"/>
    <w:rsid w:val="00615372"/>
    <w:rsid w:val="00616997"/>
    <w:rsid w:val="00616A94"/>
    <w:rsid w:val="00616CFF"/>
    <w:rsid w:val="00616DC5"/>
    <w:rsid w:val="0062008D"/>
    <w:rsid w:val="00620732"/>
    <w:rsid w:val="00621B66"/>
    <w:rsid w:val="00621BBE"/>
    <w:rsid w:val="006220A3"/>
    <w:rsid w:val="0062275D"/>
    <w:rsid w:val="00623A55"/>
    <w:rsid w:val="00623D76"/>
    <w:rsid w:val="006240FE"/>
    <w:rsid w:val="0062464D"/>
    <w:rsid w:val="00624D74"/>
    <w:rsid w:val="00626518"/>
    <w:rsid w:val="00626792"/>
    <w:rsid w:val="00627797"/>
    <w:rsid w:val="00630E7E"/>
    <w:rsid w:val="0063320A"/>
    <w:rsid w:val="00634EA0"/>
    <w:rsid w:val="00636983"/>
    <w:rsid w:val="00637184"/>
    <w:rsid w:val="00637682"/>
    <w:rsid w:val="00637DFE"/>
    <w:rsid w:val="00640687"/>
    <w:rsid w:val="006411FB"/>
    <w:rsid w:val="006427C6"/>
    <w:rsid w:val="00642878"/>
    <w:rsid w:val="00642BD0"/>
    <w:rsid w:val="00643D59"/>
    <w:rsid w:val="0064580F"/>
    <w:rsid w:val="00646B41"/>
    <w:rsid w:val="00650927"/>
    <w:rsid w:val="00651689"/>
    <w:rsid w:val="00651FCA"/>
    <w:rsid w:val="00653C7B"/>
    <w:rsid w:val="00654D89"/>
    <w:rsid w:val="00655805"/>
    <w:rsid w:val="00655A4C"/>
    <w:rsid w:val="0065704B"/>
    <w:rsid w:val="00657A81"/>
    <w:rsid w:val="00660831"/>
    <w:rsid w:val="006612FF"/>
    <w:rsid w:val="00662042"/>
    <w:rsid w:val="0066289A"/>
    <w:rsid w:val="00662F72"/>
    <w:rsid w:val="0066416A"/>
    <w:rsid w:val="0066474B"/>
    <w:rsid w:val="00664C02"/>
    <w:rsid w:val="00665365"/>
    <w:rsid w:val="00667532"/>
    <w:rsid w:val="00667E0C"/>
    <w:rsid w:val="00667F10"/>
    <w:rsid w:val="00670146"/>
    <w:rsid w:val="006713A7"/>
    <w:rsid w:val="00671F58"/>
    <w:rsid w:val="00672F11"/>
    <w:rsid w:val="00674B5E"/>
    <w:rsid w:val="0067651A"/>
    <w:rsid w:val="006766C3"/>
    <w:rsid w:val="0067786E"/>
    <w:rsid w:val="00677966"/>
    <w:rsid w:val="00680800"/>
    <w:rsid w:val="00680AD7"/>
    <w:rsid w:val="00682192"/>
    <w:rsid w:val="006856B9"/>
    <w:rsid w:val="00686CDE"/>
    <w:rsid w:val="00690EFE"/>
    <w:rsid w:val="00691F67"/>
    <w:rsid w:val="00694406"/>
    <w:rsid w:val="00695C71"/>
    <w:rsid w:val="00695E88"/>
    <w:rsid w:val="00696BC6"/>
    <w:rsid w:val="00696DD6"/>
    <w:rsid w:val="00697B76"/>
    <w:rsid w:val="00697E0D"/>
    <w:rsid w:val="006A1299"/>
    <w:rsid w:val="006A14CE"/>
    <w:rsid w:val="006A1504"/>
    <w:rsid w:val="006A1F5B"/>
    <w:rsid w:val="006A3853"/>
    <w:rsid w:val="006A72C6"/>
    <w:rsid w:val="006A79F0"/>
    <w:rsid w:val="006A7E40"/>
    <w:rsid w:val="006B02D4"/>
    <w:rsid w:val="006B0F52"/>
    <w:rsid w:val="006B187A"/>
    <w:rsid w:val="006B3277"/>
    <w:rsid w:val="006B3E87"/>
    <w:rsid w:val="006B5162"/>
    <w:rsid w:val="006B6E2B"/>
    <w:rsid w:val="006B763B"/>
    <w:rsid w:val="006C014A"/>
    <w:rsid w:val="006C0238"/>
    <w:rsid w:val="006C093C"/>
    <w:rsid w:val="006C1157"/>
    <w:rsid w:val="006C11D1"/>
    <w:rsid w:val="006C1DA1"/>
    <w:rsid w:val="006C223D"/>
    <w:rsid w:val="006C275F"/>
    <w:rsid w:val="006C2AB6"/>
    <w:rsid w:val="006C386E"/>
    <w:rsid w:val="006C3E27"/>
    <w:rsid w:val="006C5543"/>
    <w:rsid w:val="006C5744"/>
    <w:rsid w:val="006C5B05"/>
    <w:rsid w:val="006C5E96"/>
    <w:rsid w:val="006C73FC"/>
    <w:rsid w:val="006C760F"/>
    <w:rsid w:val="006C7A22"/>
    <w:rsid w:val="006D0861"/>
    <w:rsid w:val="006D1050"/>
    <w:rsid w:val="006D1C10"/>
    <w:rsid w:val="006D37D6"/>
    <w:rsid w:val="006D3B61"/>
    <w:rsid w:val="006D66CE"/>
    <w:rsid w:val="006D6966"/>
    <w:rsid w:val="006D7377"/>
    <w:rsid w:val="006D76AB"/>
    <w:rsid w:val="006E00CF"/>
    <w:rsid w:val="006E0719"/>
    <w:rsid w:val="006E0D4F"/>
    <w:rsid w:val="006E1598"/>
    <w:rsid w:val="006E2E21"/>
    <w:rsid w:val="006E68F9"/>
    <w:rsid w:val="006E6AEB"/>
    <w:rsid w:val="006E7523"/>
    <w:rsid w:val="006E75F8"/>
    <w:rsid w:val="006E7E86"/>
    <w:rsid w:val="006F3CF9"/>
    <w:rsid w:val="006F5245"/>
    <w:rsid w:val="006F70DC"/>
    <w:rsid w:val="00700B5B"/>
    <w:rsid w:val="00701CA1"/>
    <w:rsid w:val="00701DF6"/>
    <w:rsid w:val="0070249F"/>
    <w:rsid w:val="00704493"/>
    <w:rsid w:val="00704634"/>
    <w:rsid w:val="00705214"/>
    <w:rsid w:val="00705457"/>
    <w:rsid w:val="00705683"/>
    <w:rsid w:val="00705BBF"/>
    <w:rsid w:val="00707467"/>
    <w:rsid w:val="00710776"/>
    <w:rsid w:val="00711425"/>
    <w:rsid w:val="00712918"/>
    <w:rsid w:val="007131D7"/>
    <w:rsid w:val="00713293"/>
    <w:rsid w:val="00714337"/>
    <w:rsid w:val="00715319"/>
    <w:rsid w:val="00717177"/>
    <w:rsid w:val="00717488"/>
    <w:rsid w:val="00720BEA"/>
    <w:rsid w:val="00721C7D"/>
    <w:rsid w:val="00721E51"/>
    <w:rsid w:val="007249F4"/>
    <w:rsid w:val="00727029"/>
    <w:rsid w:val="007270B1"/>
    <w:rsid w:val="007270C0"/>
    <w:rsid w:val="00727A9A"/>
    <w:rsid w:val="00731DEC"/>
    <w:rsid w:val="007324B2"/>
    <w:rsid w:val="007325D8"/>
    <w:rsid w:val="00732DF8"/>
    <w:rsid w:val="00733A61"/>
    <w:rsid w:val="0073525D"/>
    <w:rsid w:val="0073548B"/>
    <w:rsid w:val="00735D43"/>
    <w:rsid w:val="00737E31"/>
    <w:rsid w:val="007401B5"/>
    <w:rsid w:val="00740F90"/>
    <w:rsid w:val="00744FD5"/>
    <w:rsid w:val="0074556E"/>
    <w:rsid w:val="00746DB4"/>
    <w:rsid w:val="00746E58"/>
    <w:rsid w:val="00747E02"/>
    <w:rsid w:val="00747F59"/>
    <w:rsid w:val="007503C3"/>
    <w:rsid w:val="007516AC"/>
    <w:rsid w:val="00752E22"/>
    <w:rsid w:val="00753699"/>
    <w:rsid w:val="007538D1"/>
    <w:rsid w:val="007544C1"/>
    <w:rsid w:val="007545C6"/>
    <w:rsid w:val="00756012"/>
    <w:rsid w:val="00756B7A"/>
    <w:rsid w:val="0075712D"/>
    <w:rsid w:val="007601EB"/>
    <w:rsid w:val="00760814"/>
    <w:rsid w:val="00760869"/>
    <w:rsid w:val="00762BC2"/>
    <w:rsid w:val="00762E15"/>
    <w:rsid w:val="00762E6B"/>
    <w:rsid w:val="007636C6"/>
    <w:rsid w:val="00764055"/>
    <w:rsid w:val="00765CF1"/>
    <w:rsid w:val="0077184F"/>
    <w:rsid w:val="007718E2"/>
    <w:rsid w:val="00771DDC"/>
    <w:rsid w:val="00772FD4"/>
    <w:rsid w:val="00773957"/>
    <w:rsid w:val="00773B81"/>
    <w:rsid w:val="00774097"/>
    <w:rsid w:val="00774252"/>
    <w:rsid w:val="00774635"/>
    <w:rsid w:val="007747E9"/>
    <w:rsid w:val="007748AB"/>
    <w:rsid w:val="007755EA"/>
    <w:rsid w:val="0077665F"/>
    <w:rsid w:val="00776D14"/>
    <w:rsid w:val="0077785A"/>
    <w:rsid w:val="00777EE3"/>
    <w:rsid w:val="007802C0"/>
    <w:rsid w:val="007803E3"/>
    <w:rsid w:val="00780FEF"/>
    <w:rsid w:val="007812AA"/>
    <w:rsid w:val="00783AC5"/>
    <w:rsid w:val="0078683C"/>
    <w:rsid w:val="007875DD"/>
    <w:rsid w:val="00787DE5"/>
    <w:rsid w:val="007904A1"/>
    <w:rsid w:val="00790832"/>
    <w:rsid w:val="00790BFE"/>
    <w:rsid w:val="00791B27"/>
    <w:rsid w:val="0079257E"/>
    <w:rsid w:val="00793222"/>
    <w:rsid w:val="007932EC"/>
    <w:rsid w:val="00793397"/>
    <w:rsid w:val="00794307"/>
    <w:rsid w:val="00795F4E"/>
    <w:rsid w:val="0079632B"/>
    <w:rsid w:val="007963EE"/>
    <w:rsid w:val="00797B5F"/>
    <w:rsid w:val="007A0120"/>
    <w:rsid w:val="007A064F"/>
    <w:rsid w:val="007A1AFA"/>
    <w:rsid w:val="007A288A"/>
    <w:rsid w:val="007A31CF"/>
    <w:rsid w:val="007A38A0"/>
    <w:rsid w:val="007A4F12"/>
    <w:rsid w:val="007A4F58"/>
    <w:rsid w:val="007A5573"/>
    <w:rsid w:val="007A5942"/>
    <w:rsid w:val="007A6009"/>
    <w:rsid w:val="007A74EC"/>
    <w:rsid w:val="007A7B84"/>
    <w:rsid w:val="007A7D90"/>
    <w:rsid w:val="007B0B00"/>
    <w:rsid w:val="007B1177"/>
    <w:rsid w:val="007B28F9"/>
    <w:rsid w:val="007B3440"/>
    <w:rsid w:val="007B4068"/>
    <w:rsid w:val="007B4FC7"/>
    <w:rsid w:val="007B518F"/>
    <w:rsid w:val="007B6FB6"/>
    <w:rsid w:val="007B7B16"/>
    <w:rsid w:val="007B7C47"/>
    <w:rsid w:val="007C08DC"/>
    <w:rsid w:val="007C1DDB"/>
    <w:rsid w:val="007C1FA7"/>
    <w:rsid w:val="007C2D7E"/>
    <w:rsid w:val="007C2DFB"/>
    <w:rsid w:val="007C2E54"/>
    <w:rsid w:val="007C3ACC"/>
    <w:rsid w:val="007C4F7C"/>
    <w:rsid w:val="007C52E5"/>
    <w:rsid w:val="007C6D25"/>
    <w:rsid w:val="007C74FA"/>
    <w:rsid w:val="007D0B65"/>
    <w:rsid w:val="007D16F9"/>
    <w:rsid w:val="007D22C9"/>
    <w:rsid w:val="007D2A75"/>
    <w:rsid w:val="007D3186"/>
    <w:rsid w:val="007D41EE"/>
    <w:rsid w:val="007D433B"/>
    <w:rsid w:val="007D4362"/>
    <w:rsid w:val="007D48D2"/>
    <w:rsid w:val="007D5DEC"/>
    <w:rsid w:val="007D6504"/>
    <w:rsid w:val="007D65ED"/>
    <w:rsid w:val="007D6E38"/>
    <w:rsid w:val="007D7C1D"/>
    <w:rsid w:val="007D7D05"/>
    <w:rsid w:val="007D7E1B"/>
    <w:rsid w:val="007E0374"/>
    <w:rsid w:val="007E18F3"/>
    <w:rsid w:val="007E1D0B"/>
    <w:rsid w:val="007E2715"/>
    <w:rsid w:val="007E277B"/>
    <w:rsid w:val="007E4BE6"/>
    <w:rsid w:val="007E5752"/>
    <w:rsid w:val="007E58EC"/>
    <w:rsid w:val="007E6DD8"/>
    <w:rsid w:val="007E6E74"/>
    <w:rsid w:val="007E790F"/>
    <w:rsid w:val="007F0037"/>
    <w:rsid w:val="007F1657"/>
    <w:rsid w:val="007F1684"/>
    <w:rsid w:val="007F1944"/>
    <w:rsid w:val="007F24C9"/>
    <w:rsid w:val="007F386F"/>
    <w:rsid w:val="007F3D1F"/>
    <w:rsid w:val="007F5476"/>
    <w:rsid w:val="007F593D"/>
    <w:rsid w:val="007F616D"/>
    <w:rsid w:val="007F6904"/>
    <w:rsid w:val="007F6F27"/>
    <w:rsid w:val="007F74A4"/>
    <w:rsid w:val="0080224B"/>
    <w:rsid w:val="00803930"/>
    <w:rsid w:val="00803E53"/>
    <w:rsid w:val="00804829"/>
    <w:rsid w:val="00805409"/>
    <w:rsid w:val="00805FB0"/>
    <w:rsid w:val="00807662"/>
    <w:rsid w:val="00807928"/>
    <w:rsid w:val="00807EEC"/>
    <w:rsid w:val="00810324"/>
    <w:rsid w:val="008107AA"/>
    <w:rsid w:val="00810F84"/>
    <w:rsid w:val="00811683"/>
    <w:rsid w:val="00811CF2"/>
    <w:rsid w:val="00812185"/>
    <w:rsid w:val="008132C4"/>
    <w:rsid w:val="0081342E"/>
    <w:rsid w:val="0081380F"/>
    <w:rsid w:val="008148D7"/>
    <w:rsid w:val="00814EEA"/>
    <w:rsid w:val="00816169"/>
    <w:rsid w:val="00816D7E"/>
    <w:rsid w:val="008179A3"/>
    <w:rsid w:val="008179B2"/>
    <w:rsid w:val="00817F37"/>
    <w:rsid w:val="00817F67"/>
    <w:rsid w:val="00817FE5"/>
    <w:rsid w:val="008204ED"/>
    <w:rsid w:val="008216EF"/>
    <w:rsid w:val="008219E6"/>
    <w:rsid w:val="0082244F"/>
    <w:rsid w:val="008230E0"/>
    <w:rsid w:val="008237EC"/>
    <w:rsid w:val="008237F0"/>
    <w:rsid w:val="00823F86"/>
    <w:rsid w:val="008240F3"/>
    <w:rsid w:val="00824192"/>
    <w:rsid w:val="008254EF"/>
    <w:rsid w:val="008273E0"/>
    <w:rsid w:val="008273FA"/>
    <w:rsid w:val="008275C7"/>
    <w:rsid w:val="00827B4D"/>
    <w:rsid w:val="0083152B"/>
    <w:rsid w:val="00831E9E"/>
    <w:rsid w:val="00832C48"/>
    <w:rsid w:val="00832D1E"/>
    <w:rsid w:val="008335B6"/>
    <w:rsid w:val="00834236"/>
    <w:rsid w:val="00834B40"/>
    <w:rsid w:val="00834E86"/>
    <w:rsid w:val="0083584A"/>
    <w:rsid w:val="00837AA8"/>
    <w:rsid w:val="008422CD"/>
    <w:rsid w:val="008450B7"/>
    <w:rsid w:val="0084559E"/>
    <w:rsid w:val="00845F20"/>
    <w:rsid w:val="00846934"/>
    <w:rsid w:val="0084765D"/>
    <w:rsid w:val="00847C99"/>
    <w:rsid w:val="0085143B"/>
    <w:rsid w:val="00851539"/>
    <w:rsid w:val="00851F1C"/>
    <w:rsid w:val="00852822"/>
    <w:rsid w:val="00852E65"/>
    <w:rsid w:val="008539DB"/>
    <w:rsid w:val="00854039"/>
    <w:rsid w:val="008543A4"/>
    <w:rsid w:val="00855C2C"/>
    <w:rsid w:val="0085694E"/>
    <w:rsid w:val="00857858"/>
    <w:rsid w:val="00857D0D"/>
    <w:rsid w:val="008601F4"/>
    <w:rsid w:val="00861066"/>
    <w:rsid w:val="00861CA8"/>
    <w:rsid w:val="00862DF6"/>
    <w:rsid w:val="00864699"/>
    <w:rsid w:val="00864B57"/>
    <w:rsid w:val="00864C9F"/>
    <w:rsid w:val="008661F2"/>
    <w:rsid w:val="00871B41"/>
    <w:rsid w:val="00871CC5"/>
    <w:rsid w:val="008727E4"/>
    <w:rsid w:val="0087429F"/>
    <w:rsid w:val="008753B0"/>
    <w:rsid w:val="00875A08"/>
    <w:rsid w:val="00876C19"/>
    <w:rsid w:val="00876F46"/>
    <w:rsid w:val="0088056A"/>
    <w:rsid w:val="0088219C"/>
    <w:rsid w:val="00882731"/>
    <w:rsid w:val="00882C61"/>
    <w:rsid w:val="0088469E"/>
    <w:rsid w:val="0088524D"/>
    <w:rsid w:val="0088721F"/>
    <w:rsid w:val="00887C35"/>
    <w:rsid w:val="008904CF"/>
    <w:rsid w:val="00890A04"/>
    <w:rsid w:val="00890F28"/>
    <w:rsid w:val="00890FD8"/>
    <w:rsid w:val="0089141D"/>
    <w:rsid w:val="0089187E"/>
    <w:rsid w:val="00891AC7"/>
    <w:rsid w:val="00892AD0"/>
    <w:rsid w:val="00892CF9"/>
    <w:rsid w:val="00893C17"/>
    <w:rsid w:val="008943BA"/>
    <w:rsid w:val="00894CAC"/>
    <w:rsid w:val="00894D5B"/>
    <w:rsid w:val="008959CE"/>
    <w:rsid w:val="008A0342"/>
    <w:rsid w:val="008A1EEE"/>
    <w:rsid w:val="008A47BB"/>
    <w:rsid w:val="008A61D1"/>
    <w:rsid w:val="008A6720"/>
    <w:rsid w:val="008A67FE"/>
    <w:rsid w:val="008A70F4"/>
    <w:rsid w:val="008A7334"/>
    <w:rsid w:val="008A7658"/>
    <w:rsid w:val="008A76F2"/>
    <w:rsid w:val="008B0B4E"/>
    <w:rsid w:val="008B0D72"/>
    <w:rsid w:val="008B0E6D"/>
    <w:rsid w:val="008B1B95"/>
    <w:rsid w:val="008B2BF3"/>
    <w:rsid w:val="008B2CC1"/>
    <w:rsid w:val="008B30B8"/>
    <w:rsid w:val="008B33D3"/>
    <w:rsid w:val="008B448B"/>
    <w:rsid w:val="008B4A92"/>
    <w:rsid w:val="008B5513"/>
    <w:rsid w:val="008B586C"/>
    <w:rsid w:val="008B5905"/>
    <w:rsid w:val="008B6066"/>
    <w:rsid w:val="008B6EE7"/>
    <w:rsid w:val="008B72B6"/>
    <w:rsid w:val="008B7324"/>
    <w:rsid w:val="008C0BB7"/>
    <w:rsid w:val="008C108B"/>
    <w:rsid w:val="008C12DE"/>
    <w:rsid w:val="008C1B88"/>
    <w:rsid w:val="008C2095"/>
    <w:rsid w:val="008C28E5"/>
    <w:rsid w:val="008C4EB2"/>
    <w:rsid w:val="008C4FF3"/>
    <w:rsid w:val="008C51F8"/>
    <w:rsid w:val="008C6B06"/>
    <w:rsid w:val="008C723E"/>
    <w:rsid w:val="008C786D"/>
    <w:rsid w:val="008C7A08"/>
    <w:rsid w:val="008D11F0"/>
    <w:rsid w:val="008D1518"/>
    <w:rsid w:val="008D1E77"/>
    <w:rsid w:val="008D22E1"/>
    <w:rsid w:val="008D33F4"/>
    <w:rsid w:val="008D356D"/>
    <w:rsid w:val="008D3644"/>
    <w:rsid w:val="008D42E4"/>
    <w:rsid w:val="008D4974"/>
    <w:rsid w:val="008D4B77"/>
    <w:rsid w:val="008D6F20"/>
    <w:rsid w:val="008E05CC"/>
    <w:rsid w:val="008E0C7B"/>
    <w:rsid w:val="008E16A2"/>
    <w:rsid w:val="008E28E5"/>
    <w:rsid w:val="008E3112"/>
    <w:rsid w:val="008E3393"/>
    <w:rsid w:val="008E34F2"/>
    <w:rsid w:val="008E3A6E"/>
    <w:rsid w:val="008E542F"/>
    <w:rsid w:val="008E553A"/>
    <w:rsid w:val="008E553E"/>
    <w:rsid w:val="008F005F"/>
    <w:rsid w:val="008F1A84"/>
    <w:rsid w:val="008F2211"/>
    <w:rsid w:val="008F29C0"/>
    <w:rsid w:val="008F4C50"/>
    <w:rsid w:val="008F6E59"/>
    <w:rsid w:val="008F74B0"/>
    <w:rsid w:val="0090049B"/>
    <w:rsid w:val="00901012"/>
    <w:rsid w:val="009014F8"/>
    <w:rsid w:val="009015FA"/>
    <w:rsid w:val="009024C3"/>
    <w:rsid w:val="00904127"/>
    <w:rsid w:val="00905620"/>
    <w:rsid w:val="009059F4"/>
    <w:rsid w:val="00907675"/>
    <w:rsid w:val="009076EE"/>
    <w:rsid w:val="00907B70"/>
    <w:rsid w:val="00910A9B"/>
    <w:rsid w:val="0091180B"/>
    <w:rsid w:val="00912209"/>
    <w:rsid w:val="00912A73"/>
    <w:rsid w:val="00912AD4"/>
    <w:rsid w:val="0091592B"/>
    <w:rsid w:val="00915BB4"/>
    <w:rsid w:val="00921167"/>
    <w:rsid w:val="00921EF9"/>
    <w:rsid w:val="00922AEE"/>
    <w:rsid w:val="009242FE"/>
    <w:rsid w:val="00924624"/>
    <w:rsid w:val="00924BDB"/>
    <w:rsid w:val="00925DA0"/>
    <w:rsid w:val="009266FD"/>
    <w:rsid w:val="00926CAE"/>
    <w:rsid w:val="00930CBB"/>
    <w:rsid w:val="0093184F"/>
    <w:rsid w:val="00931A58"/>
    <w:rsid w:val="009322FA"/>
    <w:rsid w:val="00932CD9"/>
    <w:rsid w:val="00933354"/>
    <w:rsid w:val="0093342E"/>
    <w:rsid w:val="00933650"/>
    <w:rsid w:val="00934140"/>
    <w:rsid w:val="00937EA9"/>
    <w:rsid w:val="00940BC2"/>
    <w:rsid w:val="00940BF5"/>
    <w:rsid w:val="00941501"/>
    <w:rsid w:val="009422EA"/>
    <w:rsid w:val="0094290C"/>
    <w:rsid w:val="00942C41"/>
    <w:rsid w:val="00942CE3"/>
    <w:rsid w:val="009437DB"/>
    <w:rsid w:val="00944D0C"/>
    <w:rsid w:val="009451F6"/>
    <w:rsid w:val="00945BA7"/>
    <w:rsid w:val="00945D1E"/>
    <w:rsid w:val="009462C8"/>
    <w:rsid w:val="00946A40"/>
    <w:rsid w:val="00947CF4"/>
    <w:rsid w:val="00950667"/>
    <w:rsid w:val="0095131F"/>
    <w:rsid w:val="0095198E"/>
    <w:rsid w:val="00953196"/>
    <w:rsid w:val="00953A90"/>
    <w:rsid w:val="00954AFE"/>
    <w:rsid w:val="00954BB6"/>
    <w:rsid w:val="00954C7A"/>
    <w:rsid w:val="0095561D"/>
    <w:rsid w:val="009564C2"/>
    <w:rsid w:val="009566E2"/>
    <w:rsid w:val="00957A15"/>
    <w:rsid w:val="009604DF"/>
    <w:rsid w:val="0096137C"/>
    <w:rsid w:val="00961E9A"/>
    <w:rsid w:val="0096335C"/>
    <w:rsid w:val="009658CA"/>
    <w:rsid w:val="0096593E"/>
    <w:rsid w:val="00966CAB"/>
    <w:rsid w:val="00970CC1"/>
    <w:rsid w:val="00970F16"/>
    <w:rsid w:val="00974F90"/>
    <w:rsid w:val="009756F7"/>
    <w:rsid w:val="0097774C"/>
    <w:rsid w:val="0098122E"/>
    <w:rsid w:val="00981A86"/>
    <w:rsid w:val="00983089"/>
    <w:rsid w:val="009831F0"/>
    <w:rsid w:val="00983459"/>
    <w:rsid w:val="009834AF"/>
    <w:rsid w:val="00983FEF"/>
    <w:rsid w:val="00985DC2"/>
    <w:rsid w:val="0098724C"/>
    <w:rsid w:val="0099128F"/>
    <w:rsid w:val="00991EE9"/>
    <w:rsid w:val="009925B7"/>
    <w:rsid w:val="00993582"/>
    <w:rsid w:val="009941F4"/>
    <w:rsid w:val="00995E28"/>
    <w:rsid w:val="0099670A"/>
    <w:rsid w:val="00997367"/>
    <w:rsid w:val="00997BFD"/>
    <w:rsid w:val="009A2768"/>
    <w:rsid w:val="009A3C7B"/>
    <w:rsid w:val="009A5DCC"/>
    <w:rsid w:val="009A6D92"/>
    <w:rsid w:val="009A7968"/>
    <w:rsid w:val="009B00D2"/>
    <w:rsid w:val="009B1233"/>
    <w:rsid w:val="009B30A0"/>
    <w:rsid w:val="009B46C6"/>
    <w:rsid w:val="009B4CC3"/>
    <w:rsid w:val="009B5431"/>
    <w:rsid w:val="009B6745"/>
    <w:rsid w:val="009B6EC2"/>
    <w:rsid w:val="009B6F1E"/>
    <w:rsid w:val="009C169F"/>
    <w:rsid w:val="009C28D4"/>
    <w:rsid w:val="009C2AA5"/>
    <w:rsid w:val="009C4827"/>
    <w:rsid w:val="009C5005"/>
    <w:rsid w:val="009C63B7"/>
    <w:rsid w:val="009C6598"/>
    <w:rsid w:val="009C6BE2"/>
    <w:rsid w:val="009C6FFD"/>
    <w:rsid w:val="009D1A88"/>
    <w:rsid w:val="009D2A98"/>
    <w:rsid w:val="009D2AF5"/>
    <w:rsid w:val="009D3EAB"/>
    <w:rsid w:val="009D68CC"/>
    <w:rsid w:val="009E1D5E"/>
    <w:rsid w:val="009E3C91"/>
    <w:rsid w:val="009E4BD3"/>
    <w:rsid w:val="009E4EC8"/>
    <w:rsid w:val="009E4FD6"/>
    <w:rsid w:val="009F09F4"/>
    <w:rsid w:val="009F0BE9"/>
    <w:rsid w:val="009F0EEA"/>
    <w:rsid w:val="009F1356"/>
    <w:rsid w:val="009F5415"/>
    <w:rsid w:val="009F61C6"/>
    <w:rsid w:val="009F7CB1"/>
    <w:rsid w:val="00A01E4C"/>
    <w:rsid w:val="00A02161"/>
    <w:rsid w:val="00A02373"/>
    <w:rsid w:val="00A05E51"/>
    <w:rsid w:val="00A06552"/>
    <w:rsid w:val="00A06E74"/>
    <w:rsid w:val="00A078B5"/>
    <w:rsid w:val="00A07EF1"/>
    <w:rsid w:val="00A10D94"/>
    <w:rsid w:val="00A11046"/>
    <w:rsid w:val="00A11B87"/>
    <w:rsid w:val="00A11D3D"/>
    <w:rsid w:val="00A17C9D"/>
    <w:rsid w:val="00A20054"/>
    <w:rsid w:val="00A208AA"/>
    <w:rsid w:val="00A20B00"/>
    <w:rsid w:val="00A2122B"/>
    <w:rsid w:val="00A224CC"/>
    <w:rsid w:val="00A24BEA"/>
    <w:rsid w:val="00A255C3"/>
    <w:rsid w:val="00A26AD7"/>
    <w:rsid w:val="00A26E55"/>
    <w:rsid w:val="00A30685"/>
    <w:rsid w:val="00A30902"/>
    <w:rsid w:val="00A3097F"/>
    <w:rsid w:val="00A314EA"/>
    <w:rsid w:val="00A31540"/>
    <w:rsid w:val="00A31828"/>
    <w:rsid w:val="00A31BE8"/>
    <w:rsid w:val="00A323FF"/>
    <w:rsid w:val="00A3269F"/>
    <w:rsid w:val="00A339EE"/>
    <w:rsid w:val="00A33BDA"/>
    <w:rsid w:val="00A34ADA"/>
    <w:rsid w:val="00A34DF5"/>
    <w:rsid w:val="00A35EDE"/>
    <w:rsid w:val="00A40566"/>
    <w:rsid w:val="00A40D94"/>
    <w:rsid w:val="00A42169"/>
    <w:rsid w:val="00A440C6"/>
    <w:rsid w:val="00A44272"/>
    <w:rsid w:val="00A4466E"/>
    <w:rsid w:val="00A449BB"/>
    <w:rsid w:val="00A47B7E"/>
    <w:rsid w:val="00A50702"/>
    <w:rsid w:val="00A50876"/>
    <w:rsid w:val="00A50F21"/>
    <w:rsid w:val="00A5145A"/>
    <w:rsid w:val="00A51635"/>
    <w:rsid w:val="00A51C48"/>
    <w:rsid w:val="00A51FA8"/>
    <w:rsid w:val="00A52AD0"/>
    <w:rsid w:val="00A52B4E"/>
    <w:rsid w:val="00A5364A"/>
    <w:rsid w:val="00A53F28"/>
    <w:rsid w:val="00A54810"/>
    <w:rsid w:val="00A56A53"/>
    <w:rsid w:val="00A57BA4"/>
    <w:rsid w:val="00A57E0D"/>
    <w:rsid w:val="00A60D35"/>
    <w:rsid w:val="00A60F52"/>
    <w:rsid w:val="00A61769"/>
    <w:rsid w:val="00A6359B"/>
    <w:rsid w:val="00A63776"/>
    <w:rsid w:val="00A63D59"/>
    <w:rsid w:val="00A649E3"/>
    <w:rsid w:val="00A64B20"/>
    <w:rsid w:val="00A66207"/>
    <w:rsid w:val="00A663FB"/>
    <w:rsid w:val="00A701CB"/>
    <w:rsid w:val="00A723A3"/>
    <w:rsid w:val="00A72B4D"/>
    <w:rsid w:val="00A72CFC"/>
    <w:rsid w:val="00A74346"/>
    <w:rsid w:val="00A74DAF"/>
    <w:rsid w:val="00A767ED"/>
    <w:rsid w:val="00A80091"/>
    <w:rsid w:val="00A8269F"/>
    <w:rsid w:val="00A83306"/>
    <w:rsid w:val="00A85CD2"/>
    <w:rsid w:val="00A87A90"/>
    <w:rsid w:val="00A9046B"/>
    <w:rsid w:val="00A91120"/>
    <w:rsid w:val="00A91198"/>
    <w:rsid w:val="00A91692"/>
    <w:rsid w:val="00A91940"/>
    <w:rsid w:val="00A92805"/>
    <w:rsid w:val="00A930F8"/>
    <w:rsid w:val="00A945C7"/>
    <w:rsid w:val="00A946EC"/>
    <w:rsid w:val="00A94720"/>
    <w:rsid w:val="00A94B87"/>
    <w:rsid w:val="00A94CA6"/>
    <w:rsid w:val="00A94F20"/>
    <w:rsid w:val="00A96E2E"/>
    <w:rsid w:val="00A97D54"/>
    <w:rsid w:val="00AA08F0"/>
    <w:rsid w:val="00AA12F9"/>
    <w:rsid w:val="00AA21D4"/>
    <w:rsid w:val="00AA259C"/>
    <w:rsid w:val="00AA2949"/>
    <w:rsid w:val="00AA2F89"/>
    <w:rsid w:val="00AA3C59"/>
    <w:rsid w:val="00AA555C"/>
    <w:rsid w:val="00AA5BAA"/>
    <w:rsid w:val="00AA5CF0"/>
    <w:rsid w:val="00AA5EAF"/>
    <w:rsid w:val="00AA7004"/>
    <w:rsid w:val="00AA77FF"/>
    <w:rsid w:val="00AA79AB"/>
    <w:rsid w:val="00AA7D90"/>
    <w:rsid w:val="00AB0BBD"/>
    <w:rsid w:val="00AB322B"/>
    <w:rsid w:val="00AB3AF6"/>
    <w:rsid w:val="00AB4573"/>
    <w:rsid w:val="00AB47F4"/>
    <w:rsid w:val="00AB5C94"/>
    <w:rsid w:val="00AC0F68"/>
    <w:rsid w:val="00AC218A"/>
    <w:rsid w:val="00AC2A4F"/>
    <w:rsid w:val="00AC3565"/>
    <w:rsid w:val="00AC3D7E"/>
    <w:rsid w:val="00AC419C"/>
    <w:rsid w:val="00AC4394"/>
    <w:rsid w:val="00AC44E0"/>
    <w:rsid w:val="00AC4C8D"/>
    <w:rsid w:val="00AC6CD7"/>
    <w:rsid w:val="00AC7B6E"/>
    <w:rsid w:val="00AC7F49"/>
    <w:rsid w:val="00AD2898"/>
    <w:rsid w:val="00AD2BCD"/>
    <w:rsid w:val="00AD2EC6"/>
    <w:rsid w:val="00AD410B"/>
    <w:rsid w:val="00AD41E7"/>
    <w:rsid w:val="00AD4928"/>
    <w:rsid w:val="00AD516E"/>
    <w:rsid w:val="00AD6076"/>
    <w:rsid w:val="00AE038A"/>
    <w:rsid w:val="00AE05CB"/>
    <w:rsid w:val="00AE115A"/>
    <w:rsid w:val="00AE130A"/>
    <w:rsid w:val="00AE24AF"/>
    <w:rsid w:val="00AE2D4E"/>
    <w:rsid w:val="00AE5D54"/>
    <w:rsid w:val="00AE7021"/>
    <w:rsid w:val="00AF03C0"/>
    <w:rsid w:val="00AF1159"/>
    <w:rsid w:val="00AF22E4"/>
    <w:rsid w:val="00AF2578"/>
    <w:rsid w:val="00AF51BC"/>
    <w:rsid w:val="00AF5DF2"/>
    <w:rsid w:val="00AF6C1E"/>
    <w:rsid w:val="00AF6DA7"/>
    <w:rsid w:val="00AF6F32"/>
    <w:rsid w:val="00B012B6"/>
    <w:rsid w:val="00B01596"/>
    <w:rsid w:val="00B02C6C"/>
    <w:rsid w:val="00B02E3E"/>
    <w:rsid w:val="00B03DCB"/>
    <w:rsid w:val="00B041F3"/>
    <w:rsid w:val="00B06451"/>
    <w:rsid w:val="00B06471"/>
    <w:rsid w:val="00B06D35"/>
    <w:rsid w:val="00B07950"/>
    <w:rsid w:val="00B07CAC"/>
    <w:rsid w:val="00B10FDC"/>
    <w:rsid w:val="00B1289F"/>
    <w:rsid w:val="00B132BE"/>
    <w:rsid w:val="00B1385D"/>
    <w:rsid w:val="00B1430A"/>
    <w:rsid w:val="00B14685"/>
    <w:rsid w:val="00B14BEE"/>
    <w:rsid w:val="00B163F3"/>
    <w:rsid w:val="00B206E6"/>
    <w:rsid w:val="00B20804"/>
    <w:rsid w:val="00B20805"/>
    <w:rsid w:val="00B20E72"/>
    <w:rsid w:val="00B20F43"/>
    <w:rsid w:val="00B21077"/>
    <w:rsid w:val="00B224EB"/>
    <w:rsid w:val="00B23C85"/>
    <w:rsid w:val="00B2411A"/>
    <w:rsid w:val="00B2439C"/>
    <w:rsid w:val="00B24413"/>
    <w:rsid w:val="00B24837"/>
    <w:rsid w:val="00B24845"/>
    <w:rsid w:val="00B2582A"/>
    <w:rsid w:val="00B25852"/>
    <w:rsid w:val="00B25E84"/>
    <w:rsid w:val="00B25FBC"/>
    <w:rsid w:val="00B33BD6"/>
    <w:rsid w:val="00B33FD8"/>
    <w:rsid w:val="00B340A6"/>
    <w:rsid w:val="00B3500C"/>
    <w:rsid w:val="00B35371"/>
    <w:rsid w:val="00B36361"/>
    <w:rsid w:val="00B366D1"/>
    <w:rsid w:val="00B37A89"/>
    <w:rsid w:val="00B37F57"/>
    <w:rsid w:val="00B40566"/>
    <w:rsid w:val="00B40722"/>
    <w:rsid w:val="00B40D78"/>
    <w:rsid w:val="00B40F8C"/>
    <w:rsid w:val="00B40F8E"/>
    <w:rsid w:val="00B416E4"/>
    <w:rsid w:val="00B41D99"/>
    <w:rsid w:val="00B42414"/>
    <w:rsid w:val="00B4284E"/>
    <w:rsid w:val="00B434E9"/>
    <w:rsid w:val="00B45555"/>
    <w:rsid w:val="00B457BC"/>
    <w:rsid w:val="00B45B76"/>
    <w:rsid w:val="00B4659D"/>
    <w:rsid w:val="00B46C9D"/>
    <w:rsid w:val="00B47E67"/>
    <w:rsid w:val="00B515C3"/>
    <w:rsid w:val="00B5245D"/>
    <w:rsid w:val="00B52D9E"/>
    <w:rsid w:val="00B536A8"/>
    <w:rsid w:val="00B538C3"/>
    <w:rsid w:val="00B53D09"/>
    <w:rsid w:val="00B546A9"/>
    <w:rsid w:val="00B55266"/>
    <w:rsid w:val="00B55CA8"/>
    <w:rsid w:val="00B56BCA"/>
    <w:rsid w:val="00B57ED6"/>
    <w:rsid w:val="00B6068D"/>
    <w:rsid w:val="00B613C2"/>
    <w:rsid w:val="00B61A51"/>
    <w:rsid w:val="00B62C5E"/>
    <w:rsid w:val="00B634C1"/>
    <w:rsid w:val="00B637C7"/>
    <w:rsid w:val="00B643F6"/>
    <w:rsid w:val="00B64775"/>
    <w:rsid w:val="00B647E7"/>
    <w:rsid w:val="00B662FB"/>
    <w:rsid w:val="00B66933"/>
    <w:rsid w:val="00B671DA"/>
    <w:rsid w:val="00B67C6B"/>
    <w:rsid w:val="00B67EFC"/>
    <w:rsid w:val="00B71612"/>
    <w:rsid w:val="00B71A3A"/>
    <w:rsid w:val="00B71ACC"/>
    <w:rsid w:val="00B71CBE"/>
    <w:rsid w:val="00B71E88"/>
    <w:rsid w:val="00B73B92"/>
    <w:rsid w:val="00B74466"/>
    <w:rsid w:val="00B74B8A"/>
    <w:rsid w:val="00B750B4"/>
    <w:rsid w:val="00B75F55"/>
    <w:rsid w:val="00B766A8"/>
    <w:rsid w:val="00B76AEA"/>
    <w:rsid w:val="00B76B30"/>
    <w:rsid w:val="00B77A07"/>
    <w:rsid w:val="00B77D38"/>
    <w:rsid w:val="00B808F3"/>
    <w:rsid w:val="00B820BA"/>
    <w:rsid w:val="00B82A4D"/>
    <w:rsid w:val="00B82CBD"/>
    <w:rsid w:val="00B84469"/>
    <w:rsid w:val="00B847EF"/>
    <w:rsid w:val="00B84E4A"/>
    <w:rsid w:val="00B86C47"/>
    <w:rsid w:val="00B87E5E"/>
    <w:rsid w:val="00B9011E"/>
    <w:rsid w:val="00B90A73"/>
    <w:rsid w:val="00B90F63"/>
    <w:rsid w:val="00B913E9"/>
    <w:rsid w:val="00B91415"/>
    <w:rsid w:val="00B93D7E"/>
    <w:rsid w:val="00B94635"/>
    <w:rsid w:val="00B9482F"/>
    <w:rsid w:val="00B951B2"/>
    <w:rsid w:val="00B96414"/>
    <w:rsid w:val="00B978A2"/>
    <w:rsid w:val="00BA04A7"/>
    <w:rsid w:val="00BA137A"/>
    <w:rsid w:val="00BA25AD"/>
    <w:rsid w:val="00BA3A7F"/>
    <w:rsid w:val="00BA3D86"/>
    <w:rsid w:val="00BA45F1"/>
    <w:rsid w:val="00BA51E4"/>
    <w:rsid w:val="00BA5983"/>
    <w:rsid w:val="00BA65A1"/>
    <w:rsid w:val="00BA6801"/>
    <w:rsid w:val="00BA6968"/>
    <w:rsid w:val="00BA6D1A"/>
    <w:rsid w:val="00BB040D"/>
    <w:rsid w:val="00BB1DAC"/>
    <w:rsid w:val="00BB278C"/>
    <w:rsid w:val="00BB2F0B"/>
    <w:rsid w:val="00BB3279"/>
    <w:rsid w:val="00BB330B"/>
    <w:rsid w:val="00BB34BD"/>
    <w:rsid w:val="00BB35CB"/>
    <w:rsid w:val="00BB3EA8"/>
    <w:rsid w:val="00BB45A3"/>
    <w:rsid w:val="00BB5AB8"/>
    <w:rsid w:val="00BB6C10"/>
    <w:rsid w:val="00BB705B"/>
    <w:rsid w:val="00BB7B31"/>
    <w:rsid w:val="00BC09D3"/>
    <w:rsid w:val="00BC0D50"/>
    <w:rsid w:val="00BC1392"/>
    <w:rsid w:val="00BC22CD"/>
    <w:rsid w:val="00BC356F"/>
    <w:rsid w:val="00BC36F6"/>
    <w:rsid w:val="00BC401C"/>
    <w:rsid w:val="00BC592B"/>
    <w:rsid w:val="00BC7AA8"/>
    <w:rsid w:val="00BC7C0F"/>
    <w:rsid w:val="00BC7D0C"/>
    <w:rsid w:val="00BD4DFF"/>
    <w:rsid w:val="00BD6E25"/>
    <w:rsid w:val="00BD7BB8"/>
    <w:rsid w:val="00BE11E2"/>
    <w:rsid w:val="00BE1A17"/>
    <w:rsid w:val="00BE3DEF"/>
    <w:rsid w:val="00BE3ED2"/>
    <w:rsid w:val="00BE4305"/>
    <w:rsid w:val="00BE4A69"/>
    <w:rsid w:val="00BE57BD"/>
    <w:rsid w:val="00BE7351"/>
    <w:rsid w:val="00BE7E8B"/>
    <w:rsid w:val="00BF1353"/>
    <w:rsid w:val="00BF206C"/>
    <w:rsid w:val="00BF2324"/>
    <w:rsid w:val="00BF4372"/>
    <w:rsid w:val="00BF490B"/>
    <w:rsid w:val="00BF5335"/>
    <w:rsid w:val="00BF5EF4"/>
    <w:rsid w:val="00BF7954"/>
    <w:rsid w:val="00C005E8"/>
    <w:rsid w:val="00C007DC"/>
    <w:rsid w:val="00C03014"/>
    <w:rsid w:val="00C0306E"/>
    <w:rsid w:val="00C03EA8"/>
    <w:rsid w:val="00C047D6"/>
    <w:rsid w:val="00C048B3"/>
    <w:rsid w:val="00C04A79"/>
    <w:rsid w:val="00C05C70"/>
    <w:rsid w:val="00C0727A"/>
    <w:rsid w:val="00C10A39"/>
    <w:rsid w:val="00C11A16"/>
    <w:rsid w:val="00C12045"/>
    <w:rsid w:val="00C1253E"/>
    <w:rsid w:val="00C1256B"/>
    <w:rsid w:val="00C13D60"/>
    <w:rsid w:val="00C146A2"/>
    <w:rsid w:val="00C15383"/>
    <w:rsid w:val="00C15BF6"/>
    <w:rsid w:val="00C15E59"/>
    <w:rsid w:val="00C16054"/>
    <w:rsid w:val="00C1624E"/>
    <w:rsid w:val="00C167CC"/>
    <w:rsid w:val="00C171A1"/>
    <w:rsid w:val="00C17321"/>
    <w:rsid w:val="00C2162B"/>
    <w:rsid w:val="00C22E45"/>
    <w:rsid w:val="00C238E2"/>
    <w:rsid w:val="00C24FE4"/>
    <w:rsid w:val="00C25835"/>
    <w:rsid w:val="00C26952"/>
    <w:rsid w:val="00C27703"/>
    <w:rsid w:val="00C30A8B"/>
    <w:rsid w:val="00C30C3F"/>
    <w:rsid w:val="00C35E6A"/>
    <w:rsid w:val="00C367C0"/>
    <w:rsid w:val="00C36912"/>
    <w:rsid w:val="00C40F59"/>
    <w:rsid w:val="00C4137F"/>
    <w:rsid w:val="00C42D8E"/>
    <w:rsid w:val="00C440AB"/>
    <w:rsid w:val="00C44D99"/>
    <w:rsid w:val="00C453AF"/>
    <w:rsid w:val="00C456C1"/>
    <w:rsid w:val="00C45822"/>
    <w:rsid w:val="00C472D3"/>
    <w:rsid w:val="00C503D0"/>
    <w:rsid w:val="00C51D61"/>
    <w:rsid w:val="00C547C2"/>
    <w:rsid w:val="00C5596A"/>
    <w:rsid w:val="00C565CD"/>
    <w:rsid w:val="00C61523"/>
    <w:rsid w:val="00C61C7B"/>
    <w:rsid w:val="00C623A2"/>
    <w:rsid w:val="00C66CE1"/>
    <w:rsid w:val="00C67A8B"/>
    <w:rsid w:val="00C70BFA"/>
    <w:rsid w:val="00C73EBA"/>
    <w:rsid w:val="00C74D3C"/>
    <w:rsid w:val="00C80C00"/>
    <w:rsid w:val="00C823C7"/>
    <w:rsid w:val="00C84421"/>
    <w:rsid w:val="00C856EE"/>
    <w:rsid w:val="00C8666B"/>
    <w:rsid w:val="00C90AC4"/>
    <w:rsid w:val="00C92492"/>
    <w:rsid w:val="00C9286B"/>
    <w:rsid w:val="00C9556D"/>
    <w:rsid w:val="00C9608B"/>
    <w:rsid w:val="00C97DD3"/>
    <w:rsid w:val="00CA26F6"/>
    <w:rsid w:val="00CA2984"/>
    <w:rsid w:val="00CA2FBF"/>
    <w:rsid w:val="00CA39D1"/>
    <w:rsid w:val="00CA3BBF"/>
    <w:rsid w:val="00CA4083"/>
    <w:rsid w:val="00CA4ABD"/>
    <w:rsid w:val="00CA4DAA"/>
    <w:rsid w:val="00CA5ED9"/>
    <w:rsid w:val="00CA743D"/>
    <w:rsid w:val="00CA77E3"/>
    <w:rsid w:val="00CA7CEA"/>
    <w:rsid w:val="00CB1093"/>
    <w:rsid w:val="00CB2579"/>
    <w:rsid w:val="00CB30DC"/>
    <w:rsid w:val="00CB4314"/>
    <w:rsid w:val="00CB52EC"/>
    <w:rsid w:val="00CB69B6"/>
    <w:rsid w:val="00CB7014"/>
    <w:rsid w:val="00CB7059"/>
    <w:rsid w:val="00CB713B"/>
    <w:rsid w:val="00CB7203"/>
    <w:rsid w:val="00CB7FF8"/>
    <w:rsid w:val="00CC05D1"/>
    <w:rsid w:val="00CC247A"/>
    <w:rsid w:val="00CC287C"/>
    <w:rsid w:val="00CC3154"/>
    <w:rsid w:val="00CC3B66"/>
    <w:rsid w:val="00CC43DE"/>
    <w:rsid w:val="00CC4872"/>
    <w:rsid w:val="00CC5254"/>
    <w:rsid w:val="00CC694A"/>
    <w:rsid w:val="00CC6A9D"/>
    <w:rsid w:val="00CC74AE"/>
    <w:rsid w:val="00CC79D3"/>
    <w:rsid w:val="00CD01DF"/>
    <w:rsid w:val="00CD0782"/>
    <w:rsid w:val="00CD0D00"/>
    <w:rsid w:val="00CD13A5"/>
    <w:rsid w:val="00CD1FDA"/>
    <w:rsid w:val="00CD2818"/>
    <w:rsid w:val="00CD2C0D"/>
    <w:rsid w:val="00CD34AD"/>
    <w:rsid w:val="00CD377B"/>
    <w:rsid w:val="00CD48F0"/>
    <w:rsid w:val="00CD4C32"/>
    <w:rsid w:val="00CD4D9B"/>
    <w:rsid w:val="00CD5307"/>
    <w:rsid w:val="00CD64BE"/>
    <w:rsid w:val="00CD728D"/>
    <w:rsid w:val="00CD7BC7"/>
    <w:rsid w:val="00CE0AA2"/>
    <w:rsid w:val="00CE2A21"/>
    <w:rsid w:val="00CE2AD4"/>
    <w:rsid w:val="00CE2C65"/>
    <w:rsid w:val="00CE3D6B"/>
    <w:rsid w:val="00CE4255"/>
    <w:rsid w:val="00CE5DD4"/>
    <w:rsid w:val="00CE6A60"/>
    <w:rsid w:val="00CF098C"/>
    <w:rsid w:val="00CF0DBD"/>
    <w:rsid w:val="00CF163F"/>
    <w:rsid w:val="00CF1709"/>
    <w:rsid w:val="00CF2267"/>
    <w:rsid w:val="00CF2280"/>
    <w:rsid w:val="00CF2C94"/>
    <w:rsid w:val="00CF4121"/>
    <w:rsid w:val="00CF4AC4"/>
    <w:rsid w:val="00D0001F"/>
    <w:rsid w:val="00D00E9A"/>
    <w:rsid w:val="00D01EB4"/>
    <w:rsid w:val="00D02C3F"/>
    <w:rsid w:val="00D03758"/>
    <w:rsid w:val="00D038EA"/>
    <w:rsid w:val="00D03A88"/>
    <w:rsid w:val="00D03D8A"/>
    <w:rsid w:val="00D03E96"/>
    <w:rsid w:val="00D05190"/>
    <w:rsid w:val="00D05616"/>
    <w:rsid w:val="00D07F23"/>
    <w:rsid w:val="00D07F32"/>
    <w:rsid w:val="00D104D1"/>
    <w:rsid w:val="00D108D9"/>
    <w:rsid w:val="00D114DA"/>
    <w:rsid w:val="00D119FF"/>
    <w:rsid w:val="00D11EF5"/>
    <w:rsid w:val="00D14A44"/>
    <w:rsid w:val="00D14EDD"/>
    <w:rsid w:val="00D15AAA"/>
    <w:rsid w:val="00D15B8B"/>
    <w:rsid w:val="00D200D4"/>
    <w:rsid w:val="00D20324"/>
    <w:rsid w:val="00D2301A"/>
    <w:rsid w:val="00D231DB"/>
    <w:rsid w:val="00D24910"/>
    <w:rsid w:val="00D24C7E"/>
    <w:rsid w:val="00D24EC2"/>
    <w:rsid w:val="00D24FEA"/>
    <w:rsid w:val="00D24FFA"/>
    <w:rsid w:val="00D2648D"/>
    <w:rsid w:val="00D267C2"/>
    <w:rsid w:val="00D274D6"/>
    <w:rsid w:val="00D27582"/>
    <w:rsid w:val="00D30DBA"/>
    <w:rsid w:val="00D30E1D"/>
    <w:rsid w:val="00D312FB"/>
    <w:rsid w:val="00D36358"/>
    <w:rsid w:val="00D367CE"/>
    <w:rsid w:val="00D37EB0"/>
    <w:rsid w:val="00D405D5"/>
    <w:rsid w:val="00D408AB"/>
    <w:rsid w:val="00D40B3A"/>
    <w:rsid w:val="00D42504"/>
    <w:rsid w:val="00D43DA0"/>
    <w:rsid w:val="00D442D2"/>
    <w:rsid w:val="00D44642"/>
    <w:rsid w:val="00D4527C"/>
    <w:rsid w:val="00D458FA"/>
    <w:rsid w:val="00D46161"/>
    <w:rsid w:val="00D467DC"/>
    <w:rsid w:val="00D46BE4"/>
    <w:rsid w:val="00D509FD"/>
    <w:rsid w:val="00D50A05"/>
    <w:rsid w:val="00D513D6"/>
    <w:rsid w:val="00D52EA6"/>
    <w:rsid w:val="00D536A4"/>
    <w:rsid w:val="00D536EF"/>
    <w:rsid w:val="00D5420D"/>
    <w:rsid w:val="00D55DD6"/>
    <w:rsid w:val="00D57893"/>
    <w:rsid w:val="00D609C6"/>
    <w:rsid w:val="00D6202D"/>
    <w:rsid w:val="00D624ED"/>
    <w:rsid w:val="00D647DB"/>
    <w:rsid w:val="00D6547F"/>
    <w:rsid w:val="00D6567D"/>
    <w:rsid w:val="00D6730F"/>
    <w:rsid w:val="00D7082B"/>
    <w:rsid w:val="00D72C14"/>
    <w:rsid w:val="00D736C2"/>
    <w:rsid w:val="00D740EF"/>
    <w:rsid w:val="00D76D8C"/>
    <w:rsid w:val="00D803FC"/>
    <w:rsid w:val="00D833E5"/>
    <w:rsid w:val="00D836DD"/>
    <w:rsid w:val="00D84627"/>
    <w:rsid w:val="00D856D9"/>
    <w:rsid w:val="00D8646E"/>
    <w:rsid w:val="00D90246"/>
    <w:rsid w:val="00D9468C"/>
    <w:rsid w:val="00D950C2"/>
    <w:rsid w:val="00D953B9"/>
    <w:rsid w:val="00D954E8"/>
    <w:rsid w:val="00DA18E6"/>
    <w:rsid w:val="00DA1BE0"/>
    <w:rsid w:val="00DA2FFE"/>
    <w:rsid w:val="00DA468B"/>
    <w:rsid w:val="00DA5647"/>
    <w:rsid w:val="00DA5C74"/>
    <w:rsid w:val="00DA5D1C"/>
    <w:rsid w:val="00DA60C6"/>
    <w:rsid w:val="00DA6D36"/>
    <w:rsid w:val="00DA7399"/>
    <w:rsid w:val="00DA7DCE"/>
    <w:rsid w:val="00DB2775"/>
    <w:rsid w:val="00DB3EEE"/>
    <w:rsid w:val="00DB4D07"/>
    <w:rsid w:val="00DB4EFC"/>
    <w:rsid w:val="00DB4F07"/>
    <w:rsid w:val="00DB5B42"/>
    <w:rsid w:val="00DB5BE0"/>
    <w:rsid w:val="00DB67BD"/>
    <w:rsid w:val="00DB70A7"/>
    <w:rsid w:val="00DB719D"/>
    <w:rsid w:val="00DC0CE3"/>
    <w:rsid w:val="00DC1447"/>
    <w:rsid w:val="00DC2440"/>
    <w:rsid w:val="00DC40F6"/>
    <w:rsid w:val="00DC52F0"/>
    <w:rsid w:val="00DC5D85"/>
    <w:rsid w:val="00DC5EE8"/>
    <w:rsid w:val="00DD1FF9"/>
    <w:rsid w:val="00DD21CC"/>
    <w:rsid w:val="00DD4361"/>
    <w:rsid w:val="00DD4DFD"/>
    <w:rsid w:val="00DD5041"/>
    <w:rsid w:val="00DD5367"/>
    <w:rsid w:val="00DD5FBE"/>
    <w:rsid w:val="00DD7EB0"/>
    <w:rsid w:val="00DD7FB4"/>
    <w:rsid w:val="00DE083B"/>
    <w:rsid w:val="00DE0C79"/>
    <w:rsid w:val="00DE1C07"/>
    <w:rsid w:val="00DE24FB"/>
    <w:rsid w:val="00DE2BF3"/>
    <w:rsid w:val="00DE304A"/>
    <w:rsid w:val="00DE3922"/>
    <w:rsid w:val="00DE41B9"/>
    <w:rsid w:val="00DE5A7E"/>
    <w:rsid w:val="00DE5AFC"/>
    <w:rsid w:val="00DE7981"/>
    <w:rsid w:val="00DF19F0"/>
    <w:rsid w:val="00DF36AD"/>
    <w:rsid w:val="00DF5FFC"/>
    <w:rsid w:val="00DF6684"/>
    <w:rsid w:val="00DF68F8"/>
    <w:rsid w:val="00DF7A8F"/>
    <w:rsid w:val="00E002AB"/>
    <w:rsid w:val="00E00982"/>
    <w:rsid w:val="00E01A44"/>
    <w:rsid w:val="00E01D58"/>
    <w:rsid w:val="00E02FBF"/>
    <w:rsid w:val="00E03048"/>
    <w:rsid w:val="00E044E6"/>
    <w:rsid w:val="00E0474A"/>
    <w:rsid w:val="00E05828"/>
    <w:rsid w:val="00E06476"/>
    <w:rsid w:val="00E06642"/>
    <w:rsid w:val="00E07689"/>
    <w:rsid w:val="00E07E74"/>
    <w:rsid w:val="00E1091A"/>
    <w:rsid w:val="00E10BC3"/>
    <w:rsid w:val="00E10EC4"/>
    <w:rsid w:val="00E10F5F"/>
    <w:rsid w:val="00E1166B"/>
    <w:rsid w:val="00E12A3C"/>
    <w:rsid w:val="00E12CDA"/>
    <w:rsid w:val="00E13370"/>
    <w:rsid w:val="00E149EF"/>
    <w:rsid w:val="00E15518"/>
    <w:rsid w:val="00E1560C"/>
    <w:rsid w:val="00E16B90"/>
    <w:rsid w:val="00E17749"/>
    <w:rsid w:val="00E17E5C"/>
    <w:rsid w:val="00E17FCC"/>
    <w:rsid w:val="00E21029"/>
    <w:rsid w:val="00E218A2"/>
    <w:rsid w:val="00E22008"/>
    <w:rsid w:val="00E22EBF"/>
    <w:rsid w:val="00E22F96"/>
    <w:rsid w:val="00E233AB"/>
    <w:rsid w:val="00E25BD1"/>
    <w:rsid w:val="00E2650C"/>
    <w:rsid w:val="00E3050F"/>
    <w:rsid w:val="00E31A59"/>
    <w:rsid w:val="00E31EE2"/>
    <w:rsid w:val="00E32CF1"/>
    <w:rsid w:val="00E32E8C"/>
    <w:rsid w:val="00E334A3"/>
    <w:rsid w:val="00E351F4"/>
    <w:rsid w:val="00E35945"/>
    <w:rsid w:val="00E35A16"/>
    <w:rsid w:val="00E36930"/>
    <w:rsid w:val="00E40CED"/>
    <w:rsid w:val="00E41CB9"/>
    <w:rsid w:val="00E429D5"/>
    <w:rsid w:val="00E43141"/>
    <w:rsid w:val="00E43292"/>
    <w:rsid w:val="00E44266"/>
    <w:rsid w:val="00E50E63"/>
    <w:rsid w:val="00E51140"/>
    <w:rsid w:val="00E5155F"/>
    <w:rsid w:val="00E5206B"/>
    <w:rsid w:val="00E552E5"/>
    <w:rsid w:val="00E554ED"/>
    <w:rsid w:val="00E55CBE"/>
    <w:rsid w:val="00E564A2"/>
    <w:rsid w:val="00E567B8"/>
    <w:rsid w:val="00E56C28"/>
    <w:rsid w:val="00E577BB"/>
    <w:rsid w:val="00E57924"/>
    <w:rsid w:val="00E57DF4"/>
    <w:rsid w:val="00E57FB8"/>
    <w:rsid w:val="00E610A9"/>
    <w:rsid w:val="00E613AF"/>
    <w:rsid w:val="00E622B4"/>
    <w:rsid w:val="00E634D6"/>
    <w:rsid w:val="00E645D3"/>
    <w:rsid w:val="00E64FCE"/>
    <w:rsid w:val="00E65831"/>
    <w:rsid w:val="00E66BB9"/>
    <w:rsid w:val="00E70CF7"/>
    <w:rsid w:val="00E71119"/>
    <w:rsid w:val="00E71410"/>
    <w:rsid w:val="00E72288"/>
    <w:rsid w:val="00E73405"/>
    <w:rsid w:val="00E741C3"/>
    <w:rsid w:val="00E74311"/>
    <w:rsid w:val="00E74EC4"/>
    <w:rsid w:val="00E75339"/>
    <w:rsid w:val="00E753BD"/>
    <w:rsid w:val="00E759BE"/>
    <w:rsid w:val="00E759C6"/>
    <w:rsid w:val="00E76289"/>
    <w:rsid w:val="00E768F1"/>
    <w:rsid w:val="00E7726B"/>
    <w:rsid w:val="00E77971"/>
    <w:rsid w:val="00E77F18"/>
    <w:rsid w:val="00E80A2B"/>
    <w:rsid w:val="00E851D3"/>
    <w:rsid w:val="00E860BF"/>
    <w:rsid w:val="00E863D1"/>
    <w:rsid w:val="00E86404"/>
    <w:rsid w:val="00E86D74"/>
    <w:rsid w:val="00E87E71"/>
    <w:rsid w:val="00E87F57"/>
    <w:rsid w:val="00E91D37"/>
    <w:rsid w:val="00E9273F"/>
    <w:rsid w:val="00E9278D"/>
    <w:rsid w:val="00E92B4C"/>
    <w:rsid w:val="00E93285"/>
    <w:rsid w:val="00E936B4"/>
    <w:rsid w:val="00E93DF0"/>
    <w:rsid w:val="00E943E0"/>
    <w:rsid w:val="00E968E0"/>
    <w:rsid w:val="00E9754D"/>
    <w:rsid w:val="00E97B4D"/>
    <w:rsid w:val="00EA0A6D"/>
    <w:rsid w:val="00EA1DAD"/>
    <w:rsid w:val="00EA3745"/>
    <w:rsid w:val="00EA3894"/>
    <w:rsid w:val="00EA466B"/>
    <w:rsid w:val="00EA4D79"/>
    <w:rsid w:val="00EA5AFD"/>
    <w:rsid w:val="00EA618A"/>
    <w:rsid w:val="00EB2D9D"/>
    <w:rsid w:val="00EB36DB"/>
    <w:rsid w:val="00EB3A57"/>
    <w:rsid w:val="00EB4762"/>
    <w:rsid w:val="00EB4A36"/>
    <w:rsid w:val="00EB532D"/>
    <w:rsid w:val="00EB631E"/>
    <w:rsid w:val="00EB78BA"/>
    <w:rsid w:val="00EB7B6A"/>
    <w:rsid w:val="00EC0767"/>
    <w:rsid w:val="00EC1E5A"/>
    <w:rsid w:val="00EC264B"/>
    <w:rsid w:val="00EC2690"/>
    <w:rsid w:val="00EC2DB3"/>
    <w:rsid w:val="00EC5BB9"/>
    <w:rsid w:val="00EC6D6E"/>
    <w:rsid w:val="00ED0C46"/>
    <w:rsid w:val="00ED326C"/>
    <w:rsid w:val="00ED522B"/>
    <w:rsid w:val="00ED5BF1"/>
    <w:rsid w:val="00ED5D89"/>
    <w:rsid w:val="00ED6197"/>
    <w:rsid w:val="00ED7F26"/>
    <w:rsid w:val="00EE1A4A"/>
    <w:rsid w:val="00EE360A"/>
    <w:rsid w:val="00EE4A9A"/>
    <w:rsid w:val="00EE5FEC"/>
    <w:rsid w:val="00EE61CA"/>
    <w:rsid w:val="00EE68D4"/>
    <w:rsid w:val="00EE69F0"/>
    <w:rsid w:val="00EE6B24"/>
    <w:rsid w:val="00EE7120"/>
    <w:rsid w:val="00EE75D3"/>
    <w:rsid w:val="00EF15F3"/>
    <w:rsid w:val="00EF2B9C"/>
    <w:rsid w:val="00EF350C"/>
    <w:rsid w:val="00EF3E9F"/>
    <w:rsid w:val="00EF48E9"/>
    <w:rsid w:val="00EF6238"/>
    <w:rsid w:val="00EF7277"/>
    <w:rsid w:val="00EF778C"/>
    <w:rsid w:val="00F039FB"/>
    <w:rsid w:val="00F064A5"/>
    <w:rsid w:val="00F06D2C"/>
    <w:rsid w:val="00F074FD"/>
    <w:rsid w:val="00F079E3"/>
    <w:rsid w:val="00F103AC"/>
    <w:rsid w:val="00F1091E"/>
    <w:rsid w:val="00F11A42"/>
    <w:rsid w:val="00F11A8C"/>
    <w:rsid w:val="00F11DD4"/>
    <w:rsid w:val="00F12F63"/>
    <w:rsid w:val="00F13719"/>
    <w:rsid w:val="00F14490"/>
    <w:rsid w:val="00F14A46"/>
    <w:rsid w:val="00F1703E"/>
    <w:rsid w:val="00F224CB"/>
    <w:rsid w:val="00F24190"/>
    <w:rsid w:val="00F260E1"/>
    <w:rsid w:val="00F2730B"/>
    <w:rsid w:val="00F27626"/>
    <w:rsid w:val="00F30681"/>
    <w:rsid w:val="00F30CEB"/>
    <w:rsid w:val="00F31C82"/>
    <w:rsid w:val="00F32A86"/>
    <w:rsid w:val="00F351E2"/>
    <w:rsid w:val="00F37016"/>
    <w:rsid w:val="00F3704E"/>
    <w:rsid w:val="00F40704"/>
    <w:rsid w:val="00F40E47"/>
    <w:rsid w:val="00F416F6"/>
    <w:rsid w:val="00F417FB"/>
    <w:rsid w:val="00F41F9F"/>
    <w:rsid w:val="00F42BDA"/>
    <w:rsid w:val="00F443BF"/>
    <w:rsid w:val="00F44F3D"/>
    <w:rsid w:val="00F4555B"/>
    <w:rsid w:val="00F46254"/>
    <w:rsid w:val="00F46EBF"/>
    <w:rsid w:val="00F47D27"/>
    <w:rsid w:val="00F50A97"/>
    <w:rsid w:val="00F50F5B"/>
    <w:rsid w:val="00F51551"/>
    <w:rsid w:val="00F52132"/>
    <w:rsid w:val="00F52536"/>
    <w:rsid w:val="00F54058"/>
    <w:rsid w:val="00F55535"/>
    <w:rsid w:val="00F5597B"/>
    <w:rsid w:val="00F6094D"/>
    <w:rsid w:val="00F610E7"/>
    <w:rsid w:val="00F61926"/>
    <w:rsid w:val="00F62023"/>
    <w:rsid w:val="00F62583"/>
    <w:rsid w:val="00F62A87"/>
    <w:rsid w:val="00F63CB2"/>
    <w:rsid w:val="00F63D05"/>
    <w:rsid w:val="00F64383"/>
    <w:rsid w:val="00F64A9D"/>
    <w:rsid w:val="00F64CD1"/>
    <w:rsid w:val="00F657ED"/>
    <w:rsid w:val="00F65FBC"/>
    <w:rsid w:val="00F70143"/>
    <w:rsid w:val="00F70690"/>
    <w:rsid w:val="00F71183"/>
    <w:rsid w:val="00F727AA"/>
    <w:rsid w:val="00F73649"/>
    <w:rsid w:val="00F736E5"/>
    <w:rsid w:val="00F73B97"/>
    <w:rsid w:val="00F74142"/>
    <w:rsid w:val="00F7416D"/>
    <w:rsid w:val="00F7458B"/>
    <w:rsid w:val="00F74EEE"/>
    <w:rsid w:val="00F75712"/>
    <w:rsid w:val="00F75DC2"/>
    <w:rsid w:val="00F76578"/>
    <w:rsid w:val="00F7719C"/>
    <w:rsid w:val="00F80AB8"/>
    <w:rsid w:val="00F81976"/>
    <w:rsid w:val="00F84241"/>
    <w:rsid w:val="00F852CD"/>
    <w:rsid w:val="00F8700D"/>
    <w:rsid w:val="00F871B7"/>
    <w:rsid w:val="00F904F0"/>
    <w:rsid w:val="00F923AF"/>
    <w:rsid w:val="00F93A43"/>
    <w:rsid w:val="00F94469"/>
    <w:rsid w:val="00F94509"/>
    <w:rsid w:val="00F96461"/>
    <w:rsid w:val="00F96609"/>
    <w:rsid w:val="00F96964"/>
    <w:rsid w:val="00F96F86"/>
    <w:rsid w:val="00FA0ABF"/>
    <w:rsid w:val="00FA11C3"/>
    <w:rsid w:val="00FA2D25"/>
    <w:rsid w:val="00FA3901"/>
    <w:rsid w:val="00FA4831"/>
    <w:rsid w:val="00FA4C93"/>
    <w:rsid w:val="00FA5E20"/>
    <w:rsid w:val="00FA7AC7"/>
    <w:rsid w:val="00FA7EB7"/>
    <w:rsid w:val="00FB0FCB"/>
    <w:rsid w:val="00FB1708"/>
    <w:rsid w:val="00FB2485"/>
    <w:rsid w:val="00FB2A54"/>
    <w:rsid w:val="00FB3192"/>
    <w:rsid w:val="00FB6596"/>
    <w:rsid w:val="00FB745B"/>
    <w:rsid w:val="00FB7F19"/>
    <w:rsid w:val="00FC0318"/>
    <w:rsid w:val="00FC05C7"/>
    <w:rsid w:val="00FC07B8"/>
    <w:rsid w:val="00FC2553"/>
    <w:rsid w:val="00FC4C8A"/>
    <w:rsid w:val="00FC6558"/>
    <w:rsid w:val="00FC74B1"/>
    <w:rsid w:val="00FC79D4"/>
    <w:rsid w:val="00FC7AB9"/>
    <w:rsid w:val="00FD0614"/>
    <w:rsid w:val="00FD1CA6"/>
    <w:rsid w:val="00FD2602"/>
    <w:rsid w:val="00FD26AF"/>
    <w:rsid w:val="00FD3C21"/>
    <w:rsid w:val="00FD4416"/>
    <w:rsid w:val="00FD53C8"/>
    <w:rsid w:val="00FD5BBB"/>
    <w:rsid w:val="00FD5E40"/>
    <w:rsid w:val="00FD5EBF"/>
    <w:rsid w:val="00FD6B49"/>
    <w:rsid w:val="00FD7214"/>
    <w:rsid w:val="00FD7527"/>
    <w:rsid w:val="00FD775D"/>
    <w:rsid w:val="00FD782A"/>
    <w:rsid w:val="00FD786A"/>
    <w:rsid w:val="00FD7D66"/>
    <w:rsid w:val="00FE08B1"/>
    <w:rsid w:val="00FE0B6A"/>
    <w:rsid w:val="00FE19A3"/>
    <w:rsid w:val="00FE19C1"/>
    <w:rsid w:val="00FE1E13"/>
    <w:rsid w:val="00FE27A3"/>
    <w:rsid w:val="00FE3074"/>
    <w:rsid w:val="00FE30BF"/>
    <w:rsid w:val="00FE3CF6"/>
    <w:rsid w:val="00FE4781"/>
    <w:rsid w:val="00FE5A3F"/>
    <w:rsid w:val="00FE6020"/>
    <w:rsid w:val="00FE70E2"/>
    <w:rsid w:val="00FE7476"/>
    <w:rsid w:val="00FE7827"/>
    <w:rsid w:val="00FF225B"/>
    <w:rsid w:val="00FF2499"/>
    <w:rsid w:val="00FF2BE5"/>
    <w:rsid w:val="00FF333C"/>
    <w:rsid w:val="00FF4F4E"/>
    <w:rsid w:val="00FF54F1"/>
    <w:rsid w:val="00FF5D9B"/>
    <w:rsid w:val="00FF7A11"/>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3"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26"/>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31"/>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semiHidden/>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P">
    <w:name w:val="WP"/>
    <w:basedOn w:val="Normal"/>
    <w:rsid w:val="002E15BF"/>
    <w:pPr>
      <w:spacing w:before="240"/>
      <w:ind w:left="1588" w:hanging="1588"/>
      <w:jc w:val="both"/>
    </w:pPr>
    <w:rPr>
      <w:rFonts w:eastAsiaTheme="minorHAnsi"/>
      <w:sz w:val="20"/>
      <w:szCs w:val="20"/>
      <w:lang w:val="en-AU" w:eastAsia="en-AU"/>
    </w:rPr>
  </w:style>
  <w:style w:type="paragraph" w:customStyle="1" w:styleId="wp0">
    <w:name w:val="wp0"/>
    <w:basedOn w:val="Normal"/>
    <w:rsid w:val="002E15BF"/>
    <w:pPr>
      <w:spacing w:before="240"/>
      <w:ind w:left="1588" w:hanging="1588"/>
      <w:jc w:val="both"/>
    </w:pPr>
    <w:rPr>
      <w:rFonts w:eastAsiaTheme="minorHAnsi"/>
      <w:sz w:val="20"/>
      <w:szCs w:val="20"/>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3"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26"/>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31"/>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semiHidden/>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P">
    <w:name w:val="WP"/>
    <w:basedOn w:val="Normal"/>
    <w:rsid w:val="002E15BF"/>
    <w:pPr>
      <w:spacing w:before="240"/>
      <w:ind w:left="1588" w:hanging="1588"/>
      <w:jc w:val="both"/>
    </w:pPr>
    <w:rPr>
      <w:rFonts w:eastAsiaTheme="minorHAnsi"/>
      <w:sz w:val="20"/>
      <w:szCs w:val="20"/>
      <w:lang w:val="en-AU" w:eastAsia="en-AU"/>
    </w:rPr>
  </w:style>
  <w:style w:type="paragraph" w:customStyle="1" w:styleId="wp0">
    <w:name w:val="wp0"/>
    <w:basedOn w:val="Normal"/>
    <w:rsid w:val="002E15BF"/>
    <w:pPr>
      <w:spacing w:before="240"/>
      <w:ind w:left="1588" w:hanging="1588"/>
      <w:jc w:val="both"/>
    </w:pPr>
    <w:rPr>
      <w:rFonts w:eastAsiaTheme="minorHAnsi"/>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monoceans.org/fileadmin/user_upload/common_oceans/docs/Tuna/FirstSeaTurtleWorkshopReport.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6BD35-86F7-45DD-B40D-D05ED44C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25</Pages>
  <Words>7944</Words>
  <Characters>45283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53121</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4</cp:revision>
  <cp:lastPrinted>2016-07-13T02:32:00Z</cp:lastPrinted>
  <dcterms:created xsi:type="dcterms:W3CDTF">2016-07-27T01:41:00Z</dcterms:created>
  <dcterms:modified xsi:type="dcterms:W3CDTF">2016-07-27T09:35:00Z</dcterms:modified>
</cp:coreProperties>
</file>