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0E" w:rsidRPr="00EA6E0E" w:rsidRDefault="00EA6E0E" w:rsidP="00EA6E0E">
      <w:pPr>
        <w:adjustRightInd w:val="0"/>
        <w:snapToGrid w:val="0"/>
        <w:spacing w:after="0"/>
        <w:jc w:val="center"/>
        <w:rPr>
          <w:rFonts w:ascii="Times New Roman" w:hAnsi="Times New Roman" w:cs="Times New Roman"/>
          <w:lang w:val="en-NZ"/>
        </w:rPr>
      </w:pPr>
      <w:r w:rsidRPr="00EA6E0E">
        <w:rPr>
          <w:rFonts w:ascii="Times New Roman" w:hAnsi="Times New Roman" w:cs="Times New Roman"/>
          <w:noProof/>
          <w:lang w:val="en-US" w:eastAsia="zh-CN"/>
        </w:rPr>
        <w:drawing>
          <wp:inline distT="0" distB="0" distL="0" distR="0" wp14:anchorId="1260B3D7" wp14:editId="22DFF5F5">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EA6E0E" w:rsidRPr="00EA6E0E" w:rsidRDefault="00EA6E0E" w:rsidP="00EA6E0E">
      <w:pPr>
        <w:adjustRightInd w:val="0"/>
        <w:snapToGrid w:val="0"/>
        <w:spacing w:after="0"/>
        <w:jc w:val="center"/>
        <w:rPr>
          <w:rFonts w:ascii="Times New Roman" w:hAnsi="Times New Roman" w:cs="Times New Roman"/>
          <w:b/>
          <w:lang w:val="en-NZ" w:eastAsia="ja-JP"/>
        </w:rPr>
      </w:pPr>
      <w:r w:rsidRPr="00EA6E0E">
        <w:rPr>
          <w:rFonts w:ascii="Times New Roman" w:hAnsi="Times New Roman" w:cs="Times New Roman"/>
          <w:b/>
          <w:lang w:val="en-NZ"/>
        </w:rPr>
        <w:t>NORTHERN COMMITTEE</w:t>
      </w:r>
    </w:p>
    <w:p w:rsidR="00EA6E0E" w:rsidRPr="00EA6E0E" w:rsidRDefault="00EA6E0E" w:rsidP="00EA6E0E">
      <w:pPr>
        <w:adjustRightInd w:val="0"/>
        <w:snapToGrid w:val="0"/>
        <w:spacing w:after="0"/>
        <w:jc w:val="center"/>
        <w:rPr>
          <w:rFonts w:ascii="Times New Roman" w:eastAsiaTheme="minorEastAsia" w:hAnsi="Times New Roman" w:cs="Times New Roman"/>
          <w:b/>
          <w:lang w:val="en-NZ" w:eastAsia="ko-KR"/>
        </w:rPr>
      </w:pPr>
      <w:r w:rsidRPr="00EA6E0E">
        <w:rPr>
          <w:rFonts w:ascii="Times New Roman" w:eastAsiaTheme="minorEastAsia" w:hAnsi="Times New Roman" w:cs="Times New Roman"/>
          <w:b/>
          <w:lang w:val="en-NZ" w:eastAsia="ko-KR"/>
        </w:rPr>
        <w:t>ELEVENTH</w:t>
      </w:r>
      <w:r w:rsidRPr="00EA6E0E">
        <w:rPr>
          <w:rFonts w:ascii="Times New Roman" w:hAnsi="Times New Roman" w:cs="Times New Roman"/>
          <w:b/>
          <w:lang w:val="en-NZ" w:eastAsia="ja-JP"/>
        </w:rPr>
        <w:t xml:space="preserve"> REGULAR SESSION</w:t>
      </w:r>
    </w:p>
    <w:p w:rsidR="00EA6E0E" w:rsidRPr="00EA6E0E" w:rsidRDefault="00EA6E0E" w:rsidP="00EA6E0E">
      <w:pPr>
        <w:adjustRightInd w:val="0"/>
        <w:snapToGrid w:val="0"/>
        <w:spacing w:after="0"/>
        <w:jc w:val="center"/>
        <w:rPr>
          <w:rFonts w:ascii="Times New Roman" w:eastAsiaTheme="minorEastAsia" w:hAnsi="Times New Roman" w:cs="Times New Roman"/>
          <w:lang w:val="en-NZ" w:eastAsia="ko-KR"/>
        </w:rPr>
      </w:pPr>
      <w:r w:rsidRPr="00EA6E0E">
        <w:rPr>
          <w:rFonts w:ascii="Times New Roman" w:eastAsiaTheme="minorEastAsia" w:hAnsi="Times New Roman" w:cs="Times New Roman"/>
          <w:lang w:val="en-NZ" w:eastAsia="ko-KR"/>
        </w:rPr>
        <w:t xml:space="preserve">31 August </w:t>
      </w:r>
      <w:r w:rsidRPr="00EA6E0E">
        <w:rPr>
          <w:rFonts w:ascii="Times New Roman" w:hAnsi="Times New Roman" w:cs="Times New Roman"/>
          <w:lang w:val="en-NZ" w:eastAsia="ja-JP"/>
        </w:rPr>
        <w:t>-</w:t>
      </w:r>
      <w:r w:rsidRPr="00EA6E0E">
        <w:rPr>
          <w:rFonts w:ascii="Times New Roman" w:eastAsiaTheme="minorEastAsia" w:hAnsi="Times New Roman" w:cs="Times New Roman"/>
          <w:lang w:val="en-NZ" w:eastAsia="ko-KR"/>
        </w:rPr>
        <w:t xml:space="preserve"> 3</w:t>
      </w:r>
      <w:r w:rsidRPr="00EA6E0E">
        <w:rPr>
          <w:rFonts w:ascii="Times New Roman" w:hAnsi="Times New Roman" w:cs="Times New Roman"/>
          <w:lang w:val="en-NZ"/>
        </w:rPr>
        <w:t xml:space="preserve"> September 20</w:t>
      </w:r>
      <w:r w:rsidRPr="00EA6E0E">
        <w:rPr>
          <w:rFonts w:ascii="Times New Roman" w:hAnsi="Times New Roman" w:cs="Times New Roman"/>
          <w:lang w:val="en-NZ" w:eastAsia="ja-JP"/>
        </w:rPr>
        <w:t>1</w:t>
      </w:r>
      <w:r w:rsidRPr="00EA6E0E">
        <w:rPr>
          <w:rFonts w:ascii="Times New Roman" w:eastAsiaTheme="minorEastAsia" w:hAnsi="Times New Roman" w:cs="Times New Roman"/>
          <w:lang w:val="en-NZ" w:eastAsia="ko-KR"/>
        </w:rPr>
        <w:t>5</w:t>
      </w:r>
    </w:p>
    <w:p w:rsidR="00EA6E0E" w:rsidRPr="00EA6E0E" w:rsidRDefault="00EA6E0E" w:rsidP="00EA6E0E">
      <w:pPr>
        <w:adjustRightInd w:val="0"/>
        <w:snapToGrid w:val="0"/>
        <w:spacing w:after="0"/>
        <w:jc w:val="center"/>
        <w:rPr>
          <w:rFonts w:ascii="Times New Roman" w:eastAsiaTheme="minorEastAsia" w:hAnsi="Times New Roman" w:cs="Times New Roman"/>
          <w:lang w:val="en-NZ" w:eastAsia="ko-KR"/>
        </w:rPr>
      </w:pPr>
      <w:r w:rsidRPr="00EA6E0E">
        <w:rPr>
          <w:rFonts w:ascii="Times New Roman" w:eastAsiaTheme="minorEastAsia" w:hAnsi="Times New Roman" w:cs="Times New Roman"/>
          <w:lang w:val="en-GB" w:eastAsia="ko-KR"/>
        </w:rPr>
        <w:t>Sapporo</w:t>
      </w:r>
      <w:r w:rsidRPr="00EA6E0E">
        <w:rPr>
          <w:rFonts w:ascii="Times New Roman" w:hAnsi="Times New Roman" w:cs="Times New Roman"/>
        </w:rPr>
        <w:t xml:space="preserve">, </w:t>
      </w:r>
      <w:r w:rsidRPr="00EA6E0E">
        <w:rPr>
          <w:rFonts w:ascii="Times New Roman" w:eastAsiaTheme="minorEastAsia" w:hAnsi="Times New Roman" w:cs="Times New Roman"/>
          <w:lang w:eastAsia="ko-KR"/>
        </w:rPr>
        <w:t xml:space="preserve">Hokkaido, </w:t>
      </w:r>
      <w:r w:rsidRPr="00EA6E0E">
        <w:rPr>
          <w:rFonts w:ascii="Times New Roman" w:hAnsi="Times New Roman" w:cs="Times New Roman"/>
          <w:lang w:val="en-NZ"/>
        </w:rPr>
        <w:t>Japan</w:t>
      </w:r>
    </w:p>
    <w:p w:rsidR="00EA6E0E" w:rsidRPr="00EA6E0E" w:rsidRDefault="00EA6E0E" w:rsidP="00EA6E0E">
      <w:pPr>
        <w:pStyle w:val="BodyText3"/>
        <w:pBdr>
          <w:top w:val="single" w:sz="12" w:space="1" w:color="auto"/>
          <w:bottom w:val="single" w:sz="12" w:space="1" w:color="auto"/>
        </w:pBdr>
        <w:adjustRightInd w:val="0"/>
        <w:snapToGrid w:val="0"/>
        <w:spacing w:after="0"/>
        <w:jc w:val="center"/>
        <w:rPr>
          <w:b/>
          <w:caps/>
          <w:sz w:val="22"/>
          <w:szCs w:val="22"/>
          <w:lang w:eastAsia="ko-KR"/>
        </w:rPr>
      </w:pPr>
      <w:r w:rsidRPr="00EA6E0E">
        <w:rPr>
          <w:b/>
          <w:sz w:val="22"/>
          <w:szCs w:val="22"/>
        </w:rPr>
        <w:t>Management Strategy Evaluation Template:  Information and Instructions</w:t>
      </w:r>
    </w:p>
    <w:p w:rsidR="00EA6E0E" w:rsidRPr="00EA6E0E" w:rsidRDefault="00EA6E0E" w:rsidP="00590A0E">
      <w:pPr>
        <w:adjustRightInd w:val="0"/>
        <w:snapToGrid w:val="0"/>
        <w:spacing w:after="0"/>
        <w:jc w:val="right"/>
        <w:rPr>
          <w:rFonts w:ascii="Times New Roman" w:eastAsiaTheme="minorEastAsia" w:hAnsi="Times New Roman" w:cs="Times New Roman"/>
          <w:b/>
          <w:bCs/>
          <w:lang w:eastAsia="ko-KR"/>
        </w:rPr>
      </w:pPr>
      <w:r w:rsidRPr="00EA6E0E">
        <w:rPr>
          <w:rFonts w:ascii="Times New Roman" w:hAnsi="Times New Roman" w:cs="Times New Roman"/>
          <w:b/>
          <w:bCs/>
        </w:rPr>
        <w:t>WCPFC-NC</w:t>
      </w:r>
      <w:r w:rsidRPr="00EA6E0E">
        <w:rPr>
          <w:rFonts w:ascii="Times New Roman" w:eastAsiaTheme="minorEastAsia" w:hAnsi="Times New Roman" w:cs="Times New Roman"/>
          <w:b/>
          <w:bCs/>
          <w:lang w:eastAsia="ko-KR"/>
        </w:rPr>
        <w:t>11</w:t>
      </w:r>
      <w:r w:rsidRPr="00EA6E0E">
        <w:rPr>
          <w:rFonts w:ascii="Times New Roman" w:hAnsi="Times New Roman" w:cs="Times New Roman"/>
          <w:b/>
          <w:bCs/>
        </w:rPr>
        <w:t>-201</w:t>
      </w:r>
      <w:r w:rsidRPr="00EA6E0E">
        <w:rPr>
          <w:rFonts w:ascii="Times New Roman" w:hAnsi="Times New Roman" w:cs="Times New Roman"/>
          <w:b/>
          <w:bCs/>
          <w:lang w:eastAsia="ko-KR"/>
        </w:rPr>
        <w:t>5</w:t>
      </w:r>
      <w:r w:rsidRPr="00EA6E0E">
        <w:rPr>
          <w:rFonts w:ascii="Times New Roman" w:hAnsi="Times New Roman" w:cs="Times New Roman"/>
          <w:b/>
          <w:bCs/>
        </w:rPr>
        <w:t>/</w:t>
      </w:r>
      <w:r w:rsidRPr="00EA6E0E">
        <w:rPr>
          <w:rFonts w:ascii="Times New Roman" w:eastAsiaTheme="minorEastAsia" w:hAnsi="Times New Roman" w:cs="Times New Roman"/>
          <w:b/>
          <w:bCs/>
          <w:lang w:eastAsia="ko-KR"/>
        </w:rPr>
        <w:t>IP-1</w:t>
      </w:r>
      <w:r w:rsidRPr="00EA6E0E">
        <w:rPr>
          <w:rFonts w:ascii="Times New Roman" w:eastAsia="Malgun Gothic" w:hAnsi="Times New Roman" w:cs="Times New Roman"/>
          <w:b/>
          <w:bCs/>
          <w:lang w:eastAsia="ko-KR"/>
        </w:rPr>
        <w:t>2</w:t>
      </w:r>
    </w:p>
    <w:p w:rsidR="00EA6E0E" w:rsidRPr="00EA6E0E" w:rsidRDefault="00EA6E0E" w:rsidP="00EA6E0E">
      <w:pPr>
        <w:adjustRightInd w:val="0"/>
        <w:snapToGrid w:val="0"/>
        <w:spacing w:after="0"/>
        <w:jc w:val="center"/>
        <w:rPr>
          <w:rFonts w:ascii="Times New Roman" w:eastAsia="Malgun Gothic" w:hAnsi="Times New Roman" w:cs="Times New Roman"/>
          <w:lang w:eastAsia="ko-KR"/>
        </w:rPr>
      </w:pPr>
    </w:p>
    <w:p w:rsidR="00EA6E0E" w:rsidRPr="00590A0E" w:rsidRDefault="00BC26D1" w:rsidP="00EA6E0E">
      <w:pPr>
        <w:adjustRightInd w:val="0"/>
        <w:snapToGrid w:val="0"/>
        <w:spacing w:after="0"/>
        <w:jc w:val="center"/>
        <w:rPr>
          <w:rFonts w:ascii="Times New Roman" w:hAnsi="Times New Roman" w:cs="Times New Roman"/>
          <w:b/>
          <w:lang w:eastAsia="ko-KR"/>
        </w:rPr>
      </w:pPr>
      <w:r w:rsidRPr="00590A0E">
        <w:rPr>
          <w:rFonts w:ascii="Times New Roman" w:hAnsi="Times New Roman" w:cs="Times New Roman"/>
          <w:b/>
        </w:rPr>
        <w:t>John Holmes</w:t>
      </w:r>
    </w:p>
    <w:p w:rsidR="00BC26D1" w:rsidRPr="00EA6E0E" w:rsidRDefault="00BC26D1" w:rsidP="00EA6E0E">
      <w:pPr>
        <w:adjustRightInd w:val="0"/>
        <w:snapToGrid w:val="0"/>
        <w:spacing w:after="0"/>
        <w:jc w:val="center"/>
        <w:rPr>
          <w:rFonts w:ascii="Times New Roman" w:hAnsi="Times New Roman" w:cs="Times New Roman"/>
        </w:rPr>
      </w:pPr>
      <w:r w:rsidRPr="00EA6E0E">
        <w:rPr>
          <w:rFonts w:ascii="Times New Roman" w:hAnsi="Times New Roman" w:cs="Times New Roman"/>
        </w:rPr>
        <w:t>ALBWG Chair</w:t>
      </w:r>
    </w:p>
    <w:p w:rsidR="00BC26D1" w:rsidRPr="00EA6E0E" w:rsidRDefault="00BC26D1" w:rsidP="00EA6E0E">
      <w:pPr>
        <w:adjustRightInd w:val="0"/>
        <w:snapToGrid w:val="0"/>
        <w:spacing w:after="0"/>
        <w:jc w:val="center"/>
        <w:rPr>
          <w:rFonts w:ascii="Times New Roman" w:hAnsi="Times New Roman" w:cs="Times New Roman"/>
        </w:rPr>
      </w:pPr>
      <w:r w:rsidRPr="00EA6E0E">
        <w:rPr>
          <w:rFonts w:ascii="Times New Roman" w:hAnsi="Times New Roman" w:cs="Times New Roman"/>
        </w:rPr>
        <w:t>Fisheries and Oceans Canada</w:t>
      </w:r>
    </w:p>
    <w:p w:rsidR="00BC26D1" w:rsidRPr="00EA6E0E" w:rsidRDefault="00BC26D1" w:rsidP="00EA6E0E">
      <w:pPr>
        <w:adjustRightInd w:val="0"/>
        <w:snapToGrid w:val="0"/>
        <w:spacing w:after="0"/>
        <w:jc w:val="center"/>
        <w:rPr>
          <w:rFonts w:ascii="Times New Roman" w:hAnsi="Times New Roman" w:cs="Times New Roman"/>
        </w:rPr>
      </w:pPr>
      <w:r w:rsidRPr="00EA6E0E">
        <w:rPr>
          <w:rFonts w:ascii="Times New Roman" w:hAnsi="Times New Roman" w:cs="Times New Roman"/>
        </w:rPr>
        <w:t>Pacific Biological Station</w:t>
      </w:r>
    </w:p>
    <w:p w:rsidR="00BC26D1" w:rsidRPr="00EA6E0E" w:rsidRDefault="00BC26D1" w:rsidP="00EA6E0E">
      <w:pPr>
        <w:adjustRightInd w:val="0"/>
        <w:snapToGrid w:val="0"/>
        <w:spacing w:after="0"/>
        <w:jc w:val="center"/>
        <w:rPr>
          <w:rFonts w:ascii="Times New Roman" w:hAnsi="Times New Roman" w:cs="Times New Roman"/>
        </w:rPr>
      </w:pPr>
      <w:r w:rsidRPr="00EA6E0E">
        <w:rPr>
          <w:rFonts w:ascii="Times New Roman" w:hAnsi="Times New Roman" w:cs="Times New Roman"/>
        </w:rPr>
        <w:t>Nanaimo, BC, C</w:t>
      </w:r>
      <w:bookmarkStart w:id="0" w:name="_GoBack"/>
      <w:bookmarkEnd w:id="0"/>
      <w:r w:rsidRPr="00EA6E0E">
        <w:rPr>
          <w:rFonts w:ascii="Times New Roman" w:hAnsi="Times New Roman" w:cs="Times New Roman"/>
        </w:rPr>
        <w:t>anada, V9T 6N7</w:t>
      </w:r>
    </w:p>
    <w:p w:rsidR="00BC26D1" w:rsidRPr="00EA6E0E" w:rsidRDefault="00BC26D1" w:rsidP="00EA6E0E">
      <w:pPr>
        <w:adjustRightInd w:val="0"/>
        <w:snapToGrid w:val="0"/>
        <w:spacing w:after="0"/>
        <w:jc w:val="center"/>
        <w:rPr>
          <w:rFonts w:ascii="Times New Roman" w:hAnsi="Times New Roman" w:cs="Times New Roman"/>
        </w:rPr>
      </w:pPr>
      <w:r w:rsidRPr="00EA6E0E">
        <w:rPr>
          <w:rFonts w:ascii="Times New Roman" w:hAnsi="Times New Roman" w:cs="Times New Roman"/>
        </w:rPr>
        <w:t xml:space="preserve">Email: </w:t>
      </w:r>
      <w:hyperlink r:id="rId10" w:history="1">
        <w:r w:rsidRPr="00EA6E0E">
          <w:rPr>
            <w:rStyle w:val="Hyperlink"/>
            <w:rFonts w:ascii="Times New Roman" w:hAnsi="Times New Roman" w:cs="Times New Roman"/>
          </w:rPr>
          <w:t>john.holmes@dfo-mpo.gc.ca</w:t>
        </w:r>
      </w:hyperlink>
    </w:p>
    <w:p w:rsidR="00EA6E0E" w:rsidRDefault="00EA6E0E" w:rsidP="00EA6E0E">
      <w:pPr>
        <w:adjustRightInd w:val="0"/>
        <w:snapToGrid w:val="0"/>
        <w:spacing w:after="0"/>
        <w:jc w:val="both"/>
        <w:rPr>
          <w:rFonts w:ascii="Times New Roman" w:hAnsi="Times New Roman" w:cs="Times New Roman" w:hint="eastAsia"/>
          <w:b/>
          <w:lang w:eastAsia="ko-KR"/>
        </w:rPr>
      </w:pPr>
    </w:p>
    <w:p w:rsidR="00EA6E0E" w:rsidRPr="00EA6E0E" w:rsidRDefault="00EA6E0E" w:rsidP="00EA6E0E">
      <w:pPr>
        <w:adjustRightInd w:val="0"/>
        <w:snapToGrid w:val="0"/>
        <w:spacing w:after="0"/>
        <w:jc w:val="both"/>
        <w:rPr>
          <w:rFonts w:ascii="Times New Roman" w:hAnsi="Times New Roman" w:cs="Times New Roman"/>
          <w:b/>
          <w:lang w:eastAsia="ko-KR"/>
        </w:rPr>
      </w:pPr>
    </w:p>
    <w:p w:rsidR="00BC26D1" w:rsidRPr="00EA6E0E" w:rsidRDefault="00574DDA" w:rsidP="00EA6E0E">
      <w:pPr>
        <w:adjustRightInd w:val="0"/>
        <w:snapToGrid w:val="0"/>
        <w:spacing w:after="0"/>
        <w:jc w:val="both"/>
        <w:rPr>
          <w:rFonts w:ascii="Times New Roman" w:hAnsi="Times New Roman" w:cs="Times New Roman" w:hint="eastAsia"/>
          <w:b/>
          <w:sz w:val="28"/>
          <w:szCs w:val="28"/>
          <w:lang w:eastAsia="ko-KR"/>
        </w:rPr>
      </w:pPr>
      <w:r w:rsidRPr="00EA6E0E">
        <w:rPr>
          <w:rFonts w:ascii="Times New Roman" w:hAnsi="Times New Roman" w:cs="Times New Roman"/>
          <w:b/>
          <w:sz w:val="28"/>
          <w:szCs w:val="28"/>
        </w:rPr>
        <w:t>Background</w:t>
      </w:r>
    </w:p>
    <w:p w:rsidR="00EA6E0E" w:rsidRPr="00EA6E0E" w:rsidRDefault="00EA6E0E" w:rsidP="00EA6E0E">
      <w:pPr>
        <w:adjustRightInd w:val="0"/>
        <w:snapToGrid w:val="0"/>
        <w:spacing w:after="0"/>
        <w:jc w:val="both"/>
        <w:rPr>
          <w:rFonts w:ascii="Times New Roman" w:hAnsi="Times New Roman" w:cs="Times New Roman" w:hint="eastAsia"/>
          <w:lang w:eastAsia="ko-KR"/>
        </w:rPr>
      </w:pPr>
    </w:p>
    <w:p w:rsidR="00C21CEE" w:rsidRPr="00EA6E0E" w:rsidRDefault="00C21CEE" w:rsidP="00EA6E0E">
      <w:pPr>
        <w:adjustRightInd w:val="0"/>
        <w:snapToGrid w:val="0"/>
        <w:spacing w:after="0"/>
        <w:jc w:val="both"/>
        <w:rPr>
          <w:rFonts w:ascii="Times New Roman" w:hAnsi="Times New Roman" w:cs="Times New Roman"/>
          <w:lang w:eastAsia="ko-KR"/>
        </w:rPr>
      </w:pPr>
      <w:r w:rsidRPr="00EA6E0E">
        <w:rPr>
          <w:rFonts w:ascii="Times New Roman" w:hAnsi="Times New Roman" w:cs="Times New Roman"/>
          <w:b/>
        </w:rPr>
        <w:t>Management strategy evaluation</w:t>
      </w:r>
      <w:r w:rsidRPr="00EA6E0E">
        <w:rPr>
          <w:rFonts w:ascii="Times New Roman" w:hAnsi="Times New Roman" w:cs="Times New Roman"/>
        </w:rPr>
        <w:t xml:space="preserve"> (MSE) is a structured approach to designing fishery management systems that are likely to meet the objectives of stakeholders and managers.</w:t>
      </w:r>
    </w:p>
    <w:p w:rsidR="00EA6E0E" w:rsidRPr="00EA6E0E" w:rsidRDefault="00EA6E0E" w:rsidP="00EA6E0E">
      <w:pPr>
        <w:adjustRightInd w:val="0"/>
        <w:snapToGrid w:val="0"/>
        <w:spacing w:after="0"/>
        <w:jc w:val="both"/>
        <w:rPr>
          <w:rFonts w:ascii="Times New Roman" w:hAnsi="Times New Roman" w:cs="Times New Roman"/>
          <w:lang w:eastAsia="ko-KR"/>
        </w:rPr>
      </w:pPr>
    </w:p>
    <w:p w:rsidR="00B07477" w:rsidRPr="00EA6E0E" w:rsidRDefault="00C21CEE" w:rsidP="00EA6E0E">
      <w:pPr>
        <w:adjustRightInd w:val="0"/>
        <w:snapToGrid w:val="0"/>
        <w:spacing w:after="0"/>
        <w:jc w:val="both"/>
        <w:rPr>
          <w:rFonts w:ascii="Times New Roman" w:hAnsi="Times New Roman" w:cs="Times New Roman"/>
          <w:lang w:eastAsia="ko-KR"/>
        </w:rPr>
      </w:pPr>
      <w:r w:rsidRPr="00EA6E0E">
        <w:rPr>
          <w:rFonts w:ascii="Times New Roman" w:hAnsi="Times New Roman" w:cs="Times New Roman"/>
          <w:b/>
        </w:rPr>
        <w:t>Management objectives</w:t>
      </w:r>
      <w:r w:rsidRPr="00EA6E0E">
        <w:rPr>
          <w:rFonts w:ascii="Times New Roman" w:hAnsi="Times New Roman" w:cs="Times New Roman"/>
        </w:rPr>
        <w:t xml:space="preserve"> are </w:t>
      </w:r>
      <w:r w:rsidR="00055F85" w:rsidRPr="00EA6E0E">
        <w:rPr>
          <w:rFonts w:ascii="Times New Roman" w:hAnsi="Times New Roman" w:cs="Times New Roman"/>
        </w:rPr>
        <w:t>essential</w:t>
      </w:r>
      <w:r w:rsidRPr="00EA6E0E">
        <w:rPr>
          <w:rFonts w:ascii="Times New Roman" w:hAnsi="Times New Roman" w:cs="Times New Roman"/>
        </w:rPr>
        <w:t xml:space="preserve"> to th</w:t>
      </w:r>
      <w:r w:rsidR="001818BC" w:rsidRPr="00EA6E0E">
        <w:rPr>
          <w:rFonts w:ascii="Times New Roman" w:hAnsi="Times New Roman" w:cs="Times New Roman"/>
        </w:rPr>
        <w:t xml:space="preserve">e </w:t>
      </w:r>
      <w:r w:rsidR="00055F85" w:rsidRPr="00EA6E0E">
        <w:rPr>
          <w:rFonts w:ascii="Times New Roman" w:hAnsi="Times New Roman" w:cs="Times New Roman"/>
        </w:rPr>
        <w:t xml:space="preserve">MSE </w:t>
      </w:r>
      <w:r w:rsidRPr="00EA6E0E">
        <w:rPr>
          <w:rFonts w:ascii="Times New Roman" w:hAnsi="Times New Roman" w:cs="Times New Roman"/>
        </w:rPr>
        <w:t xml:space="preserve">process because they identify things that are important for a stock/fishery and they are used to </w:t>
      </w:r>
      <w:r w:rsidR="00055F85" w:rsidRPr="00EA6E0E">
        <w:rPr>
          <w:rFonts w:ascii="Times New Roman" w:hAnsi="Times New Roman" w:cs="Times New Roman"/>
        </w:rPr>
        <w:t xml:space="preserve">evaluate and distinguish between alternative management procedures. A </w:t>
      </w:r>
      <w:r w:rsidR="00055F85" w:rsidRPr="00EA6E0E">
        <w:rPr>
          <w:rFonts w:ascii="Times New Roman" w:hAnsi="Times New Roman" w:cs="Times New Roman"/>
          <w:b/>
        </w:rPr>
        <w:t>management procedure</w:t>
      </w:r>
      <w:r w:rsidR="00055F85" w:rsidRPr="00EA6E0E">
        <w:rPr>
          <w:rFonts w:ascii="Times New Roman" w:hAnsi="Times New Roman" w:cs="Times New Roman"/>
        </w:rPr>
        <w:t xml:space="preserve"> </w:t>
      </w:r>
      <w:r w:rsidR="009B09DA" w:rsidRPr="00EA6E0E">
        <w:rPr>
          <w:rFonts w:ascii="Times New Roman" w:hAnsi="Times New Roman" w:cs="Times New Roman"/>
        </w:rPr>
        <w:t>map</w:t>
      </w:r>
      <w:r w:rsidR="00121E88" w:rsidRPr="00EA6E0E">
        <w:rPr>
          <w:rFonts w:ascii="Times New Roman" w:hAnsi="Times New Roman" w:cs="Times New Roman"/>
        </w:rPr>
        <w:t>s</w:t>
      </w:r>
      <w:r w:rsidR="009B09DA" w:rsidRPr="00EA6E0E">
        <w:rPr>
          <w:rFonts w:ascii="Times New Roman" w:hAnsi="Times New Roman" w:cs="Times New Roman"/>
        </w:rPr>
        <w:t xml:space="preserve"> the pathway from fisheries data to fisheries management actions, and it describes when management actions occur and what management actions occur in response to changes in a stock/fishery. </w:t>
      </w:r>
      <w:r w:rsidR="00121E88" w:rsidRPr="00EA6E0E">
        <w:rPr>
          <w:rFonts w:ascii="Times New Roman" w:hAnsi="Times New Roman" w:cs="Times New Roman"/>
        </w:rPr>
        <w:t xml:space="preserve">A management procedure includes three components: </w:t>
      </w:r>
      <w:r w:rsidR="000506E7" w:rsidRPr="00EA6E0E">
        <w:rPr>
          <w:rFonts w:ascii="Times New Roman" w:hAnsi="Times New Roman" w:cs="Times New Roman"/>
        </w:rPr>
        <w:t>fishery monitoring data</w:t>
      </w:r>
      <w:r w:rsidR="00121E88" w:rsidRPr="00EA6E0E">
        <w:rPr>
          <w:rFonts w:ascii="Times New Roman" w:hAnsi="Times New Roman" w:cs="Times New Roman"/>
        </w:rPr>
        <w:t xml:space="preserve">, the </w:t>
      </w:r>
      <w:r w:rsidR="002D77C8" w:rsidRPr="00EA6E0E">
        <w:rPr>
          <w:rFonts w:ascii="Times New Roman" w:hAnsi="Times New Roman" w:cs="Times New Roman"/>
        </w:rPr>
        <w:t>evaluation</w:t>
      </w:r>
      <w:r w:rsidR="00121E88" w:rsidRPr="00EA6E0E">
        <w:rPr>
          <w:rFonts w:ascii="Times New Roman" w:hAnsi="Times New Roman" w:cs="Times New Roman"/>
        </w:rPr>
        <w:t xml:space="preserve"> of the d</w:t>
      </w:r>
      <w:r w:rsidR="000506E7" w:rsidRPr="00EA6E0E">
        <w:rPr>
          <w:rFonts w:ascii="Times New Roman" w:hAnsi="Times New Roman" w:cs="Times New Roman"/>
        </w:rPr>
        <w:t>ata (e.g., the stock assessment</w:t>
      </w:r>
      <w:r w:rsidR="00121E88" w:rsidRPr="00EA6E0E">
        <w:rPr>
          <w:rFonts w:ascii="Times New Roman" w:hAnsi="Times New Roman" w:cs="Times New Roman"/>
        </w:rPr>
        <w:t xml:space="preserve">), and </w:t>
      </w:r>
      <w:r w:rsidR="000506E7" w:rsidRPr="00EA6E0E">
        <w:rPr>
          <w:rFonts w:ascii="Times New Roman" w:hAnsi="Times New Roman" w:cs="Times New Roman"/>
        </w:rPr>
        <w:t xml:space="preserve">harvest </w:t>
      </w:r>
      <w:r w:rsidR="00121E88" w:rsidRPr="00EA6E0E">
        <w:rPr>
          <w:rFonts w:ascii="Times New Roman" w:hAnsi="Times New Roman" w:cs="Times New Roman"/>
        </w:rPr>
        <w:t xml:space="preserve">decision rules or </w:t>
      </w:r>
      <w:r w:rsidR="00121E88" w:rsidRPr="00EA6E0E">
        <w:rPr>
          <w:rFonts w:ascii="Times New Roman" w:hAnsi="Times New Roman" w:cs="Times New Roman"/>
          <w:b/>
        </w:rPr>
        <w:t>harvest control rules</w:t>
      </w:r>
      <w:r w:rsidR="002045CC" w:rsidRPr="00EA6E0E">
        <w:rPr>
          <w:rFonts w:ascii="Times New Roman" w:hAnsi="Times New Roman" w:cs="Times New Roman"/>
          <w:b/>
        </w:rPr>
        <w:t xml:space="preserve"> (HCR)</w:t>
      </w:r>
      <w:r w:rsidR="00121E88" w:rsidRPr="00EA6E0E">
        <w:rPr>
          <w:rFonts w:ascii="Times New Roman" w:hAnsi="Times New Roman" w:cs="Times New Roman"/>
        </w:rPr>
        <w:t xml:space="preserve">. </w:t>
      </w:r>
      <w:r w:rsidR="000506E7" w:rsidRPr="00EA6E0E">
        <w:rPr>
          <w:rFonts w:ascii="Times New Roman" w:hAnsi="Times New Roman" w:cs="Times New Roman"/>
        </w:rPr>
        <w:t xml:space="preserve">A </w:t>
      </w:r>
      <w:r w:rsidR="002045CC" w:rsidRPr="00EA6E0E">
        <w:rPr>
          <w:rFonts w:ascii="Times New Roman" w:hAnsi="Times New Roman" w:cs="Times New Roman"/>
        </w:rPr>
        <w:t>HCR</w:t>
      </w:r>
      <w:r w:rsidR="000506E7" w:rsidRPr="00EA6E0E">
        <w:rPr>
          <w:rFonts w:ascii="Times New Roman" w:hAnsi="Times New Roman" w:cs="Times New Roman"/>
        </w:rPr>
        <w:t xml:space="preserve"> sets catch or effort limits based on estimates of stock status.</w:t>
      </w:r>
      <w:r w:rsidR="00B07477" w:rsidRPr="00EA6E0E">
        <w:rPr>
          <w:rFonts w:ascii="Times New Roman" w:hAnsi="Times New Roman" w:cs="Times New Roman"/>
        </w:rPr>
        <w:t xml:space="preserve"> </w:t>
      </w:r>
      <w:r w:rsidR="00B07477" w:rsidRPr="00EA6E0E">
        <w:rPr>
          <w:rFonts w:ascii="Times New Roman" w:hAnsi="Times New Roman" w:cs="Times New Roman"/>
          <w:b/>
        </w:rPr>
        <w:t>Reference points</w:t>
      </w:r>
      <w:r w:rsidR="00B07477" w:rsidRPr="00EA6E0E">
        <w:rPr>
          <w:rFonts w:ascii="Times New Roman" w:hAnsi="Times New Roman" w:cs="Times New Roman"/>
        </w:rPr>
        <w:t xml:space="preserve"> </w:t>
      </w:r>
      <w:r w:rsidR="001818BC" w:rsidRPr="00EA6E0E">
        <w:rPr>
          <w:rFonts w:ascii="Times New Roman" w:hAnsi="Times New Roman" w:cs="Times New Roman"/>
        </w:rPr>
        <w:t xml:space="preserve">are control points that are used to determine which </w:t>
      </w:r>
      <w:r w:rsidR="002045CC" w:rsidRPr="00EA6E0E">
        <w:rPr>
          <w:rFonts w:ascii="Times New Roman" w:hAnsi="Times New Roman" w:cs="Times New Roman"/>
        </w:rPr>
        <w:t>HCR</w:t>
      </w:r>
      <w:r w:rsidR="001818BC" w:rsidRPr="00EA6E0E">
        <w:rPr>
          <w:rFonts w:ascii="Times New Roman" w:hAnsi="Times New Roman" w:cs="Times New Roman"/>
        </w:rPr>
        <w:t xml:space="preserve"> is used </w:t>
      </w:r>
      <w:r w:rsidR="002D77C8" w:rsidRPr="00EA6E0E">
        <w:rPr>
          <w:rFonts w:ascii="Times New Roman" w:hAnsi="Times New Roman" w:cs="Times New Roman"/>
        </w:rPr>
        <w:t xml:space="preserve">based on stock status </w:t>
      </w:r>
      <w:r w:rsidR="001818BC" w:rsidRPr="00EA6E0E">
        <w:rPr>
          <w:rFonts w:ascii="Times New Roman" w:hAnsi="Times New Roman" w:cs="Times New Roman"/>
        </w:rPr>
        <w:t xml:space="preserve">in a management procedure. Management procedures </w:t>
      </w:r>
      <w:r w:rsidR="002D77C8" w:rsidRPr="00EA6E0E">
        <w:rPr>
          <w:rFonts w:ascii="Times New Roman" w:hAnsi="Times New Roman" w:cs="Times New Roman"/>
        </w:rPr>
        <w:t>can be set up so that they</w:t>
      </w:r>
      <w:r w:rsidR="001818BC" w:rsidRPr="00EA6E0E">
        <w:rPr>
          <w:rFonts w:ascii="Times New Roman" w:hAnsi="Times New Roman" w:cs="Times New Roman"/>
        </w:rPr>
        <w:t xml:space="preserve"> are identical except for the</w:t>
      </w:r>
      <w:r w:rsidR="002D77C8" w:rsidRPr="00EA6E0E">
        <w:rPr>
          <w:rFonts w:ascii="Times New Roman" w:hAnsi="Times New Roman" w:cs="Times New Roman"/>
        </w:rPr>
        <w:t>ir</w:t>
      </w:r>
      <w:r w:rsidR="001818BC" w:rsidRPr="00EA6E0E">
        <w:rPr>
          <w:rFonts w:ascii="Times New Roman" w:hAnsi="Times New Roman" w:cs="Times New Roman"/>
        </w:rPr>
        <w:t xml:space="preserve"> reference points </w:t>
      </w:r>
      <w:r w:rsidR="002D77C8" w:rsidRPr="00EA6E0E">
        <w:rPr>
          <w:rFonts w:ascii="Times New Roman" w:hAnsi="Times New Roman" w:cs="Times New Roman"/>
        </w:rPr>
        <w:t xml:space="preserve">(thus they are </w:t>
      </w:r>
      <w:r w:rsidR="001818BC" w:rsidRPr="00EA6E0E">
        <w:rPr>
          <w:rFonts w:ascii="Times New Roman" w:hAnsi="Times New Roman" w:cs="Times New Roman"/>
        </w:rPr>
        <w:t xml:space="preserve">alternative candidate </w:t>
      </w:r>
      <w:r w:rsidR="002D77C8" w:rsidRPr="00EA6E0E">
        <w:rPr>
          <w:rFonts w:ascii="Times New Roman" w:hAnsi="Times New Roman" w:cs="Times New Roman"/>
        </w:rPr>
        <w:t>procedures)</w:t>
      </w:r>
      <w:r w:rsidR="001818BC" w:rsidRPr="00EA6E0E">
        <w:rPr>
          <w:rFonts w:ascii="Times New Roman" w:hAnsi="Times New Roman" w:cs="Times New Roman"/>
        </w:rPr>
        <w:t xml:space="preserve"> and in this way the MSE process can be used to evaluate the performance of alternative candidate reference points, e.g., target reference points for north Pacific albacore</w:t>
      </w:r>
      <w:r w:rsidR="00696859" w:rsidRPr="00EA6E0E">
        <w:rPr>
          <w:rFonts w:ascii="Times New Roman" w:hAnsi="Times New Roman" w:cs="Times New Roman"/>
        </w:rPr>
        <w:t xml:space="preserve"> </w:t>
      </w:r>
      <w:r w:rsidR="001818BC" w:rsidRPr="00EA6E0E">
        <w:rPr>
          <w:rFonts w:ascii="Times New Roman" w:hAnsi="Times New Roman" w:cs="Times New Roman"/>
        </w:rPr>
        <w:t>as requested by NC10.</w:t>
      </w:r>
    </w:p>
    <w:p w:rsidR="00EA6E0E" w:rsidRPr="00EA6E0E" w:rsidRDefault="00EA6E0E" w:rsidP="00EA6E0E">
      <w:pPr>
        <w:adjustRightInd w:val="0"/>
        <w:snapToGrid w:val="0"/>
        <w:spacing w:after="0"/>
        <w:jc w:val="both"/>
        <w:rPr>
          <w:rFonts w:ascii="Times New Roman" w:hAnsi="Times New Roman" w:cs="Times New Roman"/>
          <w:lang w:eastAsia="ko-KR"/>
        </w:rPr>
      </w:pPr>
    </w:p>
    <w:p w:rsidR="00C21CEE" w:rsidRPr="00EA6E0E" w:rsidRDefault="000506E7" w:rsidP="00EA6E0E">
      <w:pPr>
        <w:adjustRightInd w:val="0"/>
        <w:snapToGrid w:val="0"/>
        <w:spacing w:after="0"/>
        <w:jc w:val="both"/>
        <w:rPr>
          <w:rFonts w:ascii="Times New Roman" w:hAnsi="Times New Roman" w:cs="Times New Roman"/>
          <w:lang w:eastAsia="ko-KR"/>
        </w:rPr>
      </w:pPr>
      <w:r w:rsidRPr="00EA6E0E">
        <w:rPr>
          <w:rFonts w:ascii="Times New Roman" w:hAnsi="Times New Roman" w:cs="Times New Roman"/>
        </w:rPr>
        <w:t xml:space="preserve">A </w:t>
      </w:r>
      <w:r w:rsidR="001818BC" w:rsidRPr="00EA6E0E">
        <w:rPr>
          <w:rFonts w:ascii="Times New Roman" w:hAnsi="Times New Roman" w:cs="Times New Roman"/>
        </w:rPr>
        <w:t xml:space="preserve">MSE </w:t>
      </w:r>
      <w:r w:rsidRPr="00EA6E0E">
        <w:rPr>
          <w:rFonts w:ascii="Times New Roman" w:hAnsi="Times New Roman" w:cs="Times New Roman"/>
        </w:rPr>
        <w:t xml:space="preserve">involves simulation testing of </w:t>
      </w:r>
      <w:r w:rsidR="00A00280" w:rsidRPr="00EA6E0E">
        <w:rPr>
          <w:rFonts w:ascii="Times New Roman" w:hAnsi="Times New Roman" w:cs="Times New Roman"/>
        </w:rPr>
        <w:t xml:space="preserve">management procedure(s) performance against a fixed set of management objectives over a range of possible </w:t>
      </w:r>
      <w:r w:rsidR="00A00280" w:rsidRPr="00EA6E0E">
        <w:rPr>
          <w:rFonts w:ascii="Times New Roman" w:hAnsi="Times New Roman" w:cs="Times New Roman"/>
          <w:b/>
        </w:rPr>
        <w:t>scenarios</w:t>
      </w:r>
      <w:r w:rsidR="00A00280" w:rsidRPr="00EA6E0E">
        <w:rPr>
          <w:rFonts w:ascii="Times New Roman" w:hAnsi="Times New Roman" w:cs="Times New Roman"/>
        </w:rPr>
        <w:t xml:space="preserve"> for the stock and fishery. A scenario is a structural hypothes</w:t>
      </w:r>
      <w:r w:rsidR="001818BC" w:rsidRPr="00EA6E0E">
        <w:rPr>
          <w:rFonts w:ascii="Times New Roman" w:hAnsi="Times New Roman" w:cs="Times New Roman"/>
        </w:rPr>
        <w:t>i</w:t>
      </w:r>
      <w:r w:rsidR="00A00280" w:rsidRPr="00EA6E0E">
        <w:rPr>
          <w:rFonts w:ascii="Times New Roman" w:hAnsi="Times New Roman" w:cs="Times New Roman"/>
        </w:rPr>
        <w:t xml:space="preserve">s about the fish stock and/or fishery dynamics that are not currently resolved by the available data </w:t>
      </w:r>
      <w:r w:rsidR="001818BC" w:rsidRPr="00EA6E0E">
        <w:rPr>
          <w:rFonts w:ascii="Times New Roman" w:hAnsi="Times New Roman" w:cs="Times New Roman"/>
        </w:rPr>
        <w:t>(e.g.,</w:t>
      </w:r>
      <w:r w:rsidR="002A35BD" w:rsidRPr="00EA6E0E">
        <w:rPr>
          <w:rFonts w:ascii="Times New Roman" w:hAnsi="Times New Roman" w:cs="Times New Roman"/>
        </w:rPr>
        <w:t xml:space="preserve"> future</w:t>
      </w:r>
      <w:r w:rsidR="001818BC" w:rsidRPr="00EA6E0E">
        <w:rPr>
          <w:rFonts w:ascii="Times New Roman" w:hAnsi="Times New Roman" w:cs="Times New Roman"/>
        </w:rPr>
        <w:t xml:space="preserve"> recruitment or spatial dynamics in north Pacific albacore</w:t>
      </w:r>
      <w:r w:rsidR="00696859" w:rsidRPr="00EA6E0E">
        <w:rPr>
          <w:rFonts w:ascii="Times New Roman" w:hAnsi="Times New Roman" w:cs="Times New Roman"/>
        </w:rPr>
        <w:t xml:space="preserve"> </w:t>
      </w:r>
      <w:r w:rsidR="001818BC" w:rsidRPr="00EA6E0E">
        <w:rPr>
          <w:rFonts w:ascii="Times New Roman" w:hAnsi="Times New Roman" w:cs="Times New Roman"/>
        </w:rPr>
        <w:t>assessments)</w:t>
      </w:r>
      <w:r w:rsidR="00F57D09" w:rsidRPr="00EA6E0E">
        <w:rPr>
          <w:rFonts w:ascii="Times New Roman" w:hAnsi="Times New Roman" w:cs="Times New Roman"/>
        </w:rPr>
        <w:t xml:space="preserve">. </w:t>
      </w:r>
      <w:r w:rsidR="00E83028" w:rsidRPr="00EA6E0E">
        <w:rPr>
          <w:rFonts w:ascii="Times New Roman" w:hAnsi="Times New Roman" w:cs="Times New Roman"/>
        </w:rPr>
        <w:t xml:space="preserve">A realistic scenario describing stock and fishery dynamics for simulation testing of alternative management procedures is often called an </w:t>
      </w:r>
      <w:r w:rsidR="00E83028" w:rsidRPr="00EA6E0E">
        <w:rPr>
          <w:rFonts w:ascii="Times New Roman" w:hAnsi="Times New Roman" w:cs="Times New Roman"/>
          <w:b/>
        </w:rPr>
        <w:t>operating model</w:t>
      </w:r>
      <w:r w:rsidR="00E83028" w:rsidRPr="00EA6E0E">
        <w:rPr>
          <w:rFonts w:ascii="Times New Roman" w:hAnsi="Times New Roman" w:cs="Times New Roman"/>
        </w:rPr>
        <w:t xml:space="preserve"> in the MSE literature. </w:t>
      </w:r>
      <w:r w:rsidR="00C06810" w:rsidRPr="00EA6E0E">
        <w:rPr>
          <w:rFonts w:ascii="Times New Roman" w:hAnsi="Times New Roman" w:cs="Times New Roman"/>
        </w:rPr>
        <w:t>The e</w:t>
      </w:r>
      <w:r w:rsidR="00A00280" w:rsidRPr="00EA6E0E">
        <w:rPr>
          <w:rFonts w:ascii="Times New Roman" w:hAnsi="Times New Roman" w:cs="Times New Roman"/>
        </w:rPr>
        <w:t xml:space="preserve">valuation of </w:t>
      </w:r>
      <w:r w:rsidR="001818BC" w:rsidRPr="00EA6E0E">
        <w:rPr>
          <w:rFonts w:ascii="Times New Roman" w:hAnsi="Times New Roman" w:cs="Times New Roman"/>
        </w:rPr>
        <w:t xml:space="preserve">management </w:t>
      </w:r>
      <w:r w:rsidR="00A00280" w:rsidRPr="00EA6E0E">
        <w:rPr>
          <w:rFonts w:ascii="Times New Roman" w:hAnsi="Times New Roman" w:cs="Times New Roman"/>
        </w:rPr>
        <w:t xml:space="preserve">procedures across </w:t>
      </w:r>
      <w:r w:rsidR="004F45FC" w:rsidRPr="00EA6E0E">
        <w:rPr>
          <w:rFonts w:ascii="Times New Roman" w:hAnsi="Times New Roman" w:cs="Times New Roman"/>
        </w:rPr>
        <w:t xml:space="preserve">operating models </w:t>
      </w:r>
      <w:r w:rsidR="00A00280" w:rsidRPr="00EA6E0E">
        <w:rPr>
          <w:rFonts w:ascii="Times New Roman" w:hAnsi="Times New Roman" w:cs="Times New Roman"/>
        </w:rPr>
        <w:t xml:space="preserve">and the incorporation of uncertainty </w:t>
      </w:r>
      <w:r w:rsidR="001818BC" w:rsidRPr="00EA6E0E">
        <w:rPr>
          <w:rFonts w:ascii="Times New Roman" w:hAnsi="Times New Roman" w:cs="Times New Roman"/>
        </w:rPr>
        <w:t xml:space="preserve">(related to data collection, related to the assessment, related to management actions) </w:t>
      </w:r>
      <w:r w:rsidR="00A00280" w:rsidRPr="00EA6E0E">
        <w:rPr>
          <w:rFonts w:ascii="Times New Roman" w:hAnsi="Times New Roman" w:cs="Times New Roman"/>
        </w:rPr>
        <w:t xml:space="preserve">into the </w:t>
      </w:r>
      <w:r w:rsidR="00B07477" w:rsidRPr="00EA6E0E">
        <w:rPr>
          <w:rFonts w:ascii="Times New Roman" w:hAnsi="Times New Roman" w:cs="Times New Roman"/>
        </w:rPr>
        <w:t xml:space="preserve">simulations is the basis for identifying the "best management procedure" from a set of candidates. The "best </w:t>
      </w:r>
      <w:r w:rsidR="001818BC" w:rsidRPr="00EA6E0E">
        <w:rPr>
          <w:rFonts w:ascii="Times New Roman" w:hAnsi="Times New Roman" w:cs="Times New Roman"/>
        </w:rPr>
        <w:t xml:space="preserve">management </w:t>
      </w:r>
      <w:r w:rsidR="00B07477" w:rsidRPr="00EA6E0E">
        <w:rPr>
          <w:rFonts w:ascii="Times New Roman" w:hAnsi="Times New Roman" w:cs="Times New Roman"/>
        </w:rPr>
        <w:t>procedure" means the procedure that most closely meets the desired management objectives over a range of plausible sc</w:t>
      </w:r>
      <w:r w:rsidR="001818BC" w:rsidRPr="00EA6E0E">
        <w:rPr>
          <w:rFonts w:ascii="Times New Roman" w:hAnsi="Times New Roman" w:cs="Times New Roman"/>
        </w:rPr>
        <w:t>e</w:t>
      </w:r>
      <w:r w:rsidR="00B07477" w:rsidRPr="00EA6E0E">
        <w:rPr>
          <w:rFonts w:ascii="Times New Roman" w:hAnsi="Times New Roman" w:cs="Times New Roman"/>
        </w:rPr>
        <w:t xml:space="preserve">narios </w:t>
      </w:r>
      <w:r w:rsidR="00B07477" w:rsidRPr="00EA6E0E">
        <w:rPr>
          <w:rFonts w:ascii="Times New Roman" w:hAnsi="Times New Roman" w:cs="Times New Roman"/>
        </w:rPr>
        <w:lastRenderedPageBreak/>
        <w:t>about the stock and fishery processes</w:t>
      </w:r>
      <w:r w:rsidR="001818BC" w:rsidRPr="00EA6E0E">
        <w:rPr>
          <w:rFonts w:ascii="Times New Roman" w:hAnsi="Times New Roman" w:cs="Times New Roman"/>
        </w:rPr>
        <w:t>. This proc</w:t>
      </w:r>
      <w:r w:rsidR="00F57D09" w:rsidRPr="00EA6E0E">
        <w:rPr>
          <w:rFonts w:ascii="Times New Roman" w:hAnsi="Times New Roman" w:cs="Times New Roman"/>
        </w:rPr>
        <w:t>e</w:t>
      </w:r>
      <w:r w:rsidR="001818BC" w:rsidRPr="00EA6E0E">
        <w:rPr>
          <w:rFonts w:ascii="Times New Roman" w:hAnsi="Times New Roman" w:cs="Times New Roman"/>
        </w:rPr>
        <w:t>dure is thus robust to uncertainties about the real world</w:t>
      </w:r>
      <w:r w:rsidR="00B07477" w:rsidRPr="00EA6E0E">
        <w:rPr>
          <w:rFonts w:ascii="Times New Roman" w:hAnsi="Times New Roman" w:cs="Times New Roman"/>
        </w:rPr>
        <w:t>.</w:t>
      </w:r>
      <w:r w:rsidR="006A6F0A" w:rsidRPr="00EA6E0E">
        <w:rPr>
          <w:rFonts w:ascii="Times New Roman" w:hAnsi="Times New Roman" w:cs="Times New Roman"/>
        </w:rPr>
        <w:t xml:space="preserve"> The success of candidate management</w:t>
      </w:r>
      <w:r w:rsidR="001818BC" w:rsidRPr="00EA6E0E">
        <w:rPr>
          <w:rFonts w:ascii="Times New Roman" w:hAnsi="Times New Roman" w:cs="Times New Roman"/>
        </w:rPr>
        <w:t xml:space="preserve"> </w:t>
      </w:r>
      <w:r w:rsidR="006A6F0A" w:rsidRPr="00EA6E0E">
        <w:rPr>
          <w:rFonts w:ascii="Times New Roman" w:hAnsi="Times New Roman" w:cs="Times New Roman"/>
        </w:rPr>
        <w:t xml:space="preserve">procedures at achieving </w:t>
      </w:r>
      <w:r w:rsidR="001818BC" w:rsidRPr="00EA6E0E">
        <w:rPr>
          <w:rFonts w:ascii="Times New Roman" w:hAnsi="Times New Roman" w:cs="Times New Roman"/>
        </w:rPr>
        <w:t>management</w:t>
      </w:r>
      <w:r w:rsidR="006A6F0A" w:rsidRPr="00EA6E0E">
        <w:rPr>
          <w:rFonts w:ascii="Times New Roman" w:hAnsi="Times New Roman" w:cs="Times New Roman"/>
        </w:rPr>
        <w:t xml:space="preserve"> objectives is judged by comparing a set of statistics </w:t>
      </w:r>
      <w:r w:rsidR="001818BC" w:rsidRPr="00EA6E0E">
        <w:rPr>
          <w:rFonts w:ascii="Times New Roman" w:hAnsi="Times New Roman" w:cs="Times New Roman"/>
        </w:rPr>
        <w:t>(</w:t>
      </w:r>
      <w:r w:rsidR="001818BC" w:rsidRPr="00EA6E0E">
        <w:rPr>
          <w:rFonts w:ascii="Times New Roman" w:hAnsi="Times New Roman" w:cs="Times New Roman"/>
          <w:b/>
        </w:rPr>
        <w:t>performance indicators/criteria</w:t>
      </w:r>
      <w:r w:rsidR="001818BC" w:rsidRPr="00EA6E0E">
        <w:rPr>
          <w:rFonts w:ascii="Times New Roman" w:hAnsi="Times New Roman" w:cs="Times New Roman"/>
        </w:rPr>
        <w:t xml:space="preserve">) </w:t>
      </w:r>
      <w:r w:rsidR="006A6F0A" w:rsidRPr="00EA6E0E">
        <w:rPr>
          <w:rFonts w:ascii="Times New Roman" w:hAnsi="Times New Roman" w:cs="Times New Roman"/>
        </w:rPr>
        <w:t>obtained from simulating the consistent application of the procedures into the future</w:t>
      </w:r>
      <w:r w:rsidR="001818BC" w:rsidRPr="00EA6E0E">
        <w:rPr>
          <w:rFonts w:ascii="Times New Roman" w:hAnsi="Times New Roman" w:cs="Times New Roman"/>
        </w:rPr>
        <w:t xml:space="preserve"> </w:t>
      </w:r>
      <w:r w:rsidR="006A6F0A" w:rsidRPr="00EA6E0E">
        <w:rPr>
          <w:rFonts w:ascii="Times New Roman" w:hAnsi="Times New Roman" w:cs="Times New Roman"/>
        </w:rPr>
        <w:t xml:space="preserve">using the </w:t>
      </w:r>
      <w:r w:rsidR="004F45FC" w:rsidRPr="00EA6E0E">
        <w:rPr>
          <w:rFonts w:ascii="Times New Roman" w:hAnsi="Times New Roman" w:cs="Times New Roman"/>
        </w:rPr>
        <w:t xml:space="preserve">simulated </w:t>
      </w:r>
      <w:r w:rsidR="006A6F0A" w:rsidRPr="00EA6E0E">
        <w:rPr>
          <w:rFonts w:ascii="Times New Roman" w:hAnsi="Times New Roman" w:cs="Times New Roman"/>
        </w:rPr>
        <w:t xml:space="preserve">data collected up to each point in </w:t>
      </w:r>
      <w:r w:rsidR="004F45FC" w:rsidRPr="00EA6E0E">
        <w:rPr>
          <w:rFonts w:ascii="Times New Roman" w:hAnsi="Times New Roman" w:cs="Times New Roman"/>
        </w:rPr>
        <w:t>the future</w:t>
      </w:r>
      <w:r w:rsidR="006A6F0A" w:rsidRPr="00EA6E0E">
        <w:rPr>
          <w:rFonts w:ascii="Times New Roman" w:hAnsi="Times New Roman" w:cs="Times New Roman"/>
        </w:rPr>
        <w:t>.</w:t>
      </w:r>
      <w:r w:rsidR="001818BC" w:rsidRPr="00EA6E0E">
        <w:rPr>
          <w:rFonts w:ascii="Times New Roman" w:hAnsi="Times New Roman" w:cs="Times New Roman"/>
        </w:rPr>
        <w:t xml:space="preserve"> A s</w:t>
      </w:r>
      <w:r w:rsidR="006A6F0A" w:rsidRPr="00EA6E0E">
        <w:rPr>
          <w:rFonts w:ascii="Times New Roman" w:hAnsi="Times New Roman" w:cs="Times New Roman"/>
        </w:rPr>
        <w:t xml:space="preserve">uccessful management procedure </w:t>
      </w:r>
      <w:r w:rsidR="00396A6F" w:rsidRPr="00EA6E0E">
        <w:rPr>
          <w:rFonts w:ascii="Times New Roman" w:hAnsi="Times New Roman" w:cs="Times New Roman"/>
        </w:rPr>
        <w:t>should</w:t>
      </w:r>
      <w:r w:rsidR="006A6F0A" w:rsidRPr="00EA6E0E">
        <w:rPr>
          <w:rFonts w:ascii="Times New Roman" w:hAnsi="Times New Roman" w:cs="Times New Roman"/>
        </w:rPr>
        <w:t xml:space="preserve">, on average, achieve the desired </w:t>
      </w:r>
      <w:r w:rsidR="001818BC" w:rsidRPr="00EA6E0E">
        <w:rPr>
          <w:rFonts w:ascii="Times New Roman" w:hAnsi="Times New Roman" w:cs="Times New Roman"/>
        </w:rPr>
        <w:t xml:space="preserve">management </w:t>
      </w:r>
      <w:r w:rsidR="006A6F0A" w:rsidRPr="00EA6E0E">
        <w:rPr>
          <w:rFonts w:ascii="Times New Roman" w:hAnsi="Times New Roman" w:cs="Times New Roman"/>
        </w:rPr>
        <w:t>objectives even if</w:t>
      </w:r>
      <w:r w:rsidR="001818BC" w:rsidRPr="00EA6E0E">
        <w:rPr>
          <w:rFonts w:ascii="Times New Roman" w:hAnsi="Times New Roman" w:cs="Times New Roman"/>
        </w:rPr>
        <w:t xml:space="preserve"> </w:t>
      </w:r>
      <w:r w:rsidR="006A6F0A" w:rsidRPr="00EA6E0E">
        <w:rPr>
          <w:rFonts w:ascii="Times New Roman" w:hAnsi="Times New Roman" w:cs="Times New Roman"/>
        </w:rPr>
        <w:t>the stock assessment component of the procedure is in</w:t>
      </w:r>
      <w:r w:rsidR="004F45FC" w:rsidRPr="00EA6E0E">
        <w:rPr>
          <w:rFonts w:ascii="Times New Roman" w:hAnsi="Times New Roman" w:cs="Times New Roman"/>
        </w:rPr>
        <w:t>correctly structured or the results are erroneous</w:t>
      </w:r>
      <w:r w:rsidR="006A6F0A" w:rsidRPr="00EA6E0E">
        <w:rPr>
          <w:rFonts w:ascii="Times New Roman" w:hAnsi="Times New Roman" w:cs="Times New Roman"/>
        </w:rPr>
        <w:t>.</w:t>
      </w:r>
    </w:p>
    <w:p w:rsidR="00EA6E0E" w:rsidRPr="00EA6E0E" w:rsidRDefault="00EA6E0E" w:rsidP="00EA6E0E">
      <w:pPr>
        <w:adjustRightInd w:val="0"/>
        <w:snapToGrid w:val="0"/>
        <w:spacing w:after="0"/>
        <w:jc w:val="both"/>
        <w:rPr>
          <w:rFonts w:ascii="Times New Roman" w:hAnsi="Times New Roman" w:cs="Times New Roman"/>
          <w:lang w:eastAsia="ko-KR"/>
        </w:rPr>
      </w:pPr>
    </w:p>
    <w:p w:rsidR="00F57D09" w:rsidRPr="00EA6E0E" w:rsidRDefault="00F57D09" w:rsidP="00EA6E0E">
      <w:pPr>
        <w:adjustRightInd w:val="0"/>
        <w:snapToGrid w:val="0"/>
        <w:spacing w:after="0"/>
        <w:jc w:val="both"/>
        <w:rPr>
          <w:rFonts w:ascii="Times New Roman" w:hAnsi="Times New Roman" w:cs="Times New Roman"/>
        </w:rPr>
      </w:pPr>
      <w:r w:rsidRPr="00EA6E0E">
        <w:rPr>
          <w:rFonts w:ascii="Times New Roman" w:hAnsi="Times New Roman" w:cs="Times New Roman"/>
        </w:rPr>
        <w:t>The ALBWG is looking for input to define management objectives for north Pacific albacore</w:t>
      </w:r>
      <w:r w:rsidR="004F1CAA" w:rsidRPr="00EA6E0E">
        <w:rPr>
          <w:rFonts w:ascii="Times New Roman" w:hAnsi="Times New Roman" w:cs="Times New Roman"/>
        </w:rPr>
        <w:t xml:space="preserve"> </w:t>
      </w:r>
      <w:r w:rsidR="006412B5" w:rsidRPr="00EA6E0E">
        <w:rPr>
          <w:rFonts w:ascii="Times New Roman" w:hAnsi="Times New Roman" w:cs="Times New Roman"/>
        </w:rPr>
        <w:t xml:space="preserve">tuna </w:t>
      </w:r>
      <w:r w:rsidR="004F1CAA" w:rsidRPr="00EA6E0E">
        <w:rPr>
          <w:rFonts w:ascii="Times New Roman" w:hAnsi="Times New Roman" w:cs="Times New Roman"/>
        </w:rPr>
        <w:t>to begin the MSE process</w:t>
      </w:r>
      <w:r w:rsidRPr="00EA6E0E">
        <w:rPr>
          <w:rFonts w:ascii="Times New Roman" w:hAnsi="Times New Roman" w:cs="Times New Roman"/>
        </w:rPr>
        <w:t xml:space="preserve">. These objectives typically fall into three broad categories, although other things also may be important for </w:t>
      </w:r>
      <w:r w:rsidR="004F1CAA" w:rsidRPr="00EA6E0E">
        <w:rPr>
          <w:rFonts w:ascii="Times New Roman" w:hAnsi="Times New Roman" w:cs="Times New Roman"/>
        </w:rPr>
        <w:t>the</w:t>
      </w:r>
      <w:r w:rsidRPr="00EA6E0E">
        <w:rPr>
          <w:rFonts w:ascii="Times New Roman" w:hAnsi="Times New Roman" w:cs="Times New Roman"/>
        </w:rPr>
        <w:t xml:space="preserve"> stock/fisheries:</w:t>
      </w:r>
    </w:p>
    <w:p w:rsidR="00F57D09" w:rsidRPr="00EA6E0E" w:rsidRDefault="00F57D09" w:rsidP="00EA6E0E">
      <w:pPr>
        <w:pStyle w:val="ListParagraph"/>
        <w:numPr>
          <w:ilvl w:val="0"/>
          <w:numId w:val="1"/>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Ecological – things important for the biological sustainability of the stock (abundance, age/size composition, spatial distribution, etc.);</w:t>
      </w:r>
    </w:p>
    <w:p w:rsidR="00F57D09" w:rsidRPr="00EA6E0E" w:rsidRDefault="00F57D09" w:rsidP="00EA6E0E">
      <w:pPr>
        <w:pStyle w:val="ListParagraph"/>
        <w:numPr>
          <w:ilvl w:val="0"/>
          <w:numId w:val="1"/>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Socio-economic – things important to the sustainability of a fishery/fisheries (e.g., average annual catch or effort, inter-annual stability of catch or effort, etc.); and</w:t>
      </w:r>
    </w:p>
    <w:p w:rsidR="00F57D09" w:rsidRPr="00EA6E0E" w:rsidRDefault="00F57D09" w:rsidP="00EA6E0E">
      <w:pPr>
        <w:pStyle w:val="ListParagraph"/>
        <w:numPr>
          <w:ilvl w:val="0"/>
          <w:numId w:val="1"/>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Cultural – things important to participants (</w:t>
      </w:r>
      <w:r w:rsidR="00466E64" w:rsidRPr="00EA6E0E">
        <w:rPr>
          <w:rFonts w:ascii="Times New Roman" w:hAnsi="Times New Roman" w:cs="Times New Roman"/>
        </w:rPr>
        <w:t>harvesters</w:t>
      </w:r>
      <w:r w:rsidRPr="00EA6E0E">
        <w:rPr>
          <w:rFonts w:ascii="Times New Roman" w:hAnsi="Times New Roman" w:cs="Times New Roman"/>
        </w:rPr>
        <w:t>, processors, etc.) in the fishery (e.g., fishing opportunities, fleet size, etc.)</w:t>
      </w:r>
    </w:p>
    <w:p w:rsidR="00EA6E0E" w:rsidRPr="00EA6E0E" w:rsidRDefault="00EA6E0E" w:rsidP="00EA6E0E">
      <w:pPr>
        <w:pStyle w:val="ListParagraph"/>
        <w:adjustRightInd w:val="0"/>
        <w:snapToGrid w:val="0"/>
        <w:spacing w:after="0"/>
        <w:contextualSpacing w:val="0"/>
        <w:jc w:val="both"/>
        <w:rPr>
          <w:rFonts w:ascii="Times New Roman" w:hAnsi="Times New Roman" w:cs="Times New Roman"/>
        </w:rPr>
      </w:pPr>
    </w:p>
    <w:p w:rsidR="00F57D09" w:rsidRPr="00EA6E0E" w:rsidRDefault="004F1CAA" w:rsidP="00EA6E0E">
      <w:pPr>
        <w:adjustRightInd w:val="0"/>
        <w:snapToGrid w:val="0"/>
        <w:spacing w:after="0"/>
        <w:jc w:val="both"/>
        <w:rPr>
          <w:rFonts w:ascii="Times New Roman" w:hAnsi="Times New Roman" w:cs="Times New Roman"/>
        </w:rPr>
      </w:pPr>
      <w:r w:rsidRPr="00EA6E0E">
        <w:rPr>
          <w:rFonts w:ascii="Times New Roman" w:hAnsi="Times New Roman" w:cs="Times New Roman"/>
        </w:rPr>
        <w:t>Based on the policy objectives outlined by NC10, the ALBWG identified three potential objectives:</w:t>
      </w:r>
    </w:p>
    <w:p w:rsidR="004F1CAA" w:rsidRPr="00EA6E0E" w:rsidRDefault="004F1CAA" w:rsidP="00EA6E0E">
      <w:pPr>
        <w:pStyle w:val="ListParagraph"/>
        <w:numPr>
          <w:ilvl w:val="0"/>
          <w:numId w:val="4"/>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Ecological: Maintain biomass around its current level with reasonable variability</w:t>
      </w:r>
    </w:p>
    <w:p w:rsidR="004F1CAA" w:rsidRPr="00EA6E0E" w:rsidRDefault="004F1CAA" w:rsidP="00EA6E0E">
      <w:pPr>
        <w:pStyle w:val="ListParagraph"/>
        <w:numPr>
          <w:ilvl w:val="0"/>
          <w:numId w:val="4"/>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Ecological: Maintain biomass with low risk of breaching the L</w:t>
      </w:r>
      <w:r w:rsidR="00A163FC" w:rsidRPr="00EA6E0E">
        <w:rPr>
          <w:rFonts w:ascii="Times New Roman" w:hAnsi="Times New Roman" w:cs="Times New Roman"/>
        </w:rPr>
        <w:t xml:space="preserve">imit </w:t>
      </w:r>
      <w:r w:rsidRPr="00EA6E0E">
        <w:rPr>
          <w:rFonts w:ascii="Times New Roman" w:hAnsi="Times New Roman" w:cs="Times New Roman"/>
        </w:rPr>
        <w:t>R</w:t>
      </w:r>
      <w:r w:rsidR="00A163FC" w:rsidRPr="00EA6E0E">
        <w:rPr>
          <w:rFonts w:ascii="Times New Roman" w:hAnsi="Times New Roman" w:cs="Times New Roman"/>
        </w:rPr>
        <w:t xml:space="preserve">eference </w:t>
      </w:r>
      <w:r w:rsidRPr="00EA6E0E">
        <w:rPr>
          <w:rFonts w:ascii="Times New Roman" w:hAnsi="Times New Roman" w:cs="Times New Roman"/>
        </w:rPr>
        <w:t>P</w:t>
      </w:r>
      <w:r w:rsidR="00A163FC" w:rsidRPr="00EA6E0E">
        <w:rPr>
          <w:rFonts w:ascii="Times New Roman" w:hAnsi="Times New Roman" w:cs="Times New Roman"/>
        </w:rPr>
        <w:t>oint (LRP)</w:t>
      </w:r>
      <w:r w:rsidRPr="00EA6E0E">
        <w:rPr>
          <w:rFonts w:ascii="Times New Roman" w:hAnsi="Times New Roman" w:cs="Times New Roman"/>
        </w:rPr>
        <w:t xml:space="preserve"> (20%S</w:t>
      </w:r>
      <w:r w:rsidR="002872B3" w:rsidRPr="00EA6E0E">
        <w:rPr>
          <w:rFonts w:ascii="Times New Roman" w:hAnsi="Times New Roman" w:cs="Times New Roman"/>
        </w:rPr>
        <w:t xml:space="preserve">pawning </w:t>
      </w:r>
      <w:r w:rsidRPr="00EA6E0E">
        <w:rPr>
          <w:rFonts w:ascii="Times New Roman" w:hAnsi="Times New Roman" w:cs="Times New Roman"/>
        </w:rPr>
        <w:t>S</w:t>
      </w:r>
      <w:r w:rsidR="002872B3" w:rsidRPr="00EA6E0E">
        <w:rPr>
          <w:rFonts w:ascii="Times New Roman" w:hAnsi="Times New Roman" w:cs="Times New Roman"/>
        </w:rPr>
        <w:t xml:space="preserve">tock </w:t>
      </w:r>
      <w:r w:rsidRPr="00EA6E0E">
        <w:rPr>
          <w:rFonts w:ascii="Times New Roman" w:hAnsi="Times New Roman" w:cs="Times New Roman"/>
        </w:rPr>
        <w:t>B</w:t>
      </w:r>
      <w:r w:rsidR="002872B3" w:rsidRPr="00EA6E0E">
        <w:rPr>
          <w:rFonts w:ascii="Times New Roman" w:hAnsi="Times New Roman" w:cs="Times New Roman"/>
        </w:rPr>
        <w:t>iomass (SSB)</w:t>
      </w:r>
      <w:r w:rsidRPr="00EA6E0E">
        <w:rPr>
          <w:rFonts w:ascii="Times New Roman" w:hAnsi="Times New Roman" w:cs="Times New Roman"/>
          <w:vertAlign w:val="subscript"/>
        </w:rPr>
        <w:t>current F=0</w:t>
      </w:r>
      <w:r w:rsidRPr="00EA6E0E">
        <w:rPr>
          <w:rFonts w:ascii="Times New Roman" w:hAnsi="Times New Roman" w:cs="Times New Roman"/>
        </w:rPr>
        <w:t>)</w:t>
      </w:r>
    </w:p>
    <w:p w:rsidR="004F1CAA" w:rsidRPr="00EA6E0E" w:rsidRDefault="004F1CAA" w:rsidP="00EA6E0E">
      <w:pPr>
        <w:pStyle w:val="ListParagraph"/>
        <w:numPr>
          <w:ilvl w:val="0"/>
          <w:numId w:val="4"/>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Socio-economic: Maintain biomass around its current level in order to allow recent exploitation levels to continue”</w:t>
      </w:r>
    </w:p>
    <w:p w:rsidR="00EA6E0E" w:rsidRPr="00EA6E0E" w:rsidRDefault="00EA6E0E" w:rsidP="00EA6E0E">
      <w:pPr>
        <w:pStyle w:val="ListParagraph"/>
        <w:adjustRightInd w:val="0"/>
        <w:snapToGrid w:val="0"/>
        <w:spacing w:after="0"/>
        <w:contextualSpacing w:val="0"/>
        <w:jc w:val="both"/>
        <w:rPr>
          <w:rFonts w:ascii="Times New Roman" w:hAnsi="Times New Roman" w:cs="Times New Roman"/>
        </w:rPr>
      </w:pPr>
    </w:p>
    <w:p w:rsidR="004F1CAA" w:rsidRPr="00EA6E0E" w:rsidRDefault="004F1CAA" w:rsidP="00EA6E0E">
      <w:pPr>
        <w:adjustRightInd w:val="0"/>
        <w:snapToGrid w:val="0"/>
        <w:spacing w:after="0"/>
        <w:jc w:val="both"/>
        <w:rPr>
          <w:rFonts w:ascii="Times New Roman" w:hAnsi="Times New Roman" w:cs="Times New Roman"/>
          <w:lang w:eastAsia="ko-KR"/>
        </w:rPr>
      </w:pPr>
      <w:r w:rsidRPr="00EA6E0E">
        <w:rPr>
          <w:rFonts w:ascii="Times New Roman" w:hAnsi="Times New Roman" w:cs="Times New Roman"/>
        </w:rPr>
        <w:t xml:space="preserve">. The set of objectives needs to be complete in that nothing important is left out, it should be relatively concise with no duplication among objectives, and each objective should be useful in distinguishing between alternative management procedures. </w:t>
      </w:r>
      <w:r w:rsidR="002A35BD" w:rsidRPr="00EA6E0E">
        <w:rPr>
          <w:rFonts w:ascii="Times New Roman" w:hAnsi="Times New Roman" w:cs="Times New Roman"/>
        </w:rPr>
        <w:t>The potential objectives identified above might be complete or additional objectives might need to be considered.</w:t>
      </w:r>
    </w:p>
    <w:p w:rsidR="00EA6E0E" w:rsidRPr="00EA6E0E" w:rsidRDefault="00EA6E0E" w:rsidP="00EA6E0E">
      <w:pPr>
        <w:adjustRightInd w:val="0"/>
        <w:snapToGrid w:val="0"/>
        <w:spacing w:after="0"/>
        <w:jc w:val="both"/>
        <w:rPr>
          <w:rFonts w:ascii="Times New Roman" w:hAnsi="Times New Roman" w:cs="Times New Roman"/>
          <w:lang w:eastAsia="ko-KR"/>
        </w:rPr>
      </w:pPr>
    </w:p>
    <w:p w:rsidR="004F1CAA" w:rsidRPr="00EA6E0E" w:rsidRDefault="004F1CAA" w:rsidP="00EA6E0E">
      <w:pPr>
        <w:adjustRightInd w:val="0"/>
        <w:snapToGrid w:val="0"/>
        <w:spacing w:after="0"/>
        <w:jc w:val="both"/>
        <w:rPr>
          <w:rFonts w:ascii="Times New Roman" w:hAnsi="Times New Roman" w:cs="Times New Roman"/>
        </w:rPr>
      </w:pPr>
      <w:r w:rsidRPr="00EA6E0E">
        <w:rPr>
          <w:rFonts w:ascii="Times New Roman" w:hAnsi="Times New Roman" w:cs="Times New Roman"/>
        </w:rPr>
        <w:t>One way to develop management objectives is to ask simple questions about the stock and the fishery. The answers to these questions represent potential management objectives. For example:</w:t>
      </w:r>
    </w:p>
    <w:p w:rsidR="004F1CAA" w:rsidRPr="00EA6E0E" w:rsidRDefault="004F1CAA" w:rsidP="00EA6E0E">
      <w:pPr>
        <w:pStyle w:val="ListParagraph"/>
        <w:numPr>
          <w:ilvl w:val="0"/>
          <w:numId w:val="2"/>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What is the desired status of the stock?</w:t>
      </w:r>
    </w:p>
    <w:p w:rsidR="004F1CAA" w:rsidRPr="00EA6E0E" w:rsidRDefault="004F1CAA" w:rsidP="00EA6E0E">
      <w:pPr>
        <w:pStyle w:val="ListParagraph"/>
        <w:numPr>
          <w:ilvl w:val="0"/>
          <w:numId w:val="2"/>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What catch level (or effort) is needed to support a fishery?</w:t>
      </w:r>
    </w:p>
    <w:p w:rsidR="004F1CAA" w:rsidRPr="00EA6E0E" w:rsidRDefault="004F1CAA" w:rsidP="00EA6E0E">
      <w:pPr>
        <w:pStyle w:val="ListParagraph"/>
        <w:numPr>
          <w:ilvl w:val="0"/>
          <w:numId w:val="2"/>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What variability in catch or effort from year to year is tolerable?</w:t>
      </w:r>
    </w:p>
    <w:p w:rsidR="004F1CAA" w:rsidRPr="00EA6E0E" w:rsidRDefault="004F1CAA" w:rsidP="00EA6E0E">
      <w:pPr>
        <w:pStyle w:val="ListParagraph"/>
        <w:numPr>
          <w:ilvl w:val="0"/>
          <w:numId w:val="2"/>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What is the desired level of participation (e.g., vessels) in a fishery?</w:t>
      </w:r>
    </w:p>
    <w:p w:rsidR="00EA6E0E" w:rsidRPr="00EA6E0E" w:rsidRDefault="00EA6E0E" w:rsidP="00EA6E0E">
      <w:pPr>
        <w:pStyle w:val="ListParagraph"/>
        <w:adjustRightInd w:val="0"/>
        <w:snapToGrid w:val="0"/>
        <w:spacing w:after="0"/>
        <w:contextualSpacing w:val="0"/>
        <w:jc w:val="both"/>
        <w:rPr>
          <w:rFonts w:ascii="Times New Roman" w:hAnsi="Times New Roman" w:cs="Times New Roman"/>
        </w:rPr>
      </w:pPr>
    </w:p>
    <w:p w:rsidR="002A35BD" w:rsidRPr="00EA6E0E" w:rsidRDefault="002A35BD" w:rsidP="00EA6E0E">
      <w:pPr>
        <w:adjustRightInd w:val="0"/>
        <w:snapToGrid w:val="0"/>
        <w:spacing w:after="0"/>
        <w:jc w:val="both"/>
        <w:rPr>
          <w:rFonts w:ascii="Times New Roman" w:hAnsi="Times New Roman" w:cs="Times New Roman"/>
          <w:lang w:eastAsia="ko-KR"/>
        </w:rPr>
      </w:pPr>
      <w:r w:rsidRPr="00EA6E0E">
        <w:rPr>
          <w:rFonts w:ascii="Times New Roman" w:hAnsi="Times New Roman" w:cs="Times New Roman"/>
        </w:rPr>
        <w:t xml:space="preserve">Once a management objective is proposed, we need more specific information to develop the </w:t>
      </w:r>
      <w:r w:rsidRPr="00EA6E0E">
        <w:rPr>
          <w:rFonts w:ascii="Times New Roman" w:hAnsi="Times New Roman" w:cs="Times New Roman"/>
          <w:b/>
        </w:rPr>
        <w:t>operational objectives</w:t>
      </w:r>
      <w:r w:rsidRPr="00EA6E0E">
        <w:rPr>
          <w:rFonts w:ascii="Times New Roman" w:hAnsi="Times New Roman" w:cs="Times New Roman"/>
        </w:rPr>
        <w:t xml:space="preserve"> that will be used to evaluate alternative management procedures. For example, if a management objective is related to some biomass level, then we need to know the type of biomass (spawning biomass, total biomass, age 1+ biomass, other, etc.) and the level of concern (specified either as a ratio or absolute level, e.g., 2 million t). Operational objectives have three components: (1) a target or threshold (the quantity of interest, </w:t>
      </w:r>
      <w:r w:rsidR="00466E64" w:rsidRPr="00EA6E0E">
        <w:rPr>
          <w:rFonts w:ascii="Times New Roman" w:hAnsi="Times New Roman" w:cs="Times New Roman"/>
        </w:rPr>
        <w:t>e.g.</w:t>
      </w:r>
      <w:r w:rsidRPr="00EA6E0E">
        <w:rPr>
          <w:rFonts w:ascii="Times New Roman" w:hAnsi="Times New Roman" w:cs="Times New Roman"/>
        </w:rPr>
        <w:t xml:space="preserve">, biomass, catch, effort, etc.), (2) a time period for measurement, and (3) a statement of acceptable risk associated with the objective. </w:t>
      </w:r>
      <w:r w:rsidRPr="00EA6E0E">
        <w:rPr>
          <w:rFonts w:ascii="Times New Roman" w:hAnsi="Times New Roman" w:cs="Times New Roman"/>
          <w:b/>
        </w:rPr>
        <w:t>Acceptable risk</w:t>
      </w:r>
      <w:r w:rsidRPr="00EA6E0E">
        <w:rPr>
          <w:rFonts w:ascii="Times New Roman" w:hAnsi="Times New Roman" w:cs="Times New Roman"/>
        </w:rPr>
        <w:t xml:space="preserve"> is defined as “the </w:t>
      </w:r>
      <w:r w:rsidR="004F45FC" w:rsidRPr="00EA6E0E">
        <w:rPr>
          <w:rFonts w:ascii="Times New Roman" w:hAnsi="Times New Roman" w:cs="Times New Roman"/>
        </w:rPr>
        <w:t xml:space="preserve">level of </w:t>
      </w:r>
      <w:r w:rsidRPr="00EA6E0E">
        <w:rPr>
          <w:rFonts w:ascii="Times New Roman" w:hAnsi="Times New Roman" w:cs="Times New Roman"/>
        </w:rPr>
        <w:t xml:space="preserve">risk that we are willing to accept with a particular management procedure” and the </w:t>
      </w:r>
      <w:r w:rsidRPr="00EA6E0E">
        <w:rPr>
          <w:rFonts w:ascii="Times New Roman" w:hAnsi="Times New Roman" w:cs="Times New Roman"/>
          <w:b/>
        </w:rPr>
        <w:t>risk level</w:t>
      </w:r>
      <w:r w:rsidRPr="00EA6E0E">
        <w:rPr>
          <w:rFonts w:ascii="Times New Roman" w:hAnsi="Times New Roman" w:cs="Times New Roman"/>
        </w:rPr>
        <w:t xml:space="preserve"> is the % of time a stock is predicted to be above/below a target or threshold, </w:t>
      </w:r>
      <w:r w:rsidR="00466E64" w:rsidRPr="00EA6E0E">
        <w:rPr>
          <w:rFonts w:ascii="Times New Roman" w:hAnsi="Times New Roman" w:cs="Times New Roman"/>
        </w:rPr>
        <w:t>respectively</w:t>
      </w:r>
      <w:r w:rsidR="004F45FC" w:rsidRPr="00EA6E0E">
        <w:rPr>
          <w:rFonts w:ascii="Times New Roman" w:hAnsi="Times New Roman" w:cs="Times New Roman"/>
        </w:rPr>
        <w:t>, in the future</w:t>
      </w:r>
      <w:r w:rsidR="000B1E82" w:rsidRPr="00EA6E0E">
        <w:rPr>
          <w:rFonts w:ascii="Times New Roman" w:hAnsi="Times New Roman" w:cs="Times New Roman"/>
        </w:rPr>
        <w:t xml:space="preserve"> (SPC-OFP 2014</w:t>
      </w:r>
      <w:r w:rsidR="00EA6E0E" w:rsidRPr="00EA6E0E">
        <w:rPr>
          <w:rStyle w:val="FootnoteReference"/>
          <w:rFonts w:ascii="Times New Roman" w:hAnsi="Times New Roman" w:cs="Times New Roman"/>
        </w:rPr>
        <w:footnoteReference w:id="1"/>
      </w:r>
      <w:r w:rsidR="000B1E82" w:rsidRPr="00EA6E0E">
        <w:rPr>
          <w:rFonts w:ascii="Times New Roman" w:hAnsi="Times New Roman" w:cs="Times New Roman"/>
        </w:rPr>
        <w:t>)</w:t>
      </w:r>
      <w:r w:rsidRPr="00EA6E0E">
        <w:rPr>
          <w:rFonts w:ascii="Times New Roman" w:hAnsi="Times New Roman" w:cs="Times New Roman"/>
        </w:rPr>
        <w:t xml:space="preserve">. A key point to </w:t>
      </w:r>
      <w:r w:rsidR="002A3EBD" w:rsidRPr="00EA6E0E">
        <w:rPr>
          <w:rFonts w:ascii="Times New Roman" w:hAnsi="Times New Roman" w:cs="Times New Roman"/>
        </w:rPr>
        <w:t>consider</w:t>
      </w:r>
      <w:r w:rsidRPr="00EA6E0E">
        <w:rPr>
          <w:rFonts w:ascii="Times New Roman" w:hAnsi="Times New Roman" w:cs="Times New Roman"/>
        </w:rPr>
        <w:t xml:space="preserve"> is that </w:t>
      </w:r>
      <w:r w:rsidR="002A3EBD" w:rsidRPr="00EA6E0E">
        <w:rPr>
          <w:rFonts w:ascii="Times New Roman" w:hAnsi="Times New Roman" w:cs="Times New Roman"/>
        </w:rPr>
        <w:t xml:space="preserve">as the </w:t>
      </w:r>
      <w:r w:rsidR="004F45FC" w:rsidRPr="00EA6E0E">
        <w:rPr>
          <w:rFonts w:ascii="Times New Roman" w:hAnsi="Times New Roman" w:cs="Times New Roman"/>
        </w:rPr>
        <w:t xml:space="preserve">acceptable risk </w:t>
      </w:r>
      <w:r w:rsidR="002A3EBD" w:rsidRPr="00EA6E0E">
        <w:rPr>
          <w:rFonts w:ascii="Times New Roman" w:hAnsi="Times New Roman" w:cs="Times New Roman"/>
        </w:rPr>
        <w:t xml:space="preserve">is lowered, stock </w:t>
      </w:r>
      <w:r w:rsidR="004F45FC" w:rsidRPr="00EA6E0E">
        <w:rPr>
          <w:rFonts w:ascii="Times New Roman" w:hAnsi="Times New Roman" w:cs="Times New Roman"/>
        </w:rPr>
        <w:t xml:space="preserve">biomass or other </w:t>
      </w:r>
      <w:r w:rsidR="004F45FC" w:rsidRPr="00EA6E0E">
        <w:rPr>
          <w:rFonts w:ascii="Times New Roman" w:hAnsi="Times New Roman" w:cs="Times New Roman"/>
        </w:rPr>
        <w:lastRenderedPageBreak/>
        <w:t xml:space="preserve">quantities of interest </w:t>
      </w:r>
      <w:r w:rsidR="002A3EBD" w:rsidRPr="00EA6E0E">
        <w:rPr>
          <w:rFonts w:ascii="Times New Roman" w:hAnsi="Times New Roman" w:cs="Times New Roman"/>
        </w:rPr>
        <w:t xml:space="preserve">will need to be higher and further away from a </w:t>
      </w:r>
      <w:r w:rsidR="004F45FC" w:rsidRPr="00EA6E0E">
        <w:rPr>
          <w:rFonts w:ascii="Times New Roman" w:hAnsi="Times New Roman" w:cs="Times New Roman"/>
        </w:rPr>
        <w:t xml:space="preserve">specified </w:t>
      </w:r>
      <w:r w:rsidR="002A3EBD" w:rsidRPr="00EA6E0E">
        <w:rPr>
          <w:rFonts w:ascii="Times New Roman" w:hAnsi="Times New Roman" w:cs="Times New Roman"/>
        </w:rPr>
        <w:t xml:space="preserve">target or threshold (SPC-OFP 2014). For example, if </w:t>
      </w:r>
      <w:r w:rsidR="004F45FC" w:rsidRPr="00EA6E0E">
        <w:rPr>
          <w:rFonts w:ascii="Times New Roman" w:hAnsi="Times New Roman" w:cs="Times New Roman"/>
        </w:rPr>
        <w:t>the</w:t>
      </w:r>
      <w:r w:rsidR="00845FDE" w:rsidRPr="00EA6E0E">
        <w:rPr>
          <w:rFonts w:ascii="Times New Roman" w:hAnsi="Times New Roman" w:cs="Times New Roman"/>
        </w:rPr>
        <w:t xml:space="preserve"> acceptable risk for stock biomass being below a LRP is 5% (or 95% of the time the stock is above the LRP)</w:t>
      </w:r>
      <w:r w:rsidR="002A3EBD" w:rsidRPr="00EA6E0E">
        <w:rPr>
          <w:rFonts w:ascii="Times New Roman" w:hAnsi="Times New Roman" w:cs="Times New Roman"/>
        </w:rPr>
        <w:t xml:space="preserve">, then the estimated </w:t>
      </w:r>
      <w:r w:rsidR="004F45FC" w:rsidRPr="00EA6E0E">
        <w:rPr>
          <w:rFonts w:ascii="Times New Roman" w:hAnsi="Times New Roman" w:cs="Times New Roman"/>
        </w:rPr>
        <w:t>biomass</w:t>
      </w:r>
      <w:r w:rsidR="002A3EBD" w:rsidRPr="00EA6E0E">
        <w:rPr>
          <w:rFonts w:ascii="Times New Roman" w:hAnsi="Times New Roman" w:cs="Times New Roman"/>
        </w:rPr>
        <w:t xml:space="preserve"> must be much higher than </w:t>
      </w:r>
      <w:r w:rsidR="000B1E82" w:rsidRPr="00EA6E0E">
        <w:rPr>
          <w:rFonts w:ascii="Times New Roman" w:hAnsi="Times New Roman" w:cs="Times New Roman"/>
        </w:rPr>
        <w:t xml:space="preserve">LRP compared with the estimated biomass </w:t>
      </w:r>
      <w:r w:rsidR="002A3EBD" w:rsidRPr="00EA6E0E">
        <w:rPr>
          <w:rFonts w:ascii="Times New Roman" w:hAnsi="Times New Roman" w:cs="Times New Roman"/>
        </w:rPr>
        <w:t>if a</w:t>
      </w:r>
      <w:r w:rsidR="00845FDE" w:rsidRPr="00EA6E0E">
        <w:rPr>
          <w:rFonts w:ascii="Times New Roman" w:hAnsi="Times New Roman" w:cs="Times New Roman"/>
        </w:rPr>
        <w:t xml:space="preserve">n acceptable risk of </w:t>
      </w:r>
      <w:r w:rsidR="002A3EBD" w:rsidRPr="00EA6E0E">
        <w:rPr>
          <w:rFonts w:ascii="Times New Roman" w:hAnsi="Times New Roman" w:cs="Times New Roman"/>
        </w:rPr>
        <w:t xml:space="preserve">50% is used. In addition, as uncertainty </w:t>
      </w:r>
      <w:r w:rsidR="004F45FC" w:rsidRPr="00EA6E0E">
        <w:rPr>
          <w:rFonts w:ascii="Times New Roman" w:hAnsi="Times New Roman" w:cs="Times New Roman"/>
        </w:rPr>
        <w:t xml:space="preserve">in estimated quantities </w:t>
      </w:r>
      <w:r w:rsidR="002A3EBD" w:rsidRPr="00EA6E0E">
        <w:rPr>
          <w:rFonts w:ascii="Times New Roman" w:hAnsi="Times New Roman" w:cs="Times New Roman"/>
        </w:rPr>
        <w:t xml:space="preserve">increases, the stock will need to be higher and further away from a target or threshold (SPC-OFP 2014). </w:t>
      </w:r>
    </w:p>
    <w:p w:rsidR="00EA6E0E" w:rsidRPr="00EA6E0E" w:rsidRDefault="00EA6E0E" w:rsidP="00EA6E0E">
      <w:pPr>
        <w:adjustRightInd w:val="0"/>
        <w:snapToGrid w:val="0"/>
        <w:spacing w:after="0"/>
        <w:jc w:val="both"/>
        <w:rPr>
          <w:rFonts w:ascii="Times New Roman" w:hAnsi="Times New Roman" w:cs="Times New Roman"/>
          <w:lang w:eastAsia="ko-KR"/>
        </w:rPr>
      </w:pPr>
    </w:p>
    <w:p w:rsidR="004F1CAA" w:rsidRPr="00EA6E0E" w:rsidRDefault="002A3EBD" w:rsidP="00EA6E0E">
      <w:pPr>
        <w:adjustRightInd w:val="0"/>
        <w:snapToGrid w:val="0"/>
        <w:spacing w:after="0"/>
        <w:jc w:val="both"/>
        <w:rPr>
          <w:rFonts w:ascii="Times New Roman" w:hAnsi="Times New Roman" w:cs="Times New Roman"/>
          <w:b/>
          <w:sz w:val="28"/>
          <w:szCs w:val="28"/>
          <w:lang w:eastAsia="ko-KR"/>
        </w:rPr>
      </w:pPr>
      <w:r w:rsidRPr="00EA6E0E">
        <w:rPr>
          <w:rFonts w:ascii="Times New Roman" w:hAnsi="Times New Roman" w:cs="Times New Roman"/>
          <w:b/>
          <w:sz w:val="28"/>
          <w:szCs w:val="28"/>
        </w:rPr>
        <w:t>Instructions</w:t>
      </w:r>
    </w:p>
    <w:p w:rsidR="00EA6E0E" w:rsidRPr="00EA6E0E" w:rsidRDefault="00EA6E0E" w:rsidP="00EA6E0E">
      <w:pPr>
        <w:adjustRightInd w:val="0"/>
        <w:snapToGrid w:val="0"/>
        <w:spacing w:after="0"/>
        <w:jc w:val="both"/>
        <w:rPr>
          <w:rFonts w:ascii="Times New Roman" w:hAnsi="Times New Roman" w:cs="Times New Roman"/>
          <w:b/>
          <w:lang w:eastAsia="ko-KR"/>
        </w:rPr>
      </w:pPr>
    </w:p>
    <w:p w:rsidR="00AE632D" w:rsidRPr="00EA6E0E" w:rsidRDefault="002A3EBD" w:rsidP="00EA6E0E">
      <w:pPr>
        <w:adjustRightInd w:val="0"/>
        <w:snapToGrid w:val="0"/>
        <w:spacing w:after="0"/>
        <w:jc w:val="both"/>
        <w:rPr>
          <w:rFonts w:ascii="Times New Roman" w:hAnsi="Times New Roman" w:cs="Times New Roman"/>
        </w:rPr>
      </w:pPr>
      <w:r w:rsidRPr="00EA6E0E">
        <w:rPr>
          <w:rFonts w:ascii="Times New Roman" w:hAnsi="Times New Roman" w:cs="Times New Roman"/>
        </w:rPr>
        <w:t>A template consisting is attached</w:t>
      </w:r>
      <w:r w:rsidR="00885B7C" w:rsidRPr="00EA6E0E">
        <w:rPr>
          <w:rFonts w:ascii="Times New Roman" w:hAnsi="Times New Roman" w:cs="Times New Roman"/>
        </w:rPr>
        <w:t xml:space="preserve"> consisting of</w:t>
      </w:r>
      <w:r w:rsidR="00C21CEE" w:rsidRPr="00EA6E0E">
        <w:rPr>
          <w:rFonts w:ascii="Times New Roman" w:hAnsi="Times New Roman" w:cs="Times New Roman"/>
        </w:rPr>
        <w:t xml:space="preserve">: </w:t>
      </w:r>
    </w:p>
    <w:p w:rsidR="00AE632D" w:rsidRPr="00EA6E0E" w:rsidRDefault="00C21CEE" w:rsidP="00EA6E0E">
      <w:pPr>
        <w:pStyle w:val="ListParagraph"/>
        <w:numPr>
          <w:ilvl w:val="0"/>
          <w:numId w:val="6"/>
        </w:numPr>
        <w:adjustRightInd w:val="0"/>
        <w:snapToGrid w:val="0"/>
        <w:spacing w:after="0"/>
        <w:contextualSpacing w:val="0"/>
        <w:jc w:val="both"/>
        <w:rPr>
          <w:rFonts w:ascii="Times New Roman" w:hAnsi="Times New Roman" w:cs="Times New Roman"/>
        </w:rPr>
      </w:pPr>
      <w:r w:rsidRPr="00EA6E0E">
        <w:rPr>
          <w:rFonts w:ascii="Times New Roman" w:hAnsi="Times New Roman" w:cs="Times New Roman"/>
        </w:rPr>
        <w:t xml:space="preserve">a page designed to capture information on objectives and variables used to measure achievement of those objectives (performance indicators/criteria); and </w:t>
      </w:r>
    </w:p>
    <w:p w:rsidR="00AE632D" w:rsidRPr="00EA6E0E" w:rsidRDefault="00C21CEE" w:rsidP="00EA6E0E">
      <w:pPr>
        <w:pStyle w:val="ListParagraph"/>
        <w:numPr>
          <w:ilvl w:val="0"/>
          <w:numId w:val="6"/>
        </w:numPr>
        <w:adjustRightInd w:val="0"/>
        <w:snapToGrid w:val="0"/>
        <w:spacing w:after="0"/>
        <w:contextualSpacing w:val="0"/>
        <w:jc w:val="both"/>
        <w:rPr>
          <w:rFonts w:ascii="Times New Roman" w:hAnsi="Times New Roman" w:cs="Times New Roman"/>
        </w:rPr>
      </w:pPr>
      <w:proofErr w:type="gramStart"/>
      <w:r w:rsidRPr="00EA6E0E">
        <w:rPr>
          <w:rFonts w:ascii="Times New Roman" w:hAnsi="Times New Roman" w:cs="Times New Roman"/>
        </w:rPr>
        <w:t>a</w:t>
      </w:r>
      <w:proofErr w:type="gramEnd"/>
      <w:r w:rsidRPr="00EA6E0E">
        <w:rPr>
          <w:rFonts w:ascii="Times New Roman" w:hAnsi="Times New Roman" w:cs="Times New Roman"/>
        </w:rPr>
        <w:t xml:space="preserve"> second page designed to identify potential </w:t>
      </w:r>
      <w:r w:rsidR="002045CC" w:rsidRPr="00EA6E0E">
        <w:rPr>
          <w:rFonts w:ascii="Times New Roman" w:hAnsi="Times New Roman" w:cs="Times New Roman"/>
        </w:rPr>
        <w:t>HCRs</w:t>
      </w:r>
      <w:r w:rsidRPr="00EA6E0E">
        <w:rPr>
          <w:rFonts w:ascii="Times New Roman" w:hAnsi="Times New Roman" w:cs="Times New Roman"/>
        </w:rPr>
        <w:t xml:space="preserve">. </w:t>
      </w:r>
    </w:p>
    <w:p w:rsidR="00EA6E0E" w:rsidRPr="00EA6E0E" w:rsidRDefault="00EA6E0E" w:rsidP="00EA6E0E">
      <w:pPr>
        <w:pStyle w:val="ListParagraph"/>
        <w:adjustRightInd w:val="0"/>
        <w:snapToGrid w:val="0"/>
        <w:spacing w:after="0"/>
        <w:contextualSpacing w:val="0"/>
        <w:jc w:val="both"/>
        <w:rPr>
          <w:rFonts w:ascii="Times New Roman" w:hAnsi="Times New Roman" w:cs="Times New Roman"/>
        </w:rPr>
      </w:pPr>
    </w:p>
    <w:p w:rsidR="00C21CEE" w:rsidRPr="00EA6E0E" w:rsidRDefault="00C21CEE" w:rsidP="00EA6E0E">
      <w:pPr>
        <w:adjustRightInd w:val="0"/>
        <w:snapToGrid w:val="0"/>
        <w:spacing w:after="0"/>
        <w:jc w:val="both"/>
        <w:rPr>
          <w:rFonts w:ascii="Times New Roman" w:hAnsi="Times New Roman" w:cs="Times New Roman"/>
          <w:lang w:eastAsia="ko-KR"/>
        </w:rPr>
      </w:pPr>
      <w:r w:rsidRPr="00EA6E0E">
        <w:rPr>
          <w:rFonts w:ascii="Times New Roman" w:hAnsi="Times New Roman" w:cs="Times New Roman"/>
        </w:rPr>
        <w:t>The text in bold on each of these pages are examples of the kind of information that the ALBWG is requesting. They are intended to guide you in filling out these templates; they are not intended to limit your choices.</w:t>
      </w:r>
      <w:r w:rsidR="00885B7C" w:rsidRPr="00EA6E0E">
        <w:rPr>
          <w:rFonts w:ascii="Times New Roman" w:hAnsi="Times New Roman" w:cs="Times New Roman"/>
        </w:rPr>
        <w:t xml:space="preserve"> Blank pages for your proposals are attached.</w:t>
      </w:r>
    </w:p>
    <w:p w:rsidR="00EA6E0E" w:rsidRPr="00EA6E0E" w:rsidRDefault="00EA6E0E" w:rsidP="00EA6E0E">
      <w:pPr>
        <w:adjustRightInd w:val="0"/>
        <w:snapToGrid w:val="0"/>
        <w:spacing w:after="0"/>
        <w:jc w:val="both"/>
        <w:rPr>
          <w:rFonts w:ascii="Times New Roman" w:hAnsi="Times New Roman" w:cs="Times New Roman"/>
          <w:lang w:eastAsia="ko-KR"/>
        </w:rPr>
      </w:pPr>
    </w:p>
    <w:p w:rsidR="00C21CEE" w:rsidRPr="00EA6E0E" w:rsidRDefault="00C21CEE" w:rsidP="00EA6E0E">
      <w:pPr>
        <w:adjustRightInd w:val="0"/>
        <w:snapToGrid w:val="0"/>
        <w:spacing w:after="0"/>
        <w:jc w:val="both"/>
        <w:rPr>
          <w:rFonts w:ascii="Times New Roman" w:hAnsi="Times New Roman" w:cs="Times New Roman"/>
          <w:lang w:eastAsia="ko-KR"/>
        </w:rPr>
      </w:pPr>
      <w:r w:rsidRPr="00EA6E0E">
        <w:rPr>
          <w:rFonts w:ascii="Times New Roman" w:hAnsi="Times New Roman" w:cs="Times New Roman"/>
        </w:rPr>
        <w:t xml:space="preserve">Note that a management objective that specifies maintaining biomass at </w:t>
      </w:r>
      <w:r w:rsidR="00AE632D" w:rsidRPr="00EA6E0E">
        <w:rPr>
          <w:rFonts w:ascii="Times New Roman" w:hAnsi="Times New Roman" w:cs="Times New Roman"/>
        </w:rPr>
        <w:t>the current</w:t>
      </w:r>
      <w:r w:rsidRPr="00EA6E0E">
        <w:rPr>
          <w:rFonts w:ascii="Times New Roman" w:hAnsi="Times New Roman" w:cs="Times New Roman"/>
        </w:rPr>
        <w:t xml:space="preserve"> level will require details on the following:  what biomass (spawning or total</w:t>
      </w:r>
      <w:r w:rsidR="00AE632D" w:rsidRPr="00EA6E0E">
        <w:rPr>
          <w:rFonts w:ascii="Times New Roman" w:hAnsi="Times New Roman" w:cs="Times New Roman"/>
        </w:rPr>
        <w:t>, age 1+, etc.</w:t>
      </w:r>
      <w:r w:rsidRPr="00EA6E0E">
        <w:rPr>
          <w:rFonts w:ascii="Times New Roman" w:hAnsi="Times New Roman" w:cs="Times New Roman"/>
        </w:rPr>
        <w:t xml:space="preserve">), what is current level (last year in the assessment, average over some period of time), </w:t>
      </w:r>
      <w:r w:rsidR="00AE632D" w:rsidRPr="00EA6E0E">
        <w:rPr>
          <w:rFonts w:ascii="Times New Roman" w:hAnsi="Times New Roman" w:cs="Times New Roman"/>
        </w:rPr>
        <w:t xml:space="preserve">and the level </w:t>
      </w:r>
      <w:r w:rsidRPr="00EA6E0E">
        <w:rPr>
          <w:rFonts w:ascii="Times New Roman" w:hAnsi="Times New Roman" w:cs="Times New Roman"/>
        </w:rPr>
        <w:t>of variability associated with this level (10%, 25%, etc.).</w:t>
      </w:r>
    </w:p>
    <w:p w:rsidR="00EA6E0E" w:rsidRPr="00EA6E0E" w:rsidRDefault="00EA6E0E" w:rsidP="00EA6E0E">
      <w:pPr>
        <w:adjustRightInd w:val="0"/>
        <w:snapToGrid w:val="0"/>
        <w:spacing w:after="0"/>
        <w:jc w:val="both"/>
        <w:rPr>
          <w:rFonts w:ascii="Times New Roman" w:hAnsi="Times New Roman" w:cs="Times New Roman"/>
          <w:lang w:eastAsia="ko-KR"/>
        </w:rPr>
      </w:pPr>
    </w:p>
    <w:p w:rsidR="00EA6E0E" w:rsidRDefault="00C21CEE" w:rsidP="00EA6E0E">
      <w:pPr>
        <w:adjustRightInd w:val="0"/>
        <w:snapToGrid w:val="0"/>
        <w:spacing w:after="0"/>
        <w:jc w:val="both"/>
        <w:rPr>
          <w:rFonts w:ascii="Times New Roman" w:hAnsi="Times New Roman" w:cs="Times New Roman"/>
        </w:rPr>
      </w:pPr>
      <w:r w:rsidRPr="00EA6E0E">
        <w:rPr>
          <w:rFonts w:ascii="Times New Roman" w:hAnsi="Times New Roman" w:cs="Times New Roman"/>
        </w:rPr>
        <w:t>The example management objectives shown in the template are derived from the policy statements in the North Pacific albacore</w:t>
      </w:r>
      <w:r w:rsidR="00696859" w:rsidRPr="00EA6E0E">
        <w:rPr>
          <w:rFonts w:ascii="Times New Roman" w:hAnsi="Times New Roman" w:cs="Times New Roman"/>
        </w:rPr>
        <w:t xml:space="preserve"> </w:t>
      </w:r>
      <w:r w:rsidRPr="00EA6E0E">
        <w:rPr>
          <w:rFonts w:ascii="Times New Roman" w:hAnsi="Times New Roman" w:cs="Times New Roman"/>
        </w:rPr>
        <w:t>management framework approved by NC10. They are included in the table only to show the level of detail that is requested.</w:t>
      </w:r>
    </w:p>
    <w:p w:rsidR="00EA6E0E" w:rsidRDefault="00EA6E0E">
      <w:pPr>
        <w:spacing w:line="276" w:lineRule="auto"/>
        <w:rPr>
          <w:rFonts w:ascii="Times New Roman" w:hAnsi="Times New Roman" w:cs="Times New Roman"/>
        </w:rPr>
      </w:pPr>
      <w:r>
        <w:rPr>
          <w:rFonts w:ascii="Times New Roman" w:hAnsi="Times New Roman" w:cs="Times New Roman"/>
        </w:rPr>
        <w:br w:type="page"/>
      </w:r>
    </w:p>
    <w:p w:rsidR="00EA6E0E" w:rsidRDefault="00EA6E0E" w:rsidP="00EA6E0E">
      <w:pPr>
        <w:adjustRightInd w:val="0"/>
        <w:snapToGrid w:val="0"/>
        <w:spacing w:after="0"/>
        <w:jc w:val="both"/>
        <w:rPr>
          <w:rFonts w:ascii="Times New Roman" w:hAnsi="Times New Roman" w:cs="Times New Roman"/>
          <w:lang w:eastAsia="ko-KR"/>
        </w:rPr>
        <w:sectPr w:rsidR="00EA6E0E" w:rsidSect="00590A0E">
          <w:footerReference w:type="default" r:id="rId11"/>
          <w:pgSz w:w="12240" w:h="15840"/>
          <w:pgMar w:top="1440" w:right="1440" w:bottom="1440" w:left="1440" w:header="706" w:footer="706" w:gutter="0"/>
          <w:cols w:space="708"/>
          <w:docGrid w:linePitch="360"/>
        </w:sectPr>
      </w:pPr>
    </w:p>
    <w:tbl>
      <w:tblPr>
        <w:tblStyle w:val="TableGrid"/>
        <w:tblW w:w="17424" w:type="dxa"/>
        <w:tblLook w:val="04A0" w:firstRow="1" w:lastRow="0" w:firstColumn="1" w:lastColumn="0" w:noHBand="0" w:noVBand="1"/>
      </w:tblPr>
      <w:tblGrid>
        <w:gridCol w:w="2088"/>
        <w:gridCol w:w="2610"/>
        <w:gridCol w:w="3060"/>
        <w:gridCol w:w="2070"/>
        <w:gridCol w:w="1980"/>
        <w:gridCol w:w="2808"/>
        <w:gridCol w:w="2808"/>
      </w:tblGrid>
      <w:tr w:rsidR="00EA6E0E" w:rsidRPr="00090FC0" w:rsidTr="00862C32">
        <w:trPr>
          <w:trHeight w:val="332"/>
        </w:trPr>
        <w:tc>
          <w:tcPr>
            <w:tcW w:w="17424" w:type="dxa"/>
            <w:gridSpan w:val="7"/>
            <w:tcBorders>
              <w:top w:val="nil"/>
              <w:left w:val="nil"/>
              <w:bottom w:val="single" w:sz="4" w:space="0" w:color="auto"/>
              <w:right w:val="nil"/>
            </w:tcBorders>
          </w:tcPr>
          <w:p w:rsidR="00EA6E0E" w:rsidRPr="00090FC0" w:rsidRDefault="00EA6E0E" w:rsidP="00862C32">
            <w:pPr>
              <w:spacing w:after="120"/>
              <w:rPr>
                <w:rFonts w:ascii="Times New Roman" w:hAnsi="Times New Roman" w:cs="Times New Roman"/>
              </w:rPr>
            </w:pPr>
            <w:r w:rsidRPr="00090FC0">
              <w:rPr>
                <w:rFonts w:ascii="Times New Roman" w:hAnsi="Times New Roman" w:cs="Times New Roman"/>
              </w:rPr>
              <w:lastRenderedPageBreak/>
              <w:t xml:space="preserve">Types of objectives and questions to consider when defining operational objectives.  Note that the examples in </w:t>
            </w:r>
            <w:r w:rsidRPr="00090FC0">
              <w:rPr>
                <w:rFonts w:ascii="Times New Roman" w:hAnsi="Times New Roman" w:cs="Times New Roman"/>
                <w:b/>
              </w:rPr>
              <w:t>bold</w:t>
            </w:r>
            <w:r w:rsidRPr="00090FC0">
              <w:rPr>
                <w:rFonts w:ascii="Times New Roman" w:hAnsi="Times New Roman" w:cs="Times New Roman"/>
              </w:rPr>
              <w:t xml:space="preserve"> are presented to show the level of detail necessary to craft a useful operational objective from policy statements for MSE. </w:t>
            </w:r>
          </w:p>
        </w:tc>
      </w:tr>
      <w:tr w:rsidR="00EA6E0E" w:rsidRPr="00090FC0" w:rsidTr="00862C32">
        <w:trPr>
          <w:trHeight w:val="332"/>
        </w:trPr>
        <w:tc>
          <w:tcPr>
            <w:tcW w:w="2088" w:type="dxa"/>
            <w:tcBorders>
              <w:left w:val="nil"/>
            </w:tcBorders>
            <w:vAlign w:val="center"/>
          </w:tcPr>
          <w:p w:rsidR="00EA6E0E" w:rsidRPr="00090FC0" w:rsidRDefault="00EA6E0E" w:rsidP="00862C32">
            <w:pPr>
              <w:rPr>
                <w:rFonts w:ascii="Times New Roman" w:hAnsi="Times New Roman" w:cs="Times New Roman"/>
                <w:b/>
              </w:rPr>
            </w:pPr>
            <w:r w:rsidRPr="00090FC0">
              <w:rPr>
                <w:rFonts w:ascii="Times New Roman" w:hAnsi="Times New Roman" w:cs="Times New Roman"/>
                <w:b/>
              </w:rPr>
              <w:t>Value</w:t>
            </w:r>
          </w:p>
        </w:tc>
        <w:tc>
          <w:tcPr>
            <w:tcW w:w="2610" w:type="dxa"/>
            <w:vAlign w:val="center"/>
          </w:tcPr>
          <w:p w:rsidR="00EA6E0E" w:rsidRPr="00090FC0" w:rsidRDefault="00EA6E0E" w:rsidP="00862C32">
            <w:pPr>
              <w:rPr>
                <w:rFonts w:ascii="Times New Roman" w:hAnsi="Times New Roman" w:cs="Times New Roman"/>
                <w:b/>
              </w:rPr>
            </w:pPr>
            <w:r w:rsidRPr="00090FC0">
              <w:rPr>
                <w:rFonts w:ascii="Times New Roman" w:hAnsi="Times New Roman" w:cs="Times New Roman"/>
                <w:b/>
              </w:rPr>
              <w:t>Question</w:t>
            </w:r>
          </w:p>
        </w:tc>
        <w:tc>
          <w:tcPr>
            <w:tcW w:w="3060" w:type="dxa"/>
            <w:vAlign w:val="center"/>
          </w:tcPr>
          <w:p w:rsidR="00EA6E0E" w:rsidRPr="00090FC0" w:rsidRDefault="00EA6E0E" w:rsidP="00862C32">
            <w:pPr>
              <w:rPr>
                <w:rFonts w:ascii="Times New Roman" w:hAnsi="Times New Roman" w:cs="Times New Roman"/>
                <w:b/>
              </w:rPr>
            </w:pPr>
            <w:r w:rsidRPr="00090FC0">
              <w:rPr>
                <w:rFonts w:ascii="Times New Roman" w:hAnsi="Times New Roman" w:cs="Times New Roman"/>
                <w:b/>
              </w:rPr>
              <w:t>Potential Management Objective</w:t>
            </w:r>
          </w:p>
        </w:tc>
        <w:tc>
          <w:tcPr>
            <w:tcW w:w="2070" w:type="dxa"/>
            <w:vAlign w:val="center"/>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Target or Threshold Value</w:t>
            </w:r>
          </w:p>
        </w:tc>
        <w:tc>
          <w:tcPr>
            <w:tcW w:w="1980" w:type="dxa"/>
            <w:vAlign w:val="center"/>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Measurement Time Horizon</w:t>
            </w:r>
          </w:p>
        </w:tc>
        <w:tc>
          <w:tcPr>
            <w:tcW w:w="2808" w:type="dxa"/>
            <w:tcBorders>
              <w:right w:val="nil"/>
            </w:tcBorders>
            <w:vAlign w:val="center"/>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Acceptable Risk (Probability for Achieving Target/Avoiding Threshold)</w:t>
            </w:r>
          </w:p>
        </w:tc>
        <w:tc>
          <w:tcPr>
            <w:tcW w:w="2808" w:type="dxa"/>
            <w:tcBorders>
              <w:right w:val="nil"/>
            </w:tcBorders>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 xml:space="preserve">Performance Indicators/Criteria </w:t>
            </w:r>
          </w:p>
        </w:tc>
      </w:tr>
      <w:tr w:rsidR="00EA6E0E" w:rsidRPr="00090FC0" w:rsidTr="00862C32">
        <w:trPr>
          <w:trHeight w:val="422"/>
        </w:trPr>
        <w:tc>
          <w:tcPr>
            <w:tcW w:w="2088" w:type="dxa"/>
            <w:vMerge w:val="restart"/>
            <w:tcBorders>
              <w:lef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Ecological </w:t>
            </w:r>
          </w:p>
        </w:tc>
        <w:tc>
          <w:tcPr>
            <w:tcW w:w="2610" w:type="dxa"/>
            <w:vMerge w:val="restart"/>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What is the desired status (i.e., abundance) of the stock? </w:t>
            </w:r>
          </w:p>
        </w:tc>
        <w:tc>
          <w:tcPr>
            <w:tcW w:w="306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Maintain biomass above the LRP</w:t>
            </w:r>
          </w:p>
        </w:tc>
        <w:tc>
          <w:tcPr>
            <w:tcW w:w="207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20% SSB</w:t>
            </w:r>
            <w:r w:rsidRPr="00090FC0">
              <w:rPr>
                <w:rFonts w:ascii="Times New Roman" w:hAnsi="Times New Roman" w:cs="Times New Roman"/>
                <w:b/>
                <w:vertAlign w:val="subscript"/>
              </w:rPr>
              <w:t>0 F=0</w:t>
            </w:r>
          </w:p>
        </w:tc>
        <w:tc>
          <w:tcPr>
            <w:tcW w:w="198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2 generations, 30 </w:t>
            </w:r>
            <w:proofErr w:type="spellStart"/>
            <w:r w:rsidRPr="00090FC0">
              <w:rPr>
                <w:rFonts w:ascii="Times New Roman" w:hAnsi="Times New Roman" w:cs="Times New Roman"/>
                <w:b/>
              </w:rPr>
              <w:t>yr</w:t>
            </w:r>
            <w:proofErr w:type="spellEnd"/>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95% of the projected years</w:t>
            </w:r>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Number of years in which stock in/not in overfished state</w:t>
            </w:r>
          </w:p>
        </w:tc>
      </w:tr>
      <w:tr w:rsidR="00EA6E0E" w:rsidRPr="00090FC0" w:rsidTr="00862C32">
        <w:trPr>
          <w:trHeight w:val="665"/>
        </w:trPr>
        <w:tc>
          <w:tcPr>
            <w:tcW w:w="2088" w:type="dxa"/>
            <w:vMerge/>
            <w:tcBorders>
              <w:left w:val="nil"/>
            </w:tcBorders>
          </w:tcPr>
          <w:p w:rsidR="00EA6E0E" w:rsidRPr="00090FC0" w:rsidRDefault="00EA6E0E" w:rsidP="00862C32">
            <w:pPr>
              <w:rPr>
                <w:rFonts w:ascii="Times New Roman" w:hAnsi="Times New Roman" w:cs="Times New Roman"/>
                <w:b/>
              </w:rPr>
            </w:pPr>
          </w:p>
        </w:tc>
        <w:tc>
          <w:tcPr>
            <w:tcW w:w="2610" w:type="dxa"/>
            <w:vMerge/>
          </w:tcPr>
          <w:p w:rsidR="00EA6E0E" w:rsidRPr="00090FC0" w:rsidRDefault="00EA6E0E" w:rsidP="00862C32">
            <w:pPr>
              <w:rPr>
                <w:rFonts w:ascii="Times New Roman" w:hAnsi="Times New Roman" w:cs="Times New Roman"/>
                <w:b/>
              </w:rPr>
            </w:pPr>
          </w:p>
        </w:tc>
        <w:tc>
          <w:tcPr>
            <w:tcW w:w="306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Maintain biomass around its current level with reasonable variability</w:t>
            </w:r>
          </w:p>
        </w:tc>
        <w:tc>
          <w:tcPr>
            <w:tcW w:w="207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SSB</w:t>
            </w:r>
            <w:r w:rsidRPr="00090FC0">
              <w:rPr>
                <w:rFonts w:ascii="Times New Roman" w:hAnsi="Times New Roman" w:cs="Times New Roman"/>
                <w:b/>
                <w:vertAlign w:val="subscript"/>
              </w:rPr>
              <w:t>2012</w:t>
            </w:r>
            <w:r w:rsidRPr="00090FC0">
              <w:rPr>
                <w:rFonts w:ascii="Times New Roman" w:hAnsi="Times New Roman" w:cs="Times New Roman"/>
                <w:b/>
              </w:rPr>
              <w:t>; average SSB</w:t>
            </w:r>
            <w:r w:rsidRPr="00090FC0">
              <w:rPr>
                <w:rFonts w:ascii="Times New Roman" w:hAnsi="Times New Roman" w:cs="Times New Roman"/>
                <w:b/>
                <w:vertAlign w:val="subscript"/>
              </w:rPr>
              <w:t>2008-12</w:t>
            </w:r>
            <w:proofErr w:type="gramStart"/>
            <w:r w:rsidRPr="00090FC0">
              <w:rPr>
                <w:rFonts w:ascii="Times New Roman" w:hAnsi="Times New Roman" w:cs="Times New Roman"/>
                <w:b/>
              </w:rPr>
              <w:t>;  total</w:t>
            </w:r>
            <w:proofErr w:type="gramEnd"/>
            <w:r w:rsidRPr="00090FC0">
              <w:rPr>
                <w:rFonts w:ascii="Times New Roman" w:hAnsi="Times New Roman" w:cs="Times New Roman"/>
                <w:b/>
              </w:rPr>
              <w:t xml:space="preserve"> B</w:t>
            </w:r>
            <w:r w:rsidRPr="00090FC0">
              <w:rPr>
                <w:rFonts w:ascii="Times New Roman" w:hAnsi="Times New Roman" w:cs="Times New Roman"/>
                <w:b/>
                <w:vertAlign w:val="subscript"/>
              </w:rPr>
              <w:t>2012</w:t>
            </w:r>
            <w:r w:rsidRPr="00090FC0">
              <w:rPr>
                <w:rFonts w:ascii="Times New Roman" w:hAnsi="Times New Roman" w:cs="Times New Roman"/>
                <w:b/>
              </w:rPr>
              <w:t>; median Biomass. Reasonable variability = CV10%, 25%; = ± 10%, 25%</w:t>
            </w:r>
          </w:p>
        </w:tc>
        <w:tc>
          <w:tcPr>
            <w:tcW w:w="198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2 spawning cycles - 10 </w:t>
            </w:r>
            <w:proofErr w:type="spellStart"/>
            <w:r w:rsidRPr="00090FC0">
              <w:rPr>
                <w:rFonts w:ascii="Times New Roman" w:hAnsi="Times New Roman" w:cs="Times New Roman"/>
                <w:b/>
              </w:rPr>
              <w:t>yr</w:t>
            </w:r>
            <w:proofErr w:type="spellEnd"/>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50% </w:t>
            </w:r>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Proportion of projected years in which biomass is within variability limits</w:t>
            </w:r>
          </w:p>
        </w:tc>
      </w:tr>
      <w:tr w:rsidR="00EA6E0E" w:rsidRPr="00090FC0" w:rsidTr="00862C32">
        <w:tc>
          <w:tcPr>
            <w:tcW w:w="2088" w:type="dxa"/>
            <w:tcBorders>
              <w:lef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Socio-economic</w:t>
            </w:r>
          </w:p>
        </w:tc>
        <w:tc>
          <w:tcPr>
            <w:tcW w:w="261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What is the desired level of catch?</w:t>
            </w:r>
          </w:p>
        </w:tc>
        <w:tc>
          <w:tcPr>
            <w:tcW w:w="306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Maintain catch at average levels subject to achieving ecological objectives</w:t>
            </w:r>
          </w:p>
        </w:tc>
        <w:tc>
          <w:tcPr>
            <w:tcW w:w="207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Average catch</w:t>
            </w:r>
          </w:p>
        </w:tc>
        <w:tc>
          <w:tcPr>
            <w:tcW w:w="198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1981-2010; or</w:t>
            </w:r>
          </w:p>
          <w:p w:rsidR="00EA6E0E" w:rsidRPr="00090FC0" w:rsidRDefault="00EA6E0E" w:rsidP="00862C32">
            <w:pPr>
              <w:rPr>
                <w:rFonts w:ascii="Times New Roman" w:hAnsi="Times New Roman" w:cs="Times New Roman"/>
                <w:b/>
              </w:rPr>
            </w:pPr>
            <w:r w:rsidRPr="00090FC0">
              <w:rPr>
                <w:rFonts w:ascii="Times New Roman" w:hAnsi="Times New Roman" w:cs="Times New Roman"/>
                <w:b/>
              </w:rPr>
              <w:t>2008-2012</w:t>
            </w:r>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50% of projected years; or ±10% of average</w:t>
            </w:r>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Proportion of years in which average catch achieved</w:t>
            </w:r>
          </w:p>
        </w:tc>
      </w:tr>
      <w:tr w:rsidR="00EA6E0E" w:rsidRPr="00090FC0" w:rsidTr="00862C32">
        <w:trPr>
          <w:trHeight w:val="547"/>
        </w:trPr>
        <w:tc>
          <w:tcPr>
            <w:tcW w:w="2088" w:type="dxa"/>
            <w:tcBorders>
              <w:lef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Socio-economic </w:t>
            </w:r>
          </w:p>
        </w:tc>
        <w:tc>
          <w:tcPr>
            <w:tcW w:w="261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What is the maximum change in catch (or effort)? </w:t>
            </w:r>
          </w:p>
        </w:tc>
        <w:tc>
          <w:tcPr>
            <w:tcW w:w="306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Limit average annual variability (AAV) in catch (or effort)</w:t>
            </w:r>
          </w:p>
        </w:tc>
        <w:tc>
          <w:tcPr>
            <w:tcW w:w="207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10%, 25%</w:t>
            </w:r>
          </w:p>
        </w:tc>
        <w:tc>
          <w:tcPr>
            <w:tcW w:w="198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5 </w:t>
            </w:r>
            <w:proofErr w:type="spellStart"/>
            <w:r w:rsidRPr="00090FC0">
              <w:rPr>
                <w:rFonts w:ascii="Times New Roman" w:hAnsi="Times New Roman" w:cs="Times New Roman"/>
                <w:b/>
              </w:rPr>
              <w:t>yr</w:t>
            </w:r>
            <w:proofErr w:type="spellEnd"/>
            <w:r w:rsidRPr="00090FC0">
              <w:rPr>
                <w:rFonts w:ascii="Times New Roman" w:hAnsi="Times New Roman" w:cs="Times New Roman"/>
                <w:b/>
              </w:rPr>
              <w:t xml:space="preserve">, 10 </w:t>
            </w:r>
            <w:proofErr w:type="spellStart"/>
            <w:r w:rsidRPr="00090FC0">
              <w:rPr>
                <w:rFonts w:ascii="Times New Roman" w:hAnsi="Times New Roman" w:cs="Times New Roman"/>
                <w:b/>
              </w:rPr>
              <w:t>yr</w:t>
            </w:r>
            <w:proofErr w:type="spellEnd"/>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50%</w:t>
            </w:r>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CV of annual catch</w:t>
            </w:r>
          </w:p>
        </w:tc>
      </w:tr>
      <w:tr w:rsidR="00EA6E0E" w:rsidRPr="00090FC0" w:rsidTr="00862C32">
        <w:tc>
          <w:tcPr>
            <w:tcW w:w="2088" w:type="dxa"/>
            <w:tcBorders>
              <w:lef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Cultural </w:t>
            </w:r>
          </w:p>
        </w:tc>
        <w:tc>
          <w:tcPr>
            <w:tcW w:w="261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What is a viable level of resource access for </w:t>
            </w:r>
            <w:r w:rsidR="00090FC0" w:rsidRPr="00090FC0">
              <w:rPr>
                <w:rFonts w:ascii="Times New Roman" w:hAnsi="Times New Roman" w:cs="Times New Roman"/>
                <w:b/>
              </w:rPr>
              <w:t>harvesters</w:t>
            </w:r>
            <w:r w:rsidRPr="00090FC0">
              <w:rPr>
                <w:rFonts w:ascii="Times New Roman" w:hAnsi="Times New Roman" w:cs="Times New Roman"/>
                <w:b/>
              </w:rPr>
              <w:t>?</w:t>
            </w:r>
          </w:p>
        </w:tc>
        <w:tc>
          <w:tcPr>
            <w:tcW w:w="306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Maintain current fishing effort in targeting and non-targeting fisheries </w:t>
            </w:r>
          </w:p>
        </w:tc>
        <w:tc>
          <w:tcPr>
            <w:tcW w:w="207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 xml:space="preserve">Average; </w:t>
            </w:r>
          </w:p>
          <w:p w:rsidR="00EA6E0E" w:rsidRPr="00090FC0" w:rsidRDefault="00EA6E0E" w:rsidP="00862C32">
            <w:pPr>
              <w:rPr>
                <w:rFonts w:ascii="Times New Roman" w:hAnsi="Times New Roman" w:cs="Times New Roman"/>
                <w:b/>
              </w:rPr>
            </w:pPr>
            <w:r w:rsidRPr="00090FC0">
              <w:rPr>
                <w:rFonts w:ascii="Times New Roman" w:hAnsi="Times New Roman" w:cs="Times New Roman"/>
                <w:b/>
              </w:rPr>
              <w:t>Median (2008-12)</w:t>
            </w:r>
          </w:p>
        </w:tc>
        <w:tc>
          <w:tcPr>
            <w:tcW w:w="1980" w:type="dxa"/>
          </w:tcPr>
          <w:p w:rsidR="00EA6E0E" w:rsidRPr="00090FC0" w:rsidRDefault="00EA6E0E" w:rsidP="00862C32">
            <w:pPr>
              <w:rPr>
                <w:rFonts w:ascii="Times New Roman" w:hAnsi="Times New Roman" w:cs="Times New Roman"/>
                <w:b/>
              </w:rPr>
            </w:pPr>
            <w:r w:rsidRPr="00090FC0">
              <w:rPr>
                <w:rFonts w:ascii="Times New Roman" w:hAnsi="Times New Roman" w:cs="Times New Roman"/>
                <w:b/>
              </w:rPr>
              <w:t>Annual</w:t>
            </w:r>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50% of projected years</w:t>
            </w:r>
          </w:p>
        </w:tc>
        <w:tc>
          <w:tcPr>
            <w:tcW w:w="2808" w:type="dxa"/>
            <w:tcBorders>
              <w:right w:val="nil"/>
            </w:tcBorders>
          </w:tcPr>
          <w:p w:rsidR="00EA6E0E" w:rsidRPr="00090FC0" w:rsidRDefault="00EA6E0E" w:rsidP="00862C32">
            <w:pPr>
              <w:rPr>
                <w:rFonts w:ascii="Times New Roman" w:hAnsi="Times New Roman" w:cs="Times New Roman"/>
                <w:b/>
              </w:rPr>
            </w:pPr>
            <w:r w:rsidRPr="00090FC0">
              <w:rPr>
                <w:rFonts w:ascii="Times New Roman" w:hAnsi="Times New Roman" w:cs="Times New Roman"/>
                <w:b/>
              </w:rPr>
              <w:t>Average annual fishing effort by fishery</w:t>
            </w:r>
          </w:p>
        </w:tc>
      </w:tr>
    </w:tbl>
    <w:p w:rsidR="00EA6E0E" w:rsidRPr="00090FC0" w:rsidRDefault="00EA6E0E" w:rsidP="00EA6E0E">
      <w:pPr>
        <w:rPr>
          <w:rFonts w:ascii="Times New Roman" w:hAnsi="Times New Roman" w:cs="Times New Roman"/>
        </w:rPr>
        <w:sectPr w:rsidR="00EA6E0E" w:rsidRPr="00090FC0" w:rsidSect="005B4DA4">
          <w:pgSz w:w="20160" w:h="12240" w:orient="landscape" w:code="5"/>
          <w:pgMar w:top="1440" w:right="1440" w:bottom="1440" w:left="1440" w:header="706" w:footer="706" w:gutter="0"/>
          <w:cols w:space="708"/>
          <w:docGrid w:linePitch="360"/>
        </w:sectPr>
      </w:pPr>
    </w:p>
    <w:p w:rsidR="00EA6E0E" w:rsidRPr="00090FC0" w:rsidRDefault="00EA6E0E" w:rsidP="00EA6E0E">
      <w:pPr>
        <w:rPr>
          <w:rFonts w:ascii="Times New Roman" w:hAnsi="Times New Roman" w:cs="Times New Roman"/>
        </w:rPr>
      </w:pPr>
      <w:r w:rsidRPr="00090FC0">
        <w:rPr>
          <w:rFonts w:ascii="Times New Roman" w:hAnsi="Times New Roman" w:cs="Times New Roman"/>
          <w:b/>
        </w:rPr>
        <w:lastRenderedPageBreak/>
        <w:t>Harvest control rules</w:t>
      </w:r>
      <w:r w:rsidRPr="00090FC0">
        <w:rPr>
          <w:rFonts w:ascii="Times New Roman" w:hAnsi="Times New Roman" w:cs="Times New Roman"/>
        </w:rPr>
        <w:t xml:space="preserve"> (HCRs) re a set of well</w:t>
      </w:r>
      <w:r w:rsidRPr="00090FC0">
        <w:rPr>
          <w:rFonts w:ascii="Cambria Math" w:hAnsi="Cambria Math" w:cs="Cambria Math"/>
        </w:rPr>
        <w:t>‐</w:t>
      </w:r>
      <w:r w:rsidRPr="00090FC0">
        <w:rPr>
          <w:rFonts w:ascii="Times New Roman" w:hAnsi="Times New Roman" w:cs="Times New Roman"/>
        </w:rPr>
        <w:t>defined pre</w:t>
      </w:r>
      <w:r w:rsidRPr="00090FC0">
        <w:rPr>
          <w:rFonts w:ascii="Cambria Math" w:hAnsi="Cambria Math" w:cs="Cambria Math"/>
        </w:rPr>
        <w:t>‐</w:t>
      </w:r>
      <w:r w:rsidRPr="00090FC0">
        <w:rPr>
          <w:rFonts w:ascii="Times New Roman" w:hAnsi="Times New Roman" w:cs="Times New Roman"/>
        </w:rPr>
        <w:t>agreed actions used for determining a management action in response to changes in indicators of stock status with respect to reference points.  The annual level of fishing is defined by the HCR, not through annual negotiation, which simplifies and improves management response time (MOW 2 WP3).</w:t>
      </w:r>
    </w:p>
    <w:p w:rsidR="00EA6E0E" w:rsidRPr="00090FC0" w:rsidRDefault="00EA6E0E" w:rsidP="00EA6E0E">
      <w:pPr>
        <w:rPr>
          <w:rFonts w:ascii="Times New Roman" w:hAnsi="Times New Roman" w:cs="Times New Roman"/>
        </w:rPr>
      </w:pPr>
      <w:r w:rsidRPr="00090FC0">
        <w:rPr>
          <w:rFonts w:ascii="Times New Roman" w:hAnsi="Times New Roman" w:cs="Times New Roman"/>
          <w:b/>
        </w:rPr>
        <w:t>Model-based HCRs</w:t>
      </w:r>
      <w:r w:rsidRPr="00090FC0">
        <w:rPr>
          <w:rFonts w:ascii="Times New Roman" w:hAnsi="Times New Roman" w:cs="Times New Roman"/>
        </w:rPr>
        <w:t xml:space="preserve"> – require outputs from assessment model in order to evaluate, e.g., biomass levels. Means assessment model must be run, for albacore this means HCR evaluated every three years.</w:t>
      </w:r>
    </w:p>
    <w:p w:rsidR="00EA6E0E" w:rsidRPr="00090FC0" w:rsidRDefault="00EA6E0E" w:rsidP="00EA6E0E">
      <w:pPr>
        <w:rPr>
          <w:rFonts w:ascii="Times New Roman" w:hAnsi="Times New Roman" w:cs="Times New Roman"/>
        </w:rPr>
      </w:pPr>
      <w:r w:rsidRPr="00090FC0">
        <w:rPr>
          <w:rFonts w:ascii="Times New Roman" w:hAnsi="Times New Roman" w:cs="Times New Roman"/>
          <w:b/>
        </w:rPr>
        <w:t>Data-based HCRs</w:t>
      </w:r>
      <w:r w:rsidRPr="00090FC0">
        <w:rPr>
          <w:rFonts w:ascii="Times New Roman" w:hAnsi="Times New Roman" w:cs="Times New Roman"/>
        </w:rPr>
        <w:t xml:space="preserve"> – use annual catch or effort data and can be evaluated annually; assessment model does not need to be run. However, some idea of how these data relate to reference points or stock status is required.</w:t>
      </w:r>
    </w:p>
    <w:tbl>
      <w:tblPr>
        <w:tblStyle w:val="TableGrid"/>
        <w:tblW w:w="17478" w:type="dxa"/>
        <w:tblLook w:val="04A0" w:firstRow="1" w:lastRow="0" w:firstColumn="1" w:lastColumn="0" w:noHBand="0" w:noVBand="1"/>
      </w:tblPr>
      <w:tblGrid>
        <w:gridCol w:w="1243"/>
        <w:gridCol w:w="1688"/>
        <w:gridCol w:w="1587"/>
        <w:gridCol w:w="2006"/>
        <w:gridCol w:w="1811"/>
        <w:gridCol w:w="4575"/>
        <w:gridCol w:w="4568"/>
      </w:tblGrid>
      <w:tr w:rsidR="00EA6E0E" w:rsidRPr="00090FC0" w:rsidTr="00862C32">
        <w:tc>
          <w:tcPr>
            <w:tcW w:w="1188"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Evaluation Method</w:t>
            </w:r>
          </w:p>
        </w:tc>
        <w:tc>
          <w:tcPr>
            <w:tcW w:w="1693"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Fishery Control</w:t>
            </w:r>
          </w:p>
        </w:tc>
        <w:tc>
          <w:tcPr>
            <w:tcW w:w="1590"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Reference Point</w:t>
            </w:r>
          </w:p>
        </w:tc>
        <w:tc>
          <w:tcPr>
            <w:tcW w:w="2012"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Data Evaluated by Rule</w:t>
            </w:r>
          </w:p>
        </w:tc>
        <w:tc>
          <w:tcPr>
            <w:tcW w:w="1815"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Evaluation Period</w:t>
            </w:r>
          </w:p>
        </w:tc>
        <w:tc>
          <w:tcPr>
            <w:tcW w:w="9180" w:type="dxa"/>
            <w:gridSpan w:val="2"/>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Rules</w:t>
            </w:r>
          </w:p>
        </w:tc>
      </w:tr>
      <w:tr w:rsidR="00EA6E0E" w:rsidRPr="00090FC0" w:rsidTr="00862C32">
        <w:tc>
          <w:tcPr>
            <w:tcW w:w="1188" w:type="dxa"/>
            <w:vMerge/>
          </w:tcPr>
          <w:p w:rsidR="00EA6E0E" w:rsidRPr="00090FC0" w:rsidRDefault="00EA6E0E" w:rsidP="00862C32">
            <w:pPr>
              <w:rPr>
                <w:rFonts w:ascii="Times New Roman" w:hAnsi="Times New Roman" w:cs="Times New Roman"/>
                <w:b/>
              </w:rPr>
            </w:pPr>
          </w:p>
        </w:tc>
        <w:tc>
          <w:tcPr>
            <w:tcW w:w="1693" w:type="dxa"/>
            <w:vMerge/>
          </w:tcPr>
          <w:p w:rsidR="00EA6E0E" w:rsidRPr="00090FC0" w:rsidRDefault="00EA6E0E" w:rsidP="00862C32">
            <w:pPr>
              <w:rPr>
                <w:rFonts w:ascii="Times New Roman" w:hAnsi="Times New Roman" w:cs="Times New Roman"/>
                <w:b/>
              </w:rPr>
            </w:pPr>
          </w:p>
        </w:tc>
        <w:tc>
          <w:tcPr>
            <w:tcW w:w="1590" w:type="dxa"/>
            <w:vMerge/>
          </w:tcPr>
          <w:p w:rsidR="00EA6E0E" w:rsidRPr="00090FC0" w:rsidRDefault="00EA6E0E" w:rsidP="00862C32">
            <w:pPr>
              <w:rPr>
                <w:rFonts w:ascii="Times New Roman" w:hAnsi="Times New Roman" w:cs="Times New Roman"/>
                <w:b/>
              </w:rPr>
            </w:pPr>
          </w:p>
        </w:tc>
        <w:tc>
          <w:tcPr>
            <w:tcW w:w="2012" w:type="dxa"/>
            <w:vMerge/>
          </w:tcPr>
          <w:p w:rsidR="00EA6E0E" w:rsidRPr="00090FC0" w:rsidRDefault="00EA6E0E" w:rsidP="00862C32">
            <w:pPr>
              <w:rPr>
                <w:rFonts w:ascii="Times New Roman" w:hAnsi="Times New Roman" w:cs="Times New Roman"/>
                <w:b/>
              </w:rPr>
            </w:pPr>
          </w:p>
        </w:tc>
        <w:tc>
          <w:tcPr>
            <w:tcW w:w="1815" w:type="dxa"/>
            <w:vMerge/>
          </w:tcPr>
          <w:p w:rsidR="00EA6E0E" w:rsidRPr="00090FC0" w:rsidRDefault="00EA6E0E" w:rsidP="00862C32">
            <w:pPr>
              <w:rPr>
                <w:rFonts w:ascii="Times New Roman" w:hAnsi="Times New Roman" w:cs="Times New Roman"/>
                <w:b/>
              </w:rPr>
            </w:pPr>
          </w:p>
        </w:tc>
        <w:tc>
          <w:tcPr>
            <w:tcW w:w="4590" w:type="dxa"/>
          </w:tcPr>
          <w:p w:rsidR="00EA6E0E" w:rsidRPr="00090FC0" w:rsidRDefault="00EA6E0E" w:rsidP="00862C32">
            <w:pPr>
              <w:spacing w:before="120" w:after="120"/>
              <w:rPr>
                <w:rFonts w:ascii="Times New Roman" w:hAnsi="Times New Roman" w:cs="Times New Roman"/>
                <w:b/>
              </w:rPr>
            </w:pPr>
            <w:r w:rsidRPr="00090FC0">
              <w:rPr>
                <w:rFonts w:ascii="Times New Roman" w:hAnsi="Times New Roman" w:cs="Times New Roman"/>
                <w:b/>
              </w:rPr>
              <w:t>Spawning Biomass Below Reference Point</w:t>
            </w:r>
          </w:p>
        </w:tc>
        <w:tc>
          <w:tcPr>
            <w:tcW w:w="4590" w:type="dxa"/>
          </w:tcPr>
          <w:p w:rsidR="00EA6E0E" w:rsidRPr="00090FC0" w:rsidRDefault="00EA6E0E" w:rsidP="00862C32">
            <w:pPr>
              <w:spacing w:before="120" w:after="120"/>
              <w:rPr>
                <w:rFonts w:ascii="Times New Roman" w:hAnsi="Times New Roman" w:cs="Times New Roman"/>
                <w:b/>
              </w:rPr>
            </w:pPr>
            <w:r w:rsidRPr="00090FC0">
              <w:rPr>
                <w:rFonts w:ascii="Times New Roman" w:hAnsi="Times New Roman" w:cs="Times New Roman"/>
                <w:b/>
              </w:rPr>
              <w:t>Spawning Biomass Above Reference Point</w:t>
            </w:r>
          </w:p>
        </w:tc>
      </w:tr>
      <w:tr w:rsidR="00EA6E0E" w:rsidRPr="00090FC0" w:rsidTr="00862C32">
        <w:tc>
          <w:tcPr>
            <w:tcW w:w="1188" w:type="dxa"/>
            <w:vMerge w:val="restart"/>
          </w:tcPr>
          <w:p w:rsidR="00EA6E0E" w:rsidRPr="00090FC0" w:rsidRDefault="00EA6E0E" w:rsidP="00862C32">
            <w:pPr>
              <w:spacing w:before="120"/>
              <w:rPr>
                <w:rFonts w:ascii="Times New Roman" w:hAnsi="Times New Roman" w:cs="Times New Roman"/>
                <w:b/>
              </w:rPr>
            </w:pPr>
            <w:r w:rsidRPr="00090FC0">
              <w:rPr>
                <w:rFonts w:ascii="Times New Roman" w:hAnsi="Times New Roman" w:cs="Times New Roman"/>
                <w:b/>
              </w:rPr>
              <w:t>Model</w:t>
            </w:r>
          </w:p>
        </w:tc>
        <w:tc>
          <w:tcPr>
            <w:tcW w:w="1693" w:type="dxa"/>
          </w:tcPr>
          <w:p w:rsidR="00EA6E0E" w:rsidRPr="00090FC0" w:rsidRDefault="00EA6E0E" w:rsidP="00862C32">
            <w:pPr>
              <w:spacing w:before="120" w:after="60"/>
              <w:rPr>
                <w:rFonts w:ascii="Times New Roman" w:hAnsi="Times New Roman" w:cs="Times New Roman"/>
                <w:b/>
              </w:rPr>
            </w:pPr>
            <w:r w:rsidRPr="00090FC0">
              <w:rPr>
                <w:rFonts w:ascii="Times New Roman" w:hAnsi="Times New Roman" w:cs="Times New Roman"/>
                <w:b/>
              </w:rPr>
              <w:t>Total allowable catch (TAC)</w:t>
            </w:r>
          </w:p>
        </w:tc>
        <w:tc>
          <w:tcPr>
            <w:tcW w:w="1590" w:type="dxa"/>
          </w:tcPr>
          <w:p w:rsidR="00EA6E0E" w:rsidRPr="00090FC0" w:rsidRDefault="00EA6E0E" w:rsidP="00862C32">
            <w:pPr>
              <w:spacing w:before="120" w:after="60"/>
              <w:rPr>
                <w:rFonts w:ascii="Times New Roman" w:hAnsi="Times New Roman" w:cs="Times New Roman"/>
                <w:b/>
              </w:rPr>
            </w:pPr>
            <w:r w:rsidRPr="00090FC0">
              <w:rPr>
                <w:rFonts w:ascii="Times New Roman" w:hAnsi="Times New Roman" w:cs="Times New Roman"/>
                <w:b/>
              </w:rPr>
              <w:t>Limit Reference Point (LRP)</w:t>
            </w:r>
          </w:p>
        </w:tc>
        <w:tc>
          <w:tcPr>
            <w:tcW w:w="2012" w:type="dxa"/>
          </w:tcPr>
          <w:p w:rsidR="00EA6E0E" w:rsidRPr="00090FC0" w:rsidRDefault="00EA6E0E" w:rsidP="00862C32">
            <w:pPr>
              <w:spacing w:before="120" w:after="60"/>
              <w:rPr>
                <w:rFonts w:ascii="Times New Roman" w:hAnsi="Times New Roman" w:cs="Times New Roman"/>
                <w:b/>
              </w:rPr>
            </w:pPr>
            <w:r w:rsidRPr="00090FC0">
              <w:rPr>
                <w:rFonts w:ascii="Times New Roman" w:hAnsi="Times New Roman" w:cs="Times New Roman"/>
                <w:b/>
              </w:rPr>
              <w:t>SSB</w:t>
            </w:r>
          </w:p>
        </w:tc>
        <w:tc>
          <w:tcPr>
            <w:tcW w:w="1815" w:type="dxa"/>
          </w:tcPr>
          <w:p w:rsidR="00EA6E0E" w:rsidRPr="00090FC0" w:rsidRDefault="00EA6E0E" w:rsidP="00862C32">
            <w:pPr>
              <w:spacing w:before="120" w:after="60"/>
              <w:rPr>
                <w:rFonts w:ascii="Times New Roman" w:hAnsi="Times New Roman" w:cs="Times New Roman"/>
                <w:b/>
              </w:rPr>
            </w:pPr>
            <w:r w:rsidRPr="00090FC0">
              <w:rPr>
                <w:rFonts w:ascii="Times New Roman" w:hAnsi="Times New Roman" w:cs="Times New Roman"/>
                <w:b/>
              </w:rPr>
              <w:t xml:space="preserve">3 </w:t>
            </w:r>
            <w:proofErr w:type="spellStart"/>
            <w:r w:rsidRPr="00090FC0">
              <w:rPr>
                <w:rFonts w:ascii="Times New Roman" w:hAnsi="Times New Roman" w:cs="Times New Roman"/>
                <w:b/>
              </w:rPr>
              <w:t>yr</w:t>
            </w:r>
            <w:proofErr w:type="spellEnd"/>
            <w:r w:rsidRPr="00090FC0">
              <w:rPr>
                <w:rFonts w:ascii="Times New Roman" w:hAnsi="Times New Roman" w:cs="Times New Roman"/>
                <w:b/>
              </w:rPr>
              <w:t xml:space="preserve"> (when assessment model run)</w:t>
            </w:r>
          </w:p>
        </w:tc>
        <w:tc>
          <w:tcPr>
            <w:tcW w:w="4590" w:type="dxa"/>
          </w:tcPr>
          <w:p w:rsidR="00EA6E0E" w:rsidRPr="00090FC0" w:rsidRDefault="00EA6E0E" w:rsidP="00862C32">
            <w:pPr>
              <w:spacing w:before="120" w:after="60"/>
              <w:rPr>
                <w:rFonts w:ascii="Times New Roman" w:hAnsi="Times New Roman" w:cs="Times New Roman"/>
                <w:b/>
              </w:rPr>
            </w:pPr>
            <w:r w:rsidRPr="00090FC0">
              <w:rPr>
                <w:rFonts w:ascii="Times New Roman" w:hAnsi="Times New Roman" w:cs="Times New Roman"/>
                <w:b/>
              </w:rPr>
              <w:t>TAC</w:t>
            </w:r>
            <w:r w:rsidRPr="00090FC0">
              <w:rPr>
                <w:rFonts w:ascii="Times New Roman" w:hAnsi="Times New Roman" w:cs="Times New Roman"/>
                <w:b/>
                <w:vertAlign w:val="subscript"/>
              </w:rPr>
              <w:t xml:space="preserve">t+3 </w:t>
            </w:r>
            <w:r w:rsidRPr="00090FC0">
              <w:rPr>
                <w:rFonts w:ascii="Times New Roman" w:hAnsi="Times New Roman" w:cs="Times New Roman"/>
                <w:b/>
              </w:rPr>
              <w:t>=0; or</w:t>
            </w:r>
          </w:p>
          <w:p w:rsidR="00EA6E0E" w:rsidRPr="00090FC0" w:rsidRDefault="00EA6E0E" w:rsidP="00862C32">
            <w:pPr>
              <w:spacing w:before="120" w:after="60"/>
              <w:rPr>
                <w:rFonts w:ascii="Times New Roman" w:hAnsi="Times New Roman" w:cs="Times New Roman"/>
                <w:b/>
              </w:rPr>
            </w:pPr>
            <w:r w:rsidRPr="00090FC0">
              <w:rPr>
                <w:rFonts w:ascii="Times New Roman" w:hAnsi="Times New Roman" w:cs="Times New Roman"/>
                <w:b/>
              </w:rPr>
              <w:t>TAC</w:t>
            </w:r>
            <w:r w:rsidRPr="00090FC0">
              <w:rPr>
                <w:rFonts w:ascii="Times New Roman" w:hAnsi="Times New Roman" w:cs="Times New Roman"/>
                <w:b/>
                <w:vertAlign w:val="subscript"/>
              </w:rPr>
              <w:t>t+3</w:t>
            </w:r>
            <w:r w:rsidRPr="00090FC0">
              <w:rPr>
                <w:rFonts w:ascii="Times New Roman" w:hAnsi="Times New Roman" w:cs="Times New Roman"/>
                <w:b/>
              </w:rPr>
              <w:t xml:space="preserve"> = (F-target x SSBcurrent)/LRP </w:t>
            </w:r>
          </w:p>
        </w:tc>
        <w:tc>
          <w:tcPr>
            <w:tcW w:w="4590" w:type="dxa"/>
          </w:tcPr>
          <w:p w:rsidR="00EA6E0E" w:rsidRPr="00090FC0" w:rsidRDefault="00EA6E0E" w:rsidP="00862C32">
            <w:pPr>
              <w:spacing w:before="120" w:after="60"/>
              <w:rPr>
                <w:rFonts w:ascii="Times New Roman" w:hAnsi="Times New Roman" w:cs="Times New Roman"/>
                <w:b/>
              </w:rPr>
            </w:pPr>
            <w:r w:rsidRPr="00090FC0">
              <w:rPr>
                <w:rFonts w:ascii="Times New Roman" w:hAnsi="Times New Roman" w:cs="Times New Roman"/>
                <w:b/>
              </w:rPr>
              <w:t>TAC = F-target (i.e., use the agreed F-target when SSB is above the LRP)</w:t>
            </w:r>
          </w:p>
        </w:tc>
      </w:tr>
      <w:tr w:rsidR="00EA6E0E" w:rsidRPr="00090FC0" w:rsidTr="00862C32">
        <w:tc>
          <w:tcPr>
            <w:tcW w:w="1188" w:type="dxa"/>
            <w:vMerge/>
          </w:tcPr>
          <w:p w:rsidR="00EA6E0E" w:rsidRPr="00090FC0" w:rsidRDefault="00EA6E0E" w:rsidP="00862C32">
            <w:pPr>
              <w:rPr>
                <w:rFonts w:ascii="Times New Roman" w:hAnsi="Times New Roman" w:cs="Times New Roman"/>
                <w:b/>
              </w:rPr>
            </w:pPr>
          </w:p>
        </w:tc>
        <w:tc>
          <w:tcPr>
            <w:tcW w:w="1693"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Total allowable effort (TAE)</w:t>
            </w:r>
          </w:p>
        </w:tc>
        <w:tc>
          <w:tcPr>
            <w:tcW w:w="1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LRP</w:t>
            </w:r>
          </w:p>
        </w:tc>
        <w:tc>
          <w:tcPr>
            <w:tcW w:w="2012"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SSB</w:t>
            </w:r>
          </w:p>
        </w:tc>
        <w:tc>
          <w:tcPr>
            <w:tcW w:w="1815"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 xml:space="preserve">3 </w:t>
            </w:r>
            <w:proofErr w:type="spellStart"/>
            <w:r w:rsidRPr="00090FC0">
              <w:rPr>
                <w:rFonts w:ascii="Times New Roman" w:hAnsi="Times New Roman" w:cs="Times New Roman"/>
                <w:b/>
              </w:rPr>
              <w:t>yr</w:t>
            </w:r>
            <w:proofErr w:type="spellEnd"/>
          </w:p>
        </w:tc>
        <w:tc>
          <w:tcPr>
            <w:tcW w:w="4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TAE</w:t>
            </w:r>
            <w:r w:rsidRPr="00090FC0">
              <w:rPr>
                <w:rFonts w:ascii="Times New Roman" w:hAnsi="Times New Roman" w:cs="Times New Roman"/>
                <w:b/>
                <w:vertAlign w:val="subscript"/>
              </w:rPr>
              <w:t>t+3</w:t>
            </w:r>
            <w:r w:rsidRPr="00090FC0">
              <w:rPr>
                <w:rFonts w:ascii="Times New Roman" w:hAnsi="Times New Roman" w:cs="Times New Roman"/>
                <w:b/>
              </w:rPr>
              <w:t xml:space="preserve">  = (F-target*SSBcurrent)/LRP  </w:t>
            </w:r>
          </w:p>
        </w:tc>
        <w:tc>
          <w:tcPr>
            <w:tcW w:w="4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TAE</w:t>
            </w:r>
            <w:r w:rsidRPr="00090FC0">
              <w:rPr>
                <w:rFonts w:ascii="Times New Roman" w:hAnsi="Times New Roman" w:cs="Times New Roman"/>
                <w:b/>
                <w:vertAlign w:val="subscript"/>
              </w:rPr>
              <w:t xml:space="preserve">t+3 </w:t>
            </w:r>
            <w:r w:rsidRPr="00090FC0">
              <w:rPr>
                <w:rFonts w:ascii="Times New Roman" w:hAnsi="Times New Roman" w:cs="Times New Roman"/>
                <w:b/>
              </w:rPr>
              <w:t>=  F-target when SSBcurrent &gt; LRP</w:t>
            </w:r>
          </w:p>
          <w:p w:rsidR="00EA6E0E" w:rsidRPr="00090FC0" w:rsidRDefault="00EA6E0E" w:rsidP="00862C32">
            <w:pPr>
              <w:spacing w:before="60" w:after="60"/>
              <w:rPr>
                <w:rFonts w:ascii="Times New Roman" w:hAnsi="Times New Roman" w:cs="Times New Roman"/>
                <w:b/>
              </w:rPr>
            </w:pPr>
          </w:p>
        </w:tc>
      </w:tr>
      <w:tr w:rsidR="00EA6E0E" w:rsidRPr="00090FC0" w:rsidTr="00862C32">
        <w:tc>
          <w:tcPr>
            <w:tcW w:w="1188" w:type="dxa"/>
            <w:vMerge w:val="restart"/>
          </w:tcPr>
          <w:p w:rsidR="00EA6E0E" w:rsidRPr="00090FC0" w:rsidRDefault="00EA6E0E" w:rsidP="00862C32">
            <w:pPr>
              <w:rPr>
                <w:rFonts w:ascii="Times New Roman" w:hAnsi="Times New Roman" w:cs="Times New Roman"/>
                <w:b/>
              </w:rPr>
            </w:pPr>
            <w:r w:rsidRPr="00090FC0">
              <w:rPr>
                <w:rFonts w:ascii="Times New Roman" w:hAnsi="Times New Roman" w:cs="Times New Roman"/>
                <w:b/>
              </w:rPr>
              <w:t>Data</w:t>
            </w:r>
          </w:p>
        </w:tc>
        <w:tc>
          <w:tcPr>
            <w:tcW w:w="1693"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TAC</w:t>
            </w:r>
          </w:p>
        </w:tc>
        <w:tc>
          <w:tcPr>
            <w:tcW w:w="1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Average catch</w:t>
            </w:r>
          </w:p>
        </w:tc>
        <w:tc>
          <w:tcPr>
            <w:tcW w:w="2012"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Annual catch</w:t>
            </w:r>
          </w:p>
        </w:tc>
        <w:tc>
          <w:tcPr>
            <w:tcW w:w="1815"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Every year</w:t>
            </w:r>
          </w:p>
        </w:tc>
        <w:tc>
          <w:tcPr>
            <w:tcW w:w="4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TAC</w:t>
            </w:r>
            <w:r w:rsidRPr="00090FC0">
              <w:rPr>
                <w:rFonts w:ascii="Times New Roman" w:hAnsi="Times New Roman" w:cs="Times New Roman"/>
                <w:b/>
                <w:vertAlign w:val="subscript"/>
              </w:rPr>
              <w:t>t+1</w:t>
            </w:r>
            <w:r w:rsidRPr="00090FC0">
              <w:rPr>
                <w:rFonts w:ascii="Times New Roman" w:hAnsi="Times New Roman" w:cs="Times New Roman"/>
                <w:b/>
              </w:rPr>
              <w:t xml:space="preserve"> = </w:t>
            </w:r>
            <w:proofErr w:type="spellStart"/>
            <w:r w:rsidRPr="00090FC0">
              <w:rPr>
                <w:rFonts w:ascii="Times New Roman" w:hAnsi="Times New Roman" w:cs="Times New Roman"/>
                <w:b/>
              </w:rPr>
              <w:t>TAC</w:t>
            </w:r>
            <w:r w:rsidRPr="00090FC0">
              <w:rPr>
                <w:rFonts w:ascii="Times New Roman" w:hAnsi="Times New Roman" w:cs="Times New Roman"/>
                <w:b/>
                <w:vertAlign w:val="subscript"/>
              </w:rPr>
              <w:t>t</w:t>
            </w:r>
            <w:proofErr w:type="spellEnd"/>
            <w:r w:rsidRPr="00090FC0">
              <w:rPr>
                <w:rFonts w:ascii="Times New Roman" w:hAnsi="Times New Roman" w:cs="Times New Roman"/>
                <w:b/>
              </w:rPr>
              <w:t xml:space="preserve"> when Annual catch &lt; Average Catch </w:t>
            </w:r>
          </w:p>
        </w:tc>
        <w:tc>
          <w:tcPr>
            <w:tcW w:w="4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TAC</w:t>
            </w:r>
            <w:r w:rsidRPr="00090FC0">
              <w:rPr>
                <w:rFonts w:ascii="Times New Roman" w:hAnsi="Times New Roman" w:cs="Times New Roman"/>
                <w:b/>
                <w:vertAlign w:val="subscript"/>
              </w:rPr>
              <w:t xml:space="preserve">t+1 </w:t>
            </w:r>
            <w:r w:rsidRPr="00090FC0">
              <w:rPr>
                <w:rFonts w:ascii="Times New Roman" w:hAnsi="Times New Roman" w:cs="Times New Roman"/>
                <w:b/>
              </w:rPr>
              <w:t xml:space="preserve">= </w:t>
            </w:r>
            <w:proofErr w:type="spellStart"/>
            <w:r w:rsidRPr="00090FC0">
              <w:rPr>
                <w:rFonts w:ascii="Times New Roman" w:hAnsi="Times New Roman" w:cs="Times New Roman"/>
                <w:b/>
              </w:rPr>
              <w:t>TAC</w:t>
            </w:r>
            <w:r w:rsidRPr="00090FC0">
              <w:rPr>
                <w:rFonts w:ascii="Times New Roman" w:hAnsi="Times New Roman" w:cs="Times New Roman"/>
                <w:b/>
                <w:vertAlign w:val="subscript"/>
              </w:rPr>
              <w:t>t</w:t>
            </w:r>
            <w:proofErr w:type="spellEnd"/>
            <w:r w:rsidRPr="00090FC0">
              <w:rPr>
                <w:rFonts w:ascii="Times New Roman" w:hAnsi="Times New Roman" w:cs="Times New Roman"/>
                <w:b/>
              </w:rPr>
              <w:t xml:space="preserve"> x (</w:t>
            </w:r>
            <w:proofErr w:type="spellStart"/>
            <w:r w:rsidRPr="00090FC0">
              <w:rPr>
                <w:rFonts w:ascii="Times New Roman" w:hAnsi="Times New Roman" w:cs="Times New Roman"/>
                <w:b/>
              </w:rPr>
              <w:t>TAC</w:t>
            </w:r>
            <w:r w:rsidRPr="00090FC0">
              <w:rPr>
                <w:rFonts w:ascii="Times New Roman" w:hAnsi="Times New Roman" w:cs="Times New Roman"/>
                <w:b/>
                <w:vertAlign w:val="subscript"/>
              </w:rPr>
              <w:t>t</w:t>
            </w:r>
            <w:proofErr w:type="spellEnd"/>
            <w:r w:rsidRPr="00090FC0">
              <w:rPr>
                <w:rFonts w:ascii="Times New Roman" w:hAnsi="Times New Roman" w:cs="Times New Roman"/>
                <w:b/>
              </w:rPr>
              <w:t>/</w:t>
            </w:r>
            <w:proofErr w:type="spellStart"/>
            <w:r w:rsidRPr="00090FC0">
              <w:rPr>
                <w:rFonts w:ascii="Times New Roman" w:hAnsi="Times New Roman" w:cs="Times New Roman"/>
                <w:b/>
              </w:rPr>
              <w:t>Catch</w:t>
            </w:r>
            <w:r w:rsidRPr="00090FC0">
              <w:rPr>
                <w:rFonts w:ascii="Times New Roman" w:hAnsi="Times New Roman" w:cs="Times New Roman"/>
                <w:b/>
                <w:vertAlign w:val="subscript"/>
              </w:rPr>
              <w:t>t</w:t>
            </w:r>
            <w:proofErr w:type="spellEnd"/>
            <w:r w:rsidRPr="00090FC0">
              <w:rPr>
                <w:rFonts w:ascii="Times New Roman" w:hAnsi="Times New Roman" w:cs="Times New Roman"/>
                <w:b/>
              </w:rPr>
              <w:t xml:space="preserve">) when Catch in Year </w:t>
            </w:r>
            <w:r w:rsidRPr="00090FC0">
              <w:rPr>
                <w:rFonts w:ascii="Times New Roman" w:hAnsi="Times New Roman" w:cs="Times New Roman"/>
                <w:b/>
                <w:i/>
              </w:rPr>
              <w:t>t</w:t>
            </w:r>
            <w:r w:rsidRPr="00090FC0">
              <w:rPr>
                <w:rFonts w:ascii="Times New Roman" w:hAnsi="Times New Roman" w:cs="Times New Roman"/>
                <w:b/>
              </w:rPr>
              <w:t xml:space="preserve"> is &gt; 1.1 x </w:t>
            </w:r>
            <w:proofErr w:type="spellStart"/>
            <w:r w:rsidRPr="00090FC0">
              <w:rPr>
                <w:rFonts w:ascii="Times New Roman" w:hAnsi="Times New Roman" w:cs="Times New Roman"/>
                <w:b/>
              </w:rPr>
              <w:t>TAC</w:t>
            </w:r>
            <w:r w:rsidRPr="00090FC0">
              <w:rPr>
                <w:rFonts w:ascii="Times New Roman" w:hAnsi="Times New Roman" w:cs="Times New Roman"/>
                <w:b/>
                <w:vertAlign w:val="subscript"/>
              </w:rPr>
              <w:t>t</w:t>
            </w:r>
            <w:proofErr w:type="spellEnd"/>
            <w:r w:rsidRPr="00090FC0">
              <w:rPr>
                <w:rFonts w:ascii="Times New Roman" w:hAnsi="Times New Roman" w:cs="Times New Roman"/>
                <w:b/>
              </w:rPr>
              <w:tab/>
            </w:r>
          </w:p>
        </w:tc>
      </w:tr>
      <w:tr w:rsidR="00EA6E0E" w:rsidRPr="00090FC0" w:rsidTr="00862C32">
        <w:tc>
          <w:tcPr>
            <w:tcW w:w="1188" w:type="dxa"/>
            <w:vMerge/>
          </w:tcPr>
          <w:p w:rsidR="00EA6E0E" w:rsidRPr="00090FC0" w:rsidRDefault="00EA6E0E" w:rsidP="00862C32">
            <w:pPr>
              <w:rPr>
                <w:rFonts w:ascii="Times New Roman" w:hAnsi="Times New Roman" w:cs="Times New Roman"/>
                <w:b/>
              </w:rPr>
            </w:pPr>
          </w:p>
        </w:tc>
        <w:tc>
          <w:tcPr>
            <w:tcW w:w="1693"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TAE</w:t>
            </w:r>
          </w:p>
        </w:tc>
        <w:tc>
          <w:tcPr>
            <w:tcW w:w="1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Average effort (2002-2004)</w:t>
            </w:r>
          </w:p>
        </w:tc>
        <w:tc>
          <w:tcPr>
            <w:tcW w:w="2012"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Annual effort</w:t>
            </w:r>
          </w:p>
        </w:tc>
        <w:tc>
          <w:tcPr>
            <w:tcW w:w="1815"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Every year</w:t>
            </w:r>
          </w:p>
        </w:tc>
        <w:tc>
          <w:tcPr>
            <w:tcW w:w="4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TAE</w:t>
            </w:r>
            <w:r w:rsidRPr="00090FC0">
              <w:rPr>
                <w:rFonts w:ascii="Times New Roman" w:hAnsi="Times New Roman" w:cs="Times New Roman"/>
                <w:b/>
                <w:vertAlign w:val="subscript"/>
              </w:rPr>
              <w:t>t+1</w:t>
            </w:r>
            <w:r w:rsidRPr="00090FC0">
              <w:rPr>
                <w:rFonts w:ascii="Times New Roman" w:hAnsi="Times New Roman" w:cs="Times New Roman"/>
                <w:b/>
              </w:rPr>
              <w:t xml:space="preserve"> = Average</w:t>
            </w:r>
            <w:r w:rsidRPr="00090FC0">
              <w:rPr>
                <w:rFonts w:ascii="Times New Roman" w:hAnsi="Times New Roman" w:cs="Times New Roman"/>
                <w:b/>
                <w:vertAlign w:val="subscript"/>
              </w:rPr>
              <w:t>2002-2004</w:t>
            </w:r>
            <w:r w:rsidRPr="00090FC0">
              <w:rPr>
                <w:rFonts w:ascii="Times New Roman" w:hAnsi="Times New Roman" w:cs="Times New Roman"/>
                <w:b/>
              </w:rPr>
              <w:t>, when Annual effort &lt; Average</w:t>
            </w:r>
            <w:r w:rsidRPr="00090FC0">
              <w:rPr>
                <w:rFonts w:ascii="Times New Roman" w:hAnsi="Times New Roman" w:cs="Times New Roman"/>
                <w:b/>
                <w:vertAlign w:val="subscript"/>
              </w:rPr>
              <w:t>2002-2004</w:t>
            </w:r>
          </w:p>
        </w:tc>
        <w:tc>
          <w:tcPr>
            <w:tcW w:w="4590" w:type="dxa"/>
          </w:tcPr>
          <w:p w:rsidR="00EA6E0E" w:rsidRPr="00090FC0" w:rsidRDefault="00EA6E0E" w:rsidP="00862C32">
            <w:pPr>
              <w:spacing w:before="60" w:after="60"/>
              <w:rPr>
                <w:rFonts w:ascii="Times New Roman" w:hAnsi="Times New Roman" w:cs="Times New Roman"/>
                <w:b/>
              </w:rPr>
            </w:pPr>
            <w:r w:rsidRPr="00090FC0">
              <w:rPr>
                <w:rFonts w:ascii="Times New Roman" w:hAnsi="Times New Roman" w:cs="Times New Roman"/>
                <w:b/>
              </w:rPr>
              <w:t>TAE</w:t>
            </w:r>
            <w:r w:rsidRPr="00090FC0">
              <w:rPr>
                <w:rFonts w:ascii="Times New Roman" w:hAnsi="Times New Roman" w:cs="Times New Roman"/>
                <w:b/>
                <w:vertAlign w:val="subscript"/>
              </w:rPr>
              <w:t xml:space="preserve">t+1 </w:t>
            </w:r>
            <w:r w:rsidRPr="00090FC0">
              <w:rPr>
                <w:rFonts w:ascii="Times New Roman" w:hAnsi="Times New Roman" w:cs="Times New Roman"/>
                <w:b/>
              </w:rPr>
              <w:t xml:space="preserve">= </w:t>
            </w:r>
            <w:proofErr w:type="spellStart"/>
            <w:r w:rsidRPr="00090FC0">
              <w:rPr>
                <w:rFonts w:ascii="Times New Roman" w:hAnsi="Times New Roman" w:cs="Times New Roman"/>
                <w:b/>
              </w:rPr>
              <w:t>TAE</w:t>
            </w:r>
            <w:r w:rsidRPr="00090FC0">
              <w:rPr>
                <w:rFonts w:ascii="Times New Roman" w:hAnsi="Times New Roman" w:cs="Times New Roman"/>
                <w:b/>
                <w:vertAlign w:val="subscript"/>
              </w:rPr>
              <w:t>t</w:t>
            </w:r>
            <w:proofErr w:type="spellEnd"/>
            <w:r w:rsidRPr="00090FC0">
              <w:rPr>
                <w:rFonts w:ascii="Times New Roman" w:hAnsi="Times New Roman" w:cs="Times New Roman"/>
                <w:b/>
              </w:rPr>
              <w:t xml:space="preserve"> x (Average</w:t>
            </w:r>
            <w:r w:rsidRPr="00090FC0">
              <w:rPr>
                <w:rFonts w:ascii="Times New Roman" w:hAnsi="Times New Roman" w:cs="Times New Roman"/>
                <w:b/>
                <w:vertAlign w:val="subscript"/>
              </w:rPr>
              <w:t>2002-2004</w:t>
            </w:r>
            <w:r w:rsidRPr="00090FC0">
              <w:rPr>
                <w:rFonts w:ascii="Times New Roman" w:hAnsi="Times New Roman" w:cs="Times New Roman"/>
                <w:b/>
              </w:rPr>
              <w:t>/</w:t>
            </w:r>
            <w:proofErr w:type="spellStart"/>
            <w:r w:rsidRPr="00090FC0">
              <w:rPr>
                <w:rFonts w:ascii="Times New Roman" w:hAnsi="Times New Roman" w:cs="Times New Roman"/>
                <w:b/>
              </w:rPr>
              <w:t>TAE</w:t>
            </w:r>
            <w:r w:rsidRPr="00090FC0">
              <w:rPr>
                <w:rFonts w:ascii="Times New Roman" w:hAnsi="Times New Roman" w:cs="Times New Roman"/>
                <w:b/>
                <w:vertAlign w:val="subscript"/>
              </w:rPr>
              <w:t>t</w:t>
            </w:r>
            <w:proofErr w:type="spellEnd"/>
            <w:r w:rsidRPr="00090FC0">
              <w:rPr>
                <w:rFonts w:ascii="Times New Roman" w:hAnsi="Times New Roman" w:cs="Times New Roman"/>
                <w:b/>
              </w:rPr>
              <w:t xml:space="preserve">) when TAE in Year </w:t>
            </w:r>
            <w:r w:rsidRPr="00090FC0">
              <w:rPr>
                <w:rFonts w:ascii="Times New Roman" w:hAnsi="Times New Roman" w:cs="Times New Roman"/>
                <w:b/>
                <w:i/>
              </w:rPr>
              <w:t>t</w:t>
            </w:r>
            <w:r w:rsidRPr="00090FC0">
              <w:rPr>
                <w:rFonts w:ascii="Times New Roman" w:hAnsi="Times New Roman" w:cs="Times New Roman"/>
                <w:b/>
              </w:rPr>
              <w:t xml:space="preserve"> is &gt; 1.1 x Average</w:t>
            </w:r>
            <w:r w:rsidRPr="00090FC0">
              <w:rPr>
                <w:rFonts w:ascii="Times New Roman" w:hAnsi="Times New Roman" w:cs="Times New Roman"/>
                <w:b/>
                <w:vertAlign w:val="subscript"/>
              </w:rPr>
              <w:t>2002-2004</w:t>
            </w:r>
          </w:p>
        </w:tc>
      </w:tr>
    </w:tbl>
    <w:p w:rsidR="00EA6E0E" w:rsidRPr="00090FC0" w:rsidRDefault="00EA6E0E" w:rsidP="00EA6E0E">
      <w:pPr>
        <w:rPr>
          <w:rFonts w:ascii="Times New Roman" w:hAnsi="Times New Roman" w:cs="Times New Roman"/>
        </w:rPr>
      </w:pPr>
    </w:p>
    <w:p w:rsidR="00EA6E0E" w:rsidRPr="00090FC0" w:rsidRDefault="00EA6E0E" w:rsidP="00EA6E0E">
      <w:pPr>
        <w:rPr>
          <w:rFonts w:ascii="Times New Roman" w:hAnsi="Times New Roman" w:cs="Times New Roman"/>
        </w:rPr>
        <w:sectPr w:rsidR="00EA6E0E" w:rsidRPr="00090FC0" w:rsidSect="005B4DA4">
          <w:pgSz w:w="20160" w:h="12240" w:orient="landscape" w:code="5"/>
          <w:pgMar w:top="1440" w:right="1440" w:bottom="1440" w:left="1440" w:header="706" w:footer="706" w:gutter="0"/>
          <w:cols w:space="708"/>
          <w:docGrid w:linePitch="360"/>
        </w:sectPr>
      </w:pPr>
      <w:r w:rsidRPr="00090FC0">
        <w:rPr>
          <w:rFonts w:ascii="Times New Roman" w:hAnsi="Times New Roman" w:cs="Times New Roman"/>
        </w:rPr>
        <w:t xml:space="preserve">NOTE:  In the data-based HCRs a buffer of 10% (1.1) is used when Catch is &gt; TAC or effort is &gt; Average effort (2002-2004). The buffer recognizes that catch and effort are not perfectly known and avoids recalculating TAC or TAE in the next year when minor overages (e.g., 10 t over TAC or 20 days over Average effort (2002-2004)) occur. </w:t>
      </w:r>
    </w:p>
    <w:tbl>
      <w:tblPr>
        <w:tblStyle w:val="TableGrid"/>
        <w:tblW w:w="17424" w:type="dxa"/>
        <w:tblLook w:val="04A0" w:firstRow="1" w:lastRow="0" w:firstColumn="1" w:lastColumn="0" w:noHBand="0" w:noVBand="1"/>
      </w:tblPr>
      <w:tblGrid>
        <w:gridCol w:w="2088"/>
        <w:gridCol w:w="2610"/>
        <w:gridCol w:w="3240"/>
        <w:gridCol w:w="1890"/>
        <w:gridCol w:w="1980"/>
        <w:gridCol w:w="2808"/>
        <w:gridCol w:w="2808"/>
      </w:tblGrid>
      <w:tr w:rsidR="00EA6E0E" w:rsidRPr="00090FC0" w:rsidTr="00862C32">
        <w:trPr>
          <w:trHeight w:val="332"/>
        </w:trPr>
        <w:tc>
          <w:tcPr>
            <w:tcW w:w="17424" w:type="dxa"/>
            <w:gridSpan w:val="7"/>
            <w:tcBorders>
              <w:top w:val="nil"/>
              <w:left w:val="nil"/>
              <w:bottom w:val="single" w:sz="4" w:space="0" w:color="auto"/>
              <w:right w:val="nil"/>
            </w:tcBorders>
          </w:tcPr>
          <w:p w:rsidR="00EA6E0E" w:rsidRPr="00090FC0" w:rsidRDefault="00EA6E0E" w:rsidP="00862C32">
            <w:pPr>
              <w:spacing w:after="120"/>
              <w:rPr>
                <w:rFonts w:ascii="Times New Roman" w:hAnsi="Times New Roman" w:cs="Times New Roman"/>
                <w:b/>
              </w:rPr>
            </w:pPr>
            <w:r w:rsidRPr="00090FC0">
              <w:rPr>
                <w:rFonts w:ascii="Times New Roman" w:hAnsi="Times New Roman" w:cs="Times New Roman"/>
                <w:b/>
              </w:rPr>
              <w:lastRenderedPageBreak/>
              <w:t xml:space="preserve">Proposed Management Objective Information for North Pacific Albacore Tuna. </w:t>
            </w:r>
          </w:p>
        </w:tc>
      </w:tr>
      <w:tr w:rsidR="00EA6E0E" w:rsidRPr="00090FC0" w:rsidTr="00862C32">
        <w:trPr>
          <w:trHeight w:val="332"/>
        </w:trPr>
        <w:tc>
          <w:tcPr>
            <w:tcW w:w="2088" w:type="dxa"/>
            <w:tcBorders>
              <w:left w:val="nil"/>
            </w:tcBorders>
            <w:vAlign w:val="center"/>
          </w:tcPr>
          <w:p w:rsidR="00EA6E0E" w:rsidRPr="00090FC0" w:rsidRDefault="00EA6E0E" w:rsidP="00862C32">
            <w:pPr>
              <w:rPr>
                <w:rFonts w:ascii="Times New Roman" w:hAnsi="Times New Roman" w:cs="Times New Roman"/>
                <w:b/>
              </w:rPr>
            </w:pPr>
            <w:r w:rsidRPr="00090FC0">
              <w:rPr>
                <w:rFonts w:ascii="Times New Roman" w:hAnsi="Times New Roman" w:cs="Times New Roman"/>
                <w:b/>
              </w:rPr>
              <w:t>Value</w:t>
            </w:r>
          </w:p>
        </w:tc>
        <w:tc>
          <w:tcPr>
            <w:tcW w:w="2610" w:type="dxa"/>
            <w:vAlign w:val="center"/>
          </w:tcPr>
          <w:p w:rsidR="00EA6E0E" w:rsidRPr="00090FC0" w:rsidRDefault="00EA6E0E" w:rsidP="00862C32">
            <w:pPr>
              <w:rPr>
                <w:rFonts w:ascii="Times New Roman" w:hAnsi="Times New Roman" w:cs="Times New Roman"/>
                <w:b/>
              </w:rPr>
            </w:pPr>
            <w:r w:rsidRPr="00090FC0">
              <w:rPr>
                <w:rFonts w:ascii="Times New Roman" w:hAnsi="Times New Roman" w:cs="Times New Roman"/>
                <w:b/>
              </w:rPr>
              <w:t>Question</w:t>
            </w:r>
          </w:p>
        </w:tc>
        <w:tc>
          <w:tcPr>
            <w:tcW w:w="3240" w:type="dxa"/>
            <w:vAlign w:val="center"/>
          </w:tcPr>
          <w:p w:rsidR="00EA6E0E" w:rsidRPr="00090FC0" w:rsidRDefault="00EA6E0E" w:rsidP="00862C32">
            <w:pPr>
              <w:rPr>
                <w:rFonts w:ascii="Times New Roman" w:hAnsi="Times New Roman" w:cs="Times New Roman"/>
                <w:b/>
              </w:rPr>
            </w:pPr>
            <w:r w:rsidRPr="00090FC0">
              <w:rPr>
                <w:rFonts w:ascii="Times New Roman" w:hAnsi="Times New Roman" w:cs="Times New Roman"/>
                <w:b/>
              </w:rPr>
              <w:t>Potential Management Objective</w:t>
            </w:r>
          </w:p>
        </w:tc>
        <w:tc>
          <w:tcPr>
            <w:tcW w:w="1890" w:type="dxa"/>
            <w:vAlign w:val="center"/>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Target or Threshold Value</w:t>
            </w:r>
          </w:p>
        </w:tc>
        <w:tc>
          <w:tcPr>
            <w:tcW w:w="1980" w:type="dxa"/>
            <w:vAlign w:val="center"/>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Measurement Time Horizon</w:t>
            </w:r>
          </w:p>
        </w:tc>
        <w:tc>
          <w:tcPr>
            <w:tcW w:w="2808" w:type="dxa"/>
            <w:tcBorders>
              <w:right w:val="nil"/>
            </w:tcBorders>
            <w:vAlign w:val="center"/>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Acceptable Risk (Probability for Achieving Target/Avoiding Threshold)</w:t>
            </w:r>
          </w:p>
        </w:tc>
        <w:tc>
          <w:tcPr>
            <w:tcW w:w="2808" w:type="dxa"/>
            <w:tcBorders>
              <w:right w:val="nil"/>
            </w:tcBorders>
          </w:tcPr>
          <w:p w:rsidR="00EA6E0E" w:rsidRPr="00090FC0" w:rsidRDefault="00EA6E0E" w:rsidP="00862C32">
            <w:pPr>
              <w:jc w:val="center"/>
              <w:rPr>
                <w:rFonts w:ascii="Times New Roman" w:hAnsi="Times New Roman" w:cs="Times New Roman"/>
                <w:b/>
              </w:rPr>
            </w:pPr>
            <w:r w:rsidRPr="00090FC0">
              <w:rPr>
                <w:rFonts w:ascii="Times New Roman" w:hAnsi="Times New Roman" w:cs="Times New Roman"/>
                <w:b/>
              </w:rPr>
              <w:t xml:space="preserve">Performance Indicators/Criteria </w:t>
            </w:r>
          </w:p>
        </w:tc>
      </w:tr>
      <w:tr w:rsidR="00EA6E0E" w:rsidRPr="00090FC0" w:rsidTr="00862C32">
        <w:trPr>
          <w:trHeight w:val="773"/>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710"/>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692"/>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908"/>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980"/>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2088" w:type="dxa"/>
            <w:tcBorders>
              <w:left w:val="nil"/>
            </w:tcBorders>
          </w:tcPr>
          <w:p w:rsidR="00EA6E0E" w:rsidRPr="00090FC0" w:rsidRDefault="00EA6E0E" w:rsidP="00862C32">
            <w:pPr>
              <w:rPr>
                <w:rFonts w:ascii="Times New Roman" w:hAnsi="Times New Roman" w:cs="Times New Roman"/>
              </w:rPr>
            </w:pPr>
          </w:p>
        </w:tc>
        <w:tc>
          <w:tcPr>
            <w:tcW w:w="2610" w:type="dxa"/>
          </w:tcPr>
          <w:p w:rsidR="00EA6E0E" w:rsidRPr="00090FC0" w:rsidRDefault="00EA6E0E" w:rsidP="00862C32">
            <w:pPr>
              <w:rPr>
                <w:rFonts w:ascii="Times New Roman" w:hAnsi="Times New Roman" w:cs="Times New Roman"/>
              </w:rPr>
            </w:pPr>
          </w:p>
        </w:tc>
        <w:tc>
          <w:tcPr>
            <w:tcW w:w="3240" w:type="dxa"/>
          </w:tcPr>
          <w:p w:rsidR="00EA6E0E" w:rsidRPr="00090FC0" w:rsidRDefault="00EA6E0E" w:rsidP="00862C32">
            <w:pPr>
              <w:rPr>
                <w:rFonts w:ascii="Times New Roman" w:hAnsi="Times New Roman" w:cs="Times New Roman"/>
              </w:rPr>
            </w:pPr>
          </w:p>
        </w:tc>
        <w:tc>
          <w:tcPr>
            <w:tcW w:w="1890" w:type="dxa"/>
          </w:tcPr>
          <w:p w:rsidR="00EA6E0E" w:rsidRPr="00090FC0" w:rsidRDefault="00EA6E0E" w:rsidP="00862C32">
            <w:pPr>
              <w:rPr>
                <w:rFonts w:ascii="Times New Roman" w:hAnsi="Times New Roman" w:cs="Times New Roman"/>
              </w:rPr>
            </w:pPr>
          </w:p>
        </w:tc>
        <w:tc>
          <w:tcPr>
            <w:tcW w:w="1980" w:type="dxa"/>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c>
          <w:tcPr>
            <w:tcW w:w="2808" w:type="dxa"/>
            <w:tcBorders>
              <w:right w:val="nil"/>
            </w:tcBorders>
          </w:tcPr>
          <w:p w:rsidR="00EA6E0E" w:rsidRPr="00090FC0" w:rsidRDefault="00EA6E0E" w:rsidP="00862C32">
            <w:pPr>
              <w:rPr>
                <w:rFonts w:ascii="Times New Roman" w:hAnsi="Times New Roman" w:cs="Times New Roman"/>
              </w:rPr>
            </w:pPr>
          </w:p>
        </w:tc>
      </w:tr>
    </w:tbl>
    <w:p w:rsidR="00EA6E0E" w:rsidRPr="00090FC0" w:rsidRDefault="00EA6E0E" w:rsidP="00EA6E0E">
      <w:pPr>
        <w:rPr>
          <w:rFonts w:ascii="Times New Roman" w:hAnsi="Times New Roman" w:cs="Times New Roman"/>
        </w:rPr>
        <w:sectPr w:rsidR="00EA6E0E" w:rsidRPr="00090FC0" w:rsidSect="005B4DA4">
          <w:pgSz w:w="20160" w:h="12240" w:orient="landscape" w:code="5"/>
          <w:pgMar w:top="1440" w:right="1440" w:bottom="1440" w:left="1440" w:header="706" w:footer="706" w:gutter="0"/>
          <w:cols w:space="708"/>
          <w:docGrid w:linePitch="360"/>
        </w:sectPr>
      </w:pPr>
    </w:p>
    <w:tbl>
      <w:tblPr>
        <w:tblStyle w:val="TableGrid"/>
        <w:tblW w:w="0" w:type="auto"/>
        <w:tblLook w:val="04A0" w:firstRow="1" w:lastRow="0" w:firstColumn="1" w:lastColumn="0" w:noHBand="0" w:noVBand="1"/>
      </w:tblPr>
      <w:tblGrid>
        <w:gridCol w:w="1244"/>
        <w:gridCol w:w="1689"/>
        <w:gridCol w:w="1587"/>
        <w:gridCol w:w="2007"/>
        <w:gridCol w:w="1901"/>
        <w:gridCol w:w="4570"/>
        <w:gridCol w:w="4498"/>
      </w:tblGrid>
      <w:tr w:rsidR="00EA6E0E" w:rsidRPr="00090FC0" w:rsidTr="00862C32">
        <w:trPr>
          <w:trHeight w:val="440"/>
        </w:trPr>
        <w:tc>
          <w:tcPr>
            <w:tcW w:w="17496" w:type="dxa"/>
            <w:gridSpan w:val="7"/>
            <w:tcBorders>
              <w:top w:val="nil"/>
              <w:left w:val="nil"/>
              <w:right w:val="nil"/>
            </w:tcBorders>
            <w:vAlign w:val="center"/>
          </w:tcPr>
          <w:p w:rsidR="00EA6E0E" w:rsidRPr="00090FC0" w:rsidRDefault="00EA6E0E" w:rsidP="00862C32">
            <w:pPr>
              <w:rPr>
                <w:rFonts w:ascii="Times New Roman" w:hAnsi="Times New Roman" w:cs="Times New Roman"/>
                <w:b/>
              </w:rPr>
            </w:pPr>
            <w:r w:rsidRPr="00090FC0">
              <w:rPr>
                <w:rFonts w:ascii="Times New Roman" w:hAnsi="Times New Roman" w:cs="Times New Roman"/>
                <w:b/>
              </w:rPr>
              <w:lastRenderedPageBreak/>
              <w:t>Proposed Harvest Control Rule Information for North Pacific Albacore Tuna.</w:t>
            </w:r>
          </w:p>
        </w:tc>
      </w:tr>
      <w:tr w:rsidR="00EA6E0E" w:rsidRPr="00090FC0" w:rsidTr="00862C32">
        <w:tc>
          <w:tcPr>
            <w:tcW w:w="1188" w:type="dxa"/>
            <w:vMerge w:val="restart"/>
            <w:tcBorders>
              <w:top w:val="nil"/>
              <w:left w:val="nil"/>
              <w:right w:val="single" w:sz="4" w:space="0" w:color="auto"/>
            </w:tcBorders>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Evaluation Method</w:t>
            </w:r>
          </w:p>
        </w:tc>
        <w:tc>
          <w:tcPr>
            <w:tcW w:w="1693" w:type="dxa"/>
            <w:vMerge w:val="restart"/>
            <w:tcBorders>
              <w:left w:val="single" w:sz="4" w:space="0" w:color="auto"/>
            </w:tcBorders>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Fishery Control</w:t>
            </w:r>
          </w:p>
        </w:tc>
        <w:tc>
          <w:tcPr>
            <w:tcW w:w="1590"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Reference Point</w:t>
            </w:r>
          </w:p>
        </w:tc>
        <w:tc>
          <w:tcPr>
            <w:tcW w:w="2012"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Data Evaluated by Rule</w:t>
            </w:r>
          </w:p>
        </w:tc>
        <w:tc>
          <w:tcPr>
            <w:tcW w:w="1905" w:type="dxa"/>
            <w:vMerge w:val="restart"/>
            <w:vAlign w:val="center"/>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Evaluation Period</w:t>
            </w:r>
          </w:p>
        </w:tc>
        <w:tc>
          <w:tcPr>
            <w:tcW w:w="9108" w:type="dxa"/>
            <w:gridSpan w:val="2"/>
            <w:tcBorders>
              <w:right w:val="nil"/>
            </w:tcBorders>
          </w:tcPr>
          <w:p w:rsidR="00EA6E0E" w:rsidRPr="00090FC0" w:rsidRDefault="00EA6E0E" w:rsidP="00862C32">
            <w:pPr>
              <w:spacing w:before="120" w:after="120"/>
              <w:jc w:val="center"/>
              <w:rPr>
                <w:rFonts w:ascii="Times New Roman" w:hAnsi="Times New Roman" w:cs="Times New Roman"/>
                <w:b/>
              </w:rPr>
            </w:pPr>
            <w:r w:rsidRPr="00090FC0">
              <w:rPr>
                <w:rFonts w:ascii="Times New Roman" w:hAnsi="Times New Roman" w:cs="Times New Roman"/>
                <w:b/>
              </w:rPr>
              <w:t>Rules</w:t>
            </w:r>
          </w:p>
        </w:tc>
      </w:tr>
      <w:tr w:rsidR="00EA6E0E" w:rsidRPr="00090FC0" w:rsidTr="00862C32">
        <w:tc>
          <w:tcPr>
            <w:tcW w:w="1188" w:type="dxa"/>
            <w:vMerge/>
            <w:tcBorders>
              <w:left w:val="nil"/>
              <w:bottom w:val="single" w:sz="4" w:space="0" w:color="auto"/>
              <w:right w:val="single" w:sz="4" w:space="0" w:color="auto"/>
            </w:tcBorders>
          </w:tcPr>
          <w:p w:rsidR="00EA6E0E" w:rsidRPr="00090FC0" w:rsidRDefault="00EA6E0E" w:rsidP="00862C32">
            <w:pPr>
              <w:spacing w:before="120" w:after="120"/>
              <w:rPr>
                <w:rFonts w:ascii="Times New Roman" w:hAnsi="Times New Roman" w:cs="Times New Roman"/>
                <w:b/>
              </w:rPr>
            </w:pPr>
          </w:p>
        </w:tc>
        <w:tc>
          <w:tcPr>
            <w:tcW w:w="1693" w:type="dxa"/>
            <w:vMerge/>
            <w:tcBorders>
              <w:left w:val="single" w:sz="4" w:space="0" w:color="auto"/>
            </w:tcBorders>
          </w:tcPr>
          <w:p w:rsidR="00EA6E0E" w:rsidRPr="00090FC0" w:rsidRDefault="00EA6E0E" w:rsidP="00862C32">
            <w:pPr>
              <w:spacing w:before="120" w:after="120"/>
              <w:rPr>
                <w:rFonts w:ascii="Times New Roman" w:hAnsi="Times New Roman" w:cs="Times New Roman"/>
                <w:b/>
              </w:rPr>
            </w:pPr>
          </w:p>
        </w:tc>
        <w:tc>
          <w:tcPr>
            <w:tcW w:w="1590" w:type="dxa"/>
            <w:vMerge/>
          </w:tcPr>
          <w:p w:rsidR="00EA6E0E" w:rsidRPr="00090FC0" w:rsidRDefault="00EA6E0E" w:rsidP="00862C32">
            <w:pPr>
              <w:spacing w:before="120" w:after="120"/>
              <w:rPr>
                <w:rFonts w:ascii="Times New Roman" w:hAnsi="Times New Roman" w:cs="Times New Roman"/>
                <w:b/>
              </w:rPr>
            </w:pPr>
          </w:p>
        </w:tc>
        <w:tc>
          <w:tcPr>
            <w:tcW w:w="2012" w:type="dxa"/>
            <w:vMerge/>
          </w:tcPr>
          <w:p w:rsidR="00EA6E0E" w:rsidRPr="00090FC0" w:rsidRDefault="00EA6E0E" w:rsidP="00862C32">
            <w:pPr>
              <w:spacing w:before="120" w:after="120"/>
              <w:rPr>
                <w:rFonts w:ascii="Times New Roman" w:hAnsi="Times New Roman" w:cs="Times New Roman"/>
                <w:b/>
              </w:rPr>
            </w:pPr>
          </w:p>
        </w:tc>
        <w:tc>
          <w:tcPr>
            <w:tcW w:w="1905" w:type="dxa"/>
            <w:vMerge/>
          </w:tcPr>
          <w:p w:rsidR="00EA6E0E" w:rsidRPr="00090FC0" w:rsidRDefault="00EA6E0E" w:rsidP="00862C32">
            <w:pPr>
              <w:spacing w:before="120" w:after="120"/>
              <w:rPr>
                <w:rFonts w:ascii="Times New Roman" w:hAnsi="Times New Roman" w:cs="Times New Roman"/>
                <w:b/>
              </w:rPr>
            </w:pPr>
          </w:p>
        </w:tc>
        <w:tc>
          <w:tcPr>
            <w:tcW w:w="4590" w:type="dxa"/>
          </w:tcPr>
          <w:p w:rsidR="00EA6E0E" w:rsidRPr="00090FC0" w:rsidRDefault="00EA6E0E" w:rsidP="00862C32">
            <w:pPr>
              <w:spacing w:before="120" w:after="120"/>
              <w:rPr>
                <w:rFonts w:ascii="Times New Roman" w:hAnsi="Times New Roman" w:cs="Times New Roman"/>
                <w:b/>
              </w:rPr>
            </w:pPr>
            <w:r w:rsidRPr="00090FC0">
              <w:rPr>
                <w:rFonts w:ascii="Times New Roman" w:hAnsi="Times New Roman" w:cs="Times New Roman"/>
                <w:b/>
              </w:rPr>
              <w:t>Below Reference Point</w:t>
            </w:r>
          </w:p>
        </w:tc>
        <w:tc>
          <w:tcPr>
            <w:tcW w:w="4518" w:type="dxa"/>
            <w:tcBorders>
              <w:right w:val="nil"/>
            </w:tcBorders>
          </w:tcPr>
          <w:p w:rsidR="00EA6E0E" w:rsidRPr="00090FC0" w:rsidRDefault="00EA6E0E" w:rsidP="00862C32">
            <w:pPr>
              <w:spacing w:before="120" w:after="120"/>
              <w:rPr>
                <w:rFonts w:ascii="Times New Roman" w:hAnsi="Times New Roman" w:cs="Times New Roman"/>
                <w:b/>
              </w:rPr>
            </w:pPr>
            <w:r w:rsidRPr="00090FC0">
              <w:rPr>
                <w:rFonts w:ascii="Times New Roman" w:hAnsi="Times New Roman" w:cs="Times New Roman"/>
                <w:b/>
              </w:rPr>
              <w:t>Above Reference Point</w:t>
            </w:r>
          </w:p>
        </w:tc>
      </w:tr>
      <w:tr w:rsidR="00EA6E0E" w:rsidRPr="00090FC0" w:rsidTr="00862C32">
        <w:trPr>
          <w:trHeight w:val="872"/>
        </w:trPr>
        <w:tc>
          <w:tcPr>
            <w:tcW w:w="1188" w:type="dxa"/>
            <w:tcBorders>
              <w:left w:val="nil"/>
            </w:tcBorders>
          </w:tcPr>
          <w:p w:rsidR="00EA6E0E" w:rsidRPr="00090FC0" w:rsidRDefault="00EA6E0E" w:rsidP="00862C32">
            <w:pPr>
              <w:rPr>
                <w:rFonts w:ascii="Times New Roman" w:hAnsi="Times New Roman" w:cs="Times New Roman"/>
              </w:rPr>
            </w:pPr>
          </w:p>
        </w:tc>
        <w:tc>
          <w:tcPr>
            <w:tcW w:w="1693" w:type="dxa"/>
          </w:tcPr>
          <w:p w:rsidR="00EA6E0E" w:rsidRPr="00090FC0" w:rsidRDefault="00EA6E0E" w:rsidP="00862C32">
            <w:pPr>
              <w:rPr>
                <w:rFonts w:ascii="Times New Roman" w:hAnsi="Times New Roman" w:cs="Times New Roman"/>
              </w:rPr>
            </w:pPr>
          </w:p>
        </w:tc>
        <w:tc>
          <w:tcPr>
            <w:tcW w:w="1590" w:type="dxa"/>
          </w:tcPr>
          <w:p w:rsidR="00EA6E0E" w:rsidRPr="00090FC0" w:rsidRDefault="00EA6E0E" w:rsidP="00862C32">
            <w:pPr>
              <w:rPr>
                <w:rFonts w:ascii="Times New Roman" w:hAnsi="Times New Roman" w:cs="Times New Roman"/>
              </w:rPr>
            </w:pPr>
          </w:p>
        </w:tc>
        <w:tc>
          <w:tcPr>
            <w:tcW w:w="2012" w:type="dxa"/>
          </w:tcPr>
          <w:p w:rsidR="00EA6E0E" w:rsidRPr="00090FC0" w:rsidRDefault="00EA6E0E" w:rsidP="00862C32">
            <w:pPr>
              <w:rPr>
                <w:rFonts w:ascii="Times New Roman" w:hAnsi="Times New Roman" w:cs="Times New Roman"/>
              </w:rPr>
            </w:pPr>
          </w:p>
        </w:tc>
        <w:tc>
          <w:tcPr>
            <w:tcW w:w="1905" w:type="dxa"/>
          </w:tcPr>
          <w:p w:rsidR="00EA6E0E" w:rsidRPr="00090FC0" w:rsidRDefault="00EA6E0E" w:rsidP="00862C32">
            <w:pPr>
              <w:rPr>
                <w:rFonts w:ascii="Times New Roman" w:hAnsi="Times New Roman" w:cs="Times New Roman"/>
              </w:rPr>
            </w:pPr>
          </w:p>
        </w:tc>
        <w:tc>
          <w:tcPr>
            <w:tcW w:w="4590" w:type="dxa"/>
          </w:tcPr>
          <w:p w:rsidR="00EA6E0E" w:rsidRPr="00090FC0" w:rsidRDefault="00EA6E0E" w:rsidP="00862C32">
            <w:pPr>
              <w:rPr>
                <w:rFonts w:ascii="Times New Roman" w:hAnsi="Times New Roman" w:cs="Times New Roman"/>
              </w:rPr>
            </w:pPr>
          </w:p>
        </w:tc>
        <w:tc>
          <w:tcPr>
            <w:tcW w:w="451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1188" w:type="dxa"/>
            <w:tcBorders>
              <w:left w:val="nil"/>
            </w:tcBorders>
          </w:tcPr>
          <w:p w:rsidR="00EA6E0E" w:rsidRPr="00090FC0" w:rsidRDefault="00EA6E0E" w:rsidP="00862C32">
            <w:pPr>
              <w:rPr>
                <w:rFonts w:ascii="Times New Roman" w:hAnsi="Times New Roman" w:cs="Times New Roman"/>
              </w:rPr>
            </w:pPr>
          </w:p>
        </w:tc>
        <w:tc>
          <w:tcPr>
            <w:tcW w:w="1693" w:type="dxa"/>
          </w:tcPr>
          <w:p w:rsidR="00EA6E0E" w:rsidRPr="00090FC0" w:rsidRDefault="00EA6E0E" w:rsidP="00862C32">
            <w:pPr>
              <w:rPr>
                <w:rFonts w:ascii="Times New Roman" w:hAnsi="Times New Roman" w:cs="Times New Roman"/>
              </w:rPr>
            </w:pPr>
          </w:p>
        </w:tc>
        <w:tc>
          <w:tcPr>
            <w:tcW w:w="1590" w:type="dxa"/>
          </w:tcPr>
          <w:p w:rsidR="00EA6E0E" w:rsidRPr="00090FC0" w:rsidRDefault="00EA6E0E" w:rsidP="00862C32">
            <w:pPr>
              <w:rPr>
                <w:rFonts w:ascii="Times New Roman" w:hAnsi="Times New Roman" w:cs="Times New Roman"/>
              </w:rPr>
            </w:pPr>
          </w:p>
        </w:tc>
        <w:tc>
          <w:tcPr>
            <w:tcW w:w="2012" w:type="dxa"/>
          </w:tcPr>
          <w:p w:rsidR="00EA6E0E" w:rsidRPr="00090FC0" w:rsidRDefault="00EA6E0E" w:rsidP="00862C32">
            <w:pPr>
              <w:rPr>
                <w:rFonts w:ascii="Times New Roman" w:hAnsi="Times New Roman" w:cs="Times New Roman"/>
              </w:rPr>
            </w:pPr>
          </w:p>
        </w:tc>
        <w:tc>
          <w:tcPr>
            <w:tcW w:w="1905" w:type="dxa"/>
          </w:tcPr>
          <w:p w:rsidR="00EA6E0E" w:rsidRPr="00090FC0" w:rsidRDefault="00EA6E0E" w:rsidP="00862C32">
            <w:pPr>
              <w:rPr>
                <w:rFonts w:ascii="Times New Roman" w:hAnsi="Times New Roman" w:cs="Times New Roman"/>
              </w:rPr>
            </w:pPr>
          </w:p>
        </w:tc>
        <w:tc>
          <w:tcPr>
            <w:tcW w:w="4590" w:type="dxa"/>
          </w:tcPr>
          <w:p w:rsidR="00EA6E0E" w:rsidRPr="00090FC0" w:rsidRDefault="00EA6E0E" w:rsidP="00862C32">
            <w:pPr>
              <w:rPr>
                <w:rFonts w:ascii="Times New Roman" w:hAnsi="Times New Roman" w:cs="Times New Roman"/>
              </w:rPr>
            </w:pPr>
          </w:p>
        </w:tc>
        <w:tc>
          <w:tcPr>
            <w:tcW w:w="451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1188" w:type="dxa"/>
            <w:tcBorders>
              <w:left w:val="nil"/>
            </w:tcBorders>
          </w:tcPr>
          <w:p w:rsidR="00EA6E0E" w:rsidRPr="00090FC0" w:rsidRDefault="00EA6E0E" w:rsidP="00862C32">
            <w:pPr>
              <w:rPr>
                <w:rFonts w:ascii="Times New Roman" w:hAnsi="Times New Roman" w:cs="Times New Roman"/>
              </w:rPr>
            </w:pPr>
          </w:p>
        </w:tc>
        <w:tc>
          <w:tcPr>
            <w:tcW w:w="1693" w:type="dxa"/>
          </w:tcPr>
          <w:p w:rsidR="00EA6E0E" w:rsidRPr="00090FC0" w:rsidRDefault="00EA6E0E" w:rsidP="00862C32">
            <w:pPr>
              <w:rPr>
                <w:rFonts w:ascii="Times New Roman" w:hAnsi="Times New Roman" w:cs="Times New Roman"/>
              </w:rPr>
            </w:pPr>
          </w:p>
        </w:tc>
        <w:tc>
          <w:tcPr>
            <w:tcW w:w="1590" w:type="dxa"/>
          </w:tcPr>
          <w:p w:rsidR="00EA6E0E" w:rsidRPr="00090FC0" w:rsidRDefault="00EA6E0E" w:rsidP="00862C32">
            <w:pPr>
              <w:rPr>
                <w:rFonts w:ascii="Times New Roman" w:hAnsi="Times New Roman" w:cs="Times New Roman"/>
              </w:rPr>
            </w:pPr>
          </w:p>
        </w:tc>
        <w:tc>
          <w:tcPr>
            <w:tcW w:w="2012" w:type="dxa"/>
          </w:tcPr>
          <w:p w:rsidR="00EA6E0E" w:rsidRPr="00090FC0" w:rsidRDefault="00EA6E0E" w:rsidP="00862C32">
            <w:pPr>
              <w:rPr>
                <w:rFonts w:ascii="Times New Roman" w:hAnsi="Times New Roman" w:cs="Times New Roman"/>
              </w:rPr>
            </w:pPr>
          </w:p>
        </w:tc>
        <w:tc>
          <w:tcPr>
            <w:tcW w:w="1905" w:type="dxa"/>
          </w:tcPr>
          <w:p w:rsidR="00EA6E0E" w:rsidRPr="00090FC0" w:rsidRDefault="00EA6E0E" w:rsidP="00862C32">
            <w:pPr>
              <w:rPr>
                <w:rFonts w:ascii="Times New Roman" w:hAnsi="Times New Roman" w:cs="Times New Roman"/>
              </w:rPr>
            </w:pPr>
          </w:p>
        </w:tc>
        <w:tc>
          <w:tcPr>
            <w:tcW w:w="4590" w:type="dxa"/>
          </w:tcPr>
          <w:p w:rsidR="00EA6E0E" w:rsidRPr="00090FC0" w:rsidRDefault="00EA6E0E" w:rsidP="00862C32">
            <w:pPr>
              <w:rPr>
                <w:rFonts w:ascii="Times New Roman" w:hAnsi="Times New Roman" w:cs="Times New Roman"/>
              </w:rPr>
            </w:pPr>
          </w:p>
        </w:tc>
        <w:tc>
          <w:tcPr>
            <w:tcW w:w="451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1188" w:type="dxa"/>
            <w:tcBorders>
              <w:left w:val="nil"/>
            </w:tcBorders>
          </w:tcPr>
          <w:p w:rsidR="00EA6E0E" w:rsidRPr="00090FC0" w:rsidRDefault="00EA6E0E" w:rsidP="00862C32">
            <w:pPr>
              <w:rPr>
                <w:rFonts w:ascii="Times New Roman" w:hAnsi="Times New Roman" w:cs="Times New Roman"/>
              </w:rPr>
            </w:pPr>
          </w:p>
        </w:tc>
        <w:tc>
          <w:tcPr>
            <w:tcW w:w="1693" w:type="dxa"/>
          </w:tcPr>
          <w:p w:rsidR="00EA6E0E" w:rsidRPr="00090FC0" w:rsidRDefault="00EA6E0E" w:rsidP="00862C32">
            <w:pPr>
              <w:rPr>
                <w:rFonts w:ascii="Times New Roman" w:hAnsi="Times New Roman" w:cs="Times New Roman"/>
              </w:rPr>
            </w:pPr>
          </w:p>
        </w:tc>
        <w:tc>
          <w:tcPr>
            <w:tcW w:w="1590" w:type="dxa"/>
          </w:tcPr>
          <w:p w:rsidR="00EA6E0E" w:rsidRPr="00090FC0" w:rsidRDefault="00EA6E0E" w:rsidP="00862C32">
            <w:pPr>
              <w:rPr>
                <w:rFonts w:ascii="Times New Roman" w:hAnsi="Times New Roman" w:cs="Times New Roman"/>
              </w:rPr>
            </w:pPr>
          </w:p>
        </w:tc>
        <w:tc>
          <w:tcPr>
            <w:tcW w:w="2012" w:type="dxa"/>
          </w:tcPr>
          <w:p w:rsidR="00EA6E0E" w:rsidRPr="00090FC0" w:rsidRDefault="00EA6E0E" w:rsidP="00862C32">
            <w:pPr>
              <w:rPr>
                <w:rFonts w:ascii="Times New Roman" w:hAnsi="Times New Roman" w:cs="Times New Roman"/>
              </w:rPr>
            </w:pPr>
          </w:p>
        </w:tc>
        <w:tc>
          <w:tcPr>
            <w:tcW w:w="1905" w:type="dxa"/>
          </w:tcPr>
          <w:p w:rsidR="00EA6E0E" w:rsidRPr="00090FC0" w:rsidRDefault="00EA6E0E" w:rsidP="00862C32">
            <w:pPr>
              <w:rPr>
                <w:rFonts w:ascii="Times New Roman" w:hAnsi="Times New Roman" w:cs="Times New Roman"/>
              </w:rPr>
            </w:pPr>
          </w:p>
        </w:tc>
        <w:tc>
          <w:tcPr>
            <w:tcW w:w="4590" w:type="dxa"/>
          </w:tcPr>
          <w:p w:rsidR="00EA6E0E" w:rsidRPr="00090FC0" w:rsidRDefault="00EA6E0E" w:rsidP="00862C32">
            <w:pPr>
              <w:rPr>
                <w:rFonts w:ascii="Times New Roman" w:hAnsi="Times New Roman" w:cs="Times New Roman"/>
              </w:rPr>
            </w:pPr>
          </w:p>
        </w:tc>
        <w:tc>
          <w:tcPr>
            <w:tcW w:w="451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1160"/>
        </w:trPr>
        <w:tc>
          <w:tcPr>
            <w:tcW w:w="1188" w:type="dxa"/>
            <w:tcBorders>
              <w:left w:val="nil"/>
            </w:tcBorders>
          </w:tcPr>
          <w:p w:rsidR="00EA6E0E" w:rsidRPr="00090FC0" w:rsidRDefault="00EA6E0E" w:rsidP="00862C32">
            <w:pPr>
              <w:rPr>
                <w:rFonts w:ascii="Times New Roman" w:hAnsi="Times New Roman" w:cs="Times New Roman"/>
              </w:rPr>
            </w:pPr>
          </w:p>
        </w:tc>
        <w:tc>
          <w:tcPr>
            <w:tcW w:w="1693" w:type="dxa"/>
          </w:tcPr>
          <w:p w:rsidR="00EA6E0E" w:rsidRPr="00090FC0" w:rsidRDefault="00EA6E0E" w:rsidP="00862C32">
            <w:pPr>
              <w:rPr>
                <w:rFonts w:ascii="Times New Roman" w:hAnsi="Times New Roman" w:cs="Times New Roman"/>
              </w:rPr>
            </w:pPr>
          </w:p>
        </w:tc>
        <w:tc>
          <w:tcPr>
            <w:tcW w:w="1590" w:type="dxa"/>
          </w:tcPr>
          <w:p w:rsidR="00EA6E0E" w:rsidRPr="00090FC0" w:rsidRDefault="00EA6E0E" w:rsidP="00862C32">
            <w:pPr>
              <w:rPr>
                <w:rFonts w:ascii="Times New Roman" w:hAnsi="Times New Roman" w:cs="Times New Roman"/>
              </w:rPr>
            </w:pPr>
          </w:p>
        </w:tc>
        <w:tc>
          <w:tcPr>
            <w:tcW w:w="2012" w:type="dxa"/>
          </w:tcPr>
          <w:p w:rsidR="00EA6E0E" w:rsidRPr="00090FC0" w:rsidRDefault="00EA6E0E" w:rsidP="00862C32">
            <w:pPr>
              <w:rPr>
                <w:rFonts w:ascii="Times New Roman" w:hAnsi="Times New Roman" w:cs="Times New Roman"/>
              </w:rPr>
            </w:pPr>
          </w:p>
        </w:tc>
        <w:tc>
          <w:tcPr>
            <w:tcW w:w="1905" w:type="dxa"/>
          </w:tcPr>
          <w:p w:rsidR="00EA6E0E" w:rsidRPr="00090FC0" w:rsidRDefault="00EA6E0E" w:rsidP="00862C32">
            <w:pPr>
              <w:rPr>
                <w:rFonts w:ascii="Times New Roman" w:hAnsi="Times New Roman" w:cs="Times New Roman"/>
              </w:rPr>
            </w:pPr>
          </w:p>
        </w:tc>
        <w:tc>
          <w:tcPr>
            <w:tcW w:w="4590" w:type="dxa"/>
          </w:tcPr>
          <w:p w:rsidR="00EA6E0E" w:rsidRPr="00090FC0" w:rsidRDefault="00EA6E0E" w:rsidP="00862C32">
            <w:pPr>
              <w:rPr>
                <w:rFonts w:ascii="Times New Roman" w:hAnsi="Times New Roman" w:cs="Times New Roman"/>
              </w:rPr>
            </w:pPr>
          </w:p>
        </w:tc>
        <w:tc>
          <w:tcPr>
            <w:tcW w:w="451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980"/>
        </w:trPr>
        <w:tc>
          <w:tcPr>
            <w:tcW w:w="1188" w:type="dxa"/>
            <w:tcBorders>
              <w:left w:val="nil"/>
            </w:tcBorders>
          </w:tcPr>
          <w:p w:rsidR="00EA6E0E" w:rsidRPr="00090FC0" w:rsidRDefault="00EA6E0E" w:rsidP="00862C32">
            <w:pPr>
              <w:rPr>
                <w:rFonts w:ascii="Times New Roman" w:hAnsi="Times New Roman" w:cs="Times New Roman"/>
              </w:rPr>
            </w:pPr>
          </w:p>
        </w:tc>
        <w:tc>
          <w:tcPr>
            <w:tcW w:w="1693" w:type="dxa"/>
          </w:tcPr>
          <w:p w:rsidR="00EA6E0E" w:rsidRPr="00090FC0" w:rsidRDefault="00EA6E0E" w:rsidP="00862C32">
            <w:pPr>
              <w:rPr>
                <w:rFonts w:ascii="Times New Roman" w:hAnsi="Times New Roman" w:cs="Times New Roman"/>
              </w:rPr>
            </w:pPr>
          </w:p>
        </w:tc>
        <w:tc>
          <w:tcPr>
            <w:tcW w:w="1590" w:type="dxa"/>
          </w:tcPr>
          <w:p w:rsidR="00EA6E0E" w:rsidRPr="00090FC0" w:rsidRDefault="00EA6E0E" w:rsidP="00862C32">
            <w:pPr>
              <w:rPr>
                <w:rFonts w:ascii="Times New Roman" w:hAnsi="Times New Roman" w:cs="Times New Roman"/>
              </w:rPr>
            </w:pPr>
          </w:p>
        </w:tc>
        <w:tc>
          <w:tcPr>
            <w:tcW w:w="2012" w:type="dxa"/>
          </w:tcPr>
          <w:p w:rsidR="00EA6E0E" w:rsidRPr="00090FC0" w:rsidRDefault="00EA6E0E" w:rsidP="00862C32">
            <w:pPr>
              <w:rPr>
                <w:rFonts w:ascii="Times New Roman" w:hAnsi="Times New Roman" w:cs="Times New Roman"/>
              </w:rPr>
            </w:pPr>
          </w:p>
        </w:tc>
        <w:tc>
          <w:tcPr>
            <w:tcW w:w="1905" w:type="dxa"/>
          </w:tcPr>
          <w:p w:rsidR="00EA6E0E" w:rsidRPr="00090FC0" w:rsidRDefault="00EA6E0E" w:rsidP="00862C32">
            <w:pPr>
              <w:rPr>
                <w:rFonts w:ascii="Times New Roman" w:hAnsi="Times New Roman" w:cs="Times New Roman"/>
              </w:rPr>
            </w:pPr>
          </w:p>
        </w:tc>
        <w:tc>
          <w:tcPr>
            <w:tcW w:w="4590" w:type="dxa"/>
          </w:tcPr>
          <w:p w:rsidR="00EA6E0E" w:rsidRPr="00090FC0" w:rsidRDefault="00EA6E0E" w:rsidP="00862C32">
            <w:pPr>
              <w:rPr>
                <w:rFonts w:ascii="Times New Roman" w:hAnsi="Times New Roman" w:cs="Times New Roman"/>
              </w:rPr>
            </w:pPr>
          </w:p>
        </w:tc>
        <w:tc>
          <w:tcPr>
            <w:tcW w:w="4518" w:type="dxa"/>
            <w:tcBorders>
              <w:right w:val="nil"/>
            </w:tcBorders>
          </w:tcPr>
          <w:p w:rsidR="00EA6E0E" w:rsidRPr="00090FC0" w:rsidRDefault="00EA6E0E" w:rsidP="00862C32">
            <w:pPr>
              <w:rPr>
                <w:rFonts w:ascii="Times New Roman" w:hAnsi="Times New Roman" w:cs="Times New Roman"/>
              </w:rPr>
            </w:pPr>
          </w:p>
        </w:tc>
      </w:tr>
      <w:tr w:rsidR="00EA6E0E" w:rsidRPr="00090FC0" w:rsidTr="00862C32">
        <w:trPr>
          <w:trHeight w:val="800"/>
        </w:trPr>
        <w:tc>
          <w:tcPr>
            <w:tcW w:w="1188" w:type="dxa"/>
            <w:tcBorders>
              <w:left w:val="nil"/>
            </w:tcBorders>
          </w:tcPr>
          <w:p w:rsidR="00EA6E0E" w:rsidRPr="00090FC0" w:rsidRDefault="00EA6E0E" w:rsidP="00862C32">
            <w:pPr>
              <w:rPr>
                <w:rFonts w:ascii="Times New Roman" w:hAnsi="Times New Roman" w:cs="Times New Roman"/>
              </w:rPr>
            </w:pPr>
          </w:p>
        </w:tc>
        <w:tc>
          <w:tcPr>
            <w:tcW w:w="1693" w:type="dxa"/>
          </w:tcPr>
          <w:p w:rsidR="00EA6E0E" w:rsidRPr="00090FC0" w:rsidRDefault="00EA6E0E" w:rsidP="00862C32">
            <w:pPr>
              <w:rPr>
                <w:rFonts w:ascii="Times New Roman" w:hAnsi="Times New Roman" w:cs="Times New Roman"/>
              </w:rPr>
            </w:pPr>
          </w:p>
        </w:tc>
        <w:tc>
          <w:tcPr>
            <w:tcW w:w="1590" w:type="dxa"/>
          </w:tcPr>
          <w:p w:rsidR="00EA6E0E" w:rsidRPr="00090FC0" w:rsidRDefault="00EA6E0E" w:rsidP="00862C32">
            <w:pPr>
              <w:rPr>
                <w:rFonts w:ascii="Times New Roman" w:hAnsi="Times New Roman" w:cs="Times New Roman"/>
              </w:rPr>
            </w:pPr>
          </w:p>
        </w:tc>
        <w:tc>
          <w:tcPr>
            <w:tcW w:w="2012" w:type="dxa"/>
          </w:tcPr>
          <w:p w:rsidR="00EA6E0E" w:rsidRPr="00090FC0" w:rsidRDefault="00EA6E0E" w:rsidP="00862C32">
            <w:pPr>
              <w:rPr>
                <w:rFonts w:ascii="Times New Roman" w:hAnsi="Times New Roman" w:cs="Times New Roman"/>
              </w:rPr>
            </w:pPr>
          </w:p>
        </w:tc>
        <w:tc>
          <w:tcPr>
            <w:tcW w:w="1905" w:type="dxa"/>
          </w:tcPr>
          <w:p w:rsidR="00EA6E0E" w:rsidRPr="00090FC0" w:rsidRDefault="00EA6E0E" w:rsidP="00862C32">
            <w:pPr>
              <w:rPr>
                <w:rFonts w:ascii="Times New Roman" w:hAnsi="Times New Roman" w:cs="Times New Roman"/>
              </w:rPr>
            </w:pPr>
          </w:p>
        </w:tc>
        <w:tc>
          <w:tcPr>
            <w:tcW w:w="4590" w:type="dxa"/>
          </w:tcPr>
          <w:p w:rsidR="00EA6E0E" w:rsidRPr="00090FC0" w:rsidRDefault="00EA6E0E" w:rsidP="00862C32">
            <w:pPr>
              <w:rPr>
                <w:rFonts w:ascii="Times New Roman" w:hAnsi="Times New Roman" w:cs="Times New Roman"/>
              </w:rPr>
            </w:pPr>
          </w:p>
        </w:tc>
        <w:tc>
          <w:tcPr>
            <w:tcW w:w="4518" w:type="dxa"/>
            <w:tcBorders>
              <w:right w:val="nil"/>
            </w:tcBorders>
          </w:tcPr>
          <w:p w:rsidR="00EA6E0E" w:rsidRPr="00090FC0" w:rsidRDefault="00EA6E0E" w:rsidP="00862C32">
            <w:pPr>
              <w:rPr>
                <w:rFonts w:ascii="Times New Roman" w:hAnsi="Times New Roman" w:cs="Times New Roman"/>
              </w:rPr>
            </w:pPr>
          </w:p>
        </w:tc>
      </w:tr>
    </w:tbl>
    <w:p w:rsidR="00EA6E0E" w:rsidRPr="00090FC0" w:rsidRDefault="00EA6E0E" w:rsidP="00EA6E0E">
      <w:pPr>
        <w:rPr>
          <w:rFonts w:ascii="Times New Roman" w:hAnsi="Times New Roman" w:cs="Times New Roman"/>
        </w:rPr>
      </w:pPr>
    </w:p>
    <w:p w:rsidR="00C21CEE" w:rsidRPr="00090FC0" w:rsidRDefault="00C21CEE" w:rsidP="00EA6E0E">
      <w:pPr>
        <w:adjustRightInd w:val="0"/>
        <w:snapToGrid w:val="0"/>
        <w:spacing w:after="0"/>
        <w:jc w:val="both"/>
        <w:rPr>
          <w:rFonts w:ascii="Times New Roman" w:hAnsi="Times New Roman" w:cs="Times New Roman"/>
          <w:lang w:eastAsia="ko-KR"/>
        </w:rPr>
      </w:pPr>
    </w:p>
    <w:sectPr w:rsidR="00C21CEE" w:rsidRPr="00090FC0" w:rsidSect="005B4DA4">
      <w:pgSz w:w="20160" w:h="12240" w:orient="landscape" w:code="5"/>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21D" w:rsidRDefault="00AF421D" w:rsidP="00AE632D">
      <w:pPr>
        <w:spacing w:after="0"/>
      </w:pPr>
      <w:r>
        <w:separator/>
      </w:r>
    </w:p>
  </w:endnote>
  <w:endnote w:type="continuationSeparator" w:id="0">
    <w:p w:rsidR="00AF421D" w:rsidRDefault="00AF421D" w:rsidP="00AE6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29D77CFB" w:usb2="00000012" w:usb3="00000000" w:csb0="0008008D"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125794"/>
      <w:docPartObj>
        <w:docPartGallery w:val="Page Numbers (Bottom of Page)"/>
        <w:docPartUnique/>
      </w:docPartObj>
    </w:sdtPr>
    <w:sdtEndPr>
      <w:rPr>
        <w:noProof/>
      </w:rPr>
    </w:sdtEndPr>
    <w:sdtContent>
      <w:p w:rsidR="00AE632D" w:rsidRDefault="00AE632D">
        <w:pPr>
          <w:pStyle w:val="Footer"/>
          <w:jc w:val="center"/>
        </w:pPr>
        <w:r>
          <w:fldChar w:fldCharType="begin"/>
        </w:r>
        <w:r>
          <w:instrText xml:space="preserve"> PAGE   \* MERGEFORMAT </w:instrText>
        </w:r>
        <w:r>
          <w:fldChar w:fldCharType="separate"/>
        </w:r>
        <w:r w:rsidR="008761C3">
          <w:rPr>
            <w:noProof/>
          </w:rPr>
          <w:t>1</w:t>
        </w:r>
        <w:r>
          <w:rPr>
            <w:noProof/>
          </w:rPr>
          <w:fldChar w:fldCharType="end"/>
        </w:r>
      </w:p>
    </w:sdtContent>
  </w:sdt>
  <w:p w:rsidR="00AE632D" w:rsidRDefault="00AE6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21D" w:rsidRDefault="00AF421D" w:rsidP="00AE632D">
      <w:pPr>
        <w:spacing w:after="0"/>
      </w:pPr>
      <w:r>
        <w:separator/>
      </w:r>
    </w:p>
  </w:footnote>
  <w:footnote w:type="continuationSeparator" w:id="0">
    <w:p w:rsidR="00AF421D" w:rsidRDefault="00AF421D" w:rsidP="00AE632D">
      <w:pPr>
        <w:spacing w:after="0"/>
      </w:pPr>
      <w:r>
        <w:continuationSeparator/>
      </w:r>
    </w:p>
  </w:footnote>
  <w:footnote w:id="1">
    <w:p w:rsidR="00EA6E0E" w:rsidRPr="00EA6E0E" w:rsidRDefault="00EA6E0E">
      <w:pPr>
        <w:pStyle w:val="FootnoteText"/>
        <w:rPr>
          <w:rFonts w:ascii="Times New Roman" w:hAnsi="Times New Roman" w:cs="Times New Roman"/>
          <w:lang w:eastAsia="ko-KR"/>
        </w:rPr>
      </w:pPr>
      <w:r w:rsidRPr="00EA6E0E">
        <w:rPr>
          <w:rStyle w:val="FootnoteReference"/>
          <w:rFonts w:ascii="Times New Roman" w:hAnsi="Times New Roman" w:cs="Times New Roman"/>
        </w:rPr>
        <w:footnoteRef/>
      </w:r>
      <w:r w:rsidRPr="00EA6E0E">
        <w:rPr>
          <w:rFonts w:ascii="Times New Roman" w:hAnsi="Times New Roman" w:cs="Times New Roman"/>
        </w:rPr>
        <w:t xml:space="preserve"> </w:t>
      </w:r>
      <w:proofErr w:type="gramStart"/>
      <w:r w:rsidRPr="00EA6E0E">
        <w:rPr>
          <w:rFonts w:ascii="Times New Roman" w:hAnsi="Times New Roman" w:cs="Times New Roman"/>
        </w:rPr>
        <w:t>SPC-OFP 2014.</w:t>
      </w:r>
      <w:proofErr w:type="gramEnd"/>
      <w:r w:rsidRPr="00EA6E0E">
        <w:rPr>
          <w:rFonts w:ascii="Times New Roman" w:hAnsi="Times New Roman" w:cs="Times New Roman"/>
        </w:rPr>
        <w:t xml:space="preserve"> Consideration of acceptable levels of risk of exceeding Limit Reference Points for the four main tuna stocks: uncertainty and implications for Target Reference Points and Harvest Control Rules. Western and Central Pacific Fisheries Commission, Third Management Objectives Workshop, Apia, Samoa, 28 Nov 2014. </w:t>
      </w:r>
      <w:proofErr w:type="gramStart"/>
      <w:r w:rsidRPr="00EA6E0E">
        <w:rPr>
          <w:rFonts w:ascii="Times New Roman" w:hAnsi="Times New Roman" w:cs="Times New Roman"/>
        </w:rPr>
        <w:t>MOW3-WP/02, 8 p.</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75B"/>
    <w:multiLevelType w:val="hybridMultilevel"/>
    <w:tmpl w:val="541893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B7B2683"/>
    <w:multiLevelType w:val="hybridMultilevel"/>
    <w:tmpl w:val="6102DE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0C92E7B"/>
    <w:multiLevelType w:val="hybridMultilevel"/>
    <w:tmpl w:val="DBCCC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355233F"/>
    <w:multiLevelType w:val="hybridMultilevel"/>
    <w:tmpl w:val="E624A5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9B1236E"/>
    <w:multiLevelType w:val="hybridMultilevel"/>
    <w:tmpl w:val="99CA4838"/>
    <w:lvl w:ilvl="0" w:tplc="9FA05E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4125C3B"/>
    <w:multiLevelType w:val="hybridMultilevel"/>
    <w:tmpl w:val="3CFA93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EE"/>
    <w:rsid w:val="000506E7"/>
    <w:rsid w:val="00053C11"/>
    <w:rsid w:val="00055F85"/>
    <w:rsid w:val="00090FC0"/>
    <w:rsid w:val="00093F36"/>
    <w:rsid w:val="000B1E82"/>
    <w:rsid w:val="00121E88"/>
    <w:rsid w:val="001818BC"/>
    <w:rsid w:val="001A141F"/>
    <w:rsid w:val="002045CC"/>
    <w:rsid w:val="00254CEC"/>
    <w:rsid w:val="002872B3"/>
    <w:rsid w:val="002A35BD"/>
    <w:rsid w:val="002A3EBD"/>
    <w:rsid w:val="002A7740"/>
    <w:rsid w:val="002D77C8"/>
    <w:rsid w:val="00396A6F"/>
    <w:rsid w:val="00466E64"/>
    <w:rsid w:val="004F1CAA"/>
    <w:rsid w:val="004F45FC"/>
    <w:rsid w:val="00574DDA"/>
    <w:rsid w:val="00590A0E"/>
    <w:rsid w:val="006412B5"/>
    <w:rsid w:val="00696859"/>
    <w:rsid w:val="006A42A3"/>
    <w:rsid w:val="006A6F0A"/>
    <w:rsid w:val="00831E44"/>
    <w:rsid w:val="00845FDE"/>
    <w:rsid w:val="008761C3"/>
    <w:rsid w:val="00885B7C"/>
    <w:rsid w:val="009A0DC3"/>
    <w:rsid w:val="009A2895"/>
    <w:rsid w:val="009B09DA"/>
    <w:rsid w:val="00A00280"/>
    <w:rsid w:val="00A163FC"/>
    <w:rsid w:val="00AE632D"/>
    <w:rsid w:val="00AF421D"/>
    <w:rsid w:val="00B07477"/>
    <w:rsid w:val="00BC26D1"/>
    <w:rsid w:val="00BD08C1"/>
    <w:rsid w:val="00BF56B8"/>
    <w:rsid w:val="00C06810"/>
    <w:rsid w:val="00C21CEE"/>
    <w:rsid w:val="00C660CB"/>
    <w:rsid w:val="00CB3186"/>
    <w:rsid w:val="00DB320C"/>
    <w:rsid w:val="00E83028"/>
    <w:rsid w:val="00EA6E0E"/>
    <w:rsid w:val="00F57D09"/>
    <w:rsid w:val="00F87C2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EE"/>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CEE"/>
    <w:pPr>
      <w:ind w:left="720"/>
      <w:contextualSpacing/>
    </w:pPr>
  </w:style>
  <w:style w:type="character" w:styleId="Hyperlink">
    <w:name w:val="Hyperlink"/>
    <w:basedOn w:val="DefaultParagraphFont"/>
    <w:uiPriority w:val="99"/>
    <w:unhideWhenUsed/>
    <w:rsid w:val="00BC26D1"/>
    <w:rPr>
      <w:color w:val="0000FF" w:themeColor="hyperlink"/>
      <w:u w:val="single"/>
    </w:rPr>
  </w:style>
  <w:style w:type="paragraph" w:styleId="Header">
    <w:name w:val="header"/>
    <w:basedOn w:val="Normal"/>
    <w:link w:val="HeaderChar"/>
    <w:uiPriority w:val="99"/>
    <w:unhideWhenUsed/>
    <w:rsid w:val="00AE632D"/>
    <w:pPr>
      <w:tabs>
        <w:tab w:val="center" w:pos="4680"/>
        <w:tab w:val="right" w:pos="9360"/>
      </w:tabs>
      <w:spacing w:after="0"/>
    </w:pPr>
  </w:style>
  <w:style w:type="character" w:customStyle="1" w:styleId="HeaderChar">
    <w:name w:val="Header Char"/>
    <w:basedOn w:val="DefaultParagraphFont"/>
    <w:link w:val="Header"/>
    <w:uiPriority w:val="99"/>
    <w:rsid w:val="00AE632D"/>
  </w:style>
  <w:style w:type="paragraph" w:styleId="Footer">
    <w:name w:val="footer"/>
    <w:basedOn w:val="Normal"/>
    <w:link w:val="FooterChar"/>
    <w:uiPriority w:val="99"/>
    <w:unhideWhenUsed/>
    <w:rsid w:val="00AE632D"/>
    <w:pPr>
      <w:tabs>
        <w:tab w:val="center" w:pos="4680"/>
        <w:tab w:val="right" w:pos="9360"/>
      </w:tabs>
      <w:spacing w:after="0"/>
    </w:pPr>
  </w:style>
  <w:style w:type="character" w:customStyle="1" w:styleId="FooterChar">
    <w:name w:val="Footer Char"/>
    <w:basedOn w:val="DefaultParagraphFont"/>
    <w:link w:val="Footer"/>
    <w:uiPriority w:val="99"/>
    <w:rsid w:val="00AE632D"/>
  </w:style>
  <w:style w:type="paragraph" w:styleId="BalloonText">
    <w:name w:val="Balloon Text"/>
    <w:basedOn w:val="Normal"/>
    <w:link w:val="BalloonTextChar"/>
    <w:uiPriority w:val="99"/>
    <w:semiHidden/>
    <w:unhideWhenUsed/>
    <w:rsid w:val="00C068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810"/>
    <w:rPr>
      <w:rFonts w:ascii="Tahoma" w:hAnsi="Tahoma" w:cs="Tahoma"/>
      <w:sz w:val="16"/>
      <w:szCs w:val="16"/>
    </w:rPr>
  </w:style>
  <w:style w:type="character" w:styleId="CommentReference">
    <w:name w:val="annotation reference"/>
    <w:basedOn w:val="DefaultParagraphFont"/>
    <w:uiPriority w:val="99"/>
    <w:semiHidden/>
    <w:unhideWhenUsed/>
    <w:rsid w:val="00053C11"/>
    <w:rPr>
      <w:sz w:val="16"/>
      <w:szCs w:val="16"/>
    </w:rPr>
  </w:style>
  <w:style w:type="paragraph" w:styleId="CommentText">
    <w:name w:val="annotation text"/>
    <w:basedOn w:val="Normal"/>
    <w:link w:val="CommentTextChar"/>
    <w:uiPriority w:val="99"/>
    <w:semiHidden/>
    <w:unhideWhenUsed/>
    <w:rsid w:val="00053C11"/>
    <w:rPr>
      <w:sz w:val="20"/>
      <w:szCs w:val="20"/>
    </w:rPr>
  </w:style>
  <w:style w:type="character" w:customStyle="1" w:styleId="CommentTextChar">
    <w:name w:val="Comment Text Char"/>
    <w:basedOn w:val="DefaultParagraphFont"/>
    <w:link w:val="CommentText"/>
    <w:uiPriority w:val="99"/>
    <w:semiHidden/>
    <w:rsid w:val="00053C11"/>
    <w:rPr>
      <w:sz w:val="20"/>
      <w:szCs w:val="20"/>
    </w:rPr>
  </w:style>
  <w:style w:type="paragraph" w:styleId="CommentSubject">
    <w:name w:val="annotation subject"/>
    <w:basedOn w:val="CommentText"/>
    <w:next w:val="CommentText"/>
    <w:link w:val="CommentSubjectChar"/>
    <w:uiPriority w:val="99"/>
    <w:semiHidden/>
    <w:unhideWhenUsed/>
    <w:rsid w:val="00053C11"/>
    <w:rPr>
      <w:b/>
      <w:bCs/>
    </w:rPr>
  </w:style>
  <w:style w:type="character" w:customStyle="1" w:styleId="CommentSubjectChar">
    <w:name w:val="Comment Subject Char"/>
    <w:basedOn w:val="CommentTextChar"/>
    <w:link w:val="CommentSubject"/>
    <w:uiPriority w:val="99"/>
    <w:semiHidden/>
    <w:rsid w:val="00053C11"/>
    <w:rPr>
      <w:b/>
      <w:bCs/>
      <w:sz w:val="20"/>
      <w:szCs w:val="20"/>
    </w:rPr>
  </w:style>
  <w:style w:type="paragraph" w:styleId="BodyText3">
    <w:name w:val="Body Text 3"/>
    <w:basedOn w:val="Normal"/>
    <w:link w:val="BodyText3Char"/>
    <w:rsid w:val="00EA6E0E"/>
    <w:pPr>
      <w:spacing w:after="120"/>
    </w:pPr>
    <w:rPr>
      <w:rFonts w:ascii="Times New Roman" w:hAnsi="Times New Roman" w:cs="Times New Roman"/>
      <w:sz w:val="16"/>
      <w:szCs w:val="16"/>
      <w:lang w:val="en-AU"/>
    </w:rPr>
  </w:style>
  <w:style w:type="character" w:customStyle="1" w:styleId="BodyText3Char">
    <w:name w:val="Body Text 3 Char"/>
    <w:basedOn w:val="DefaultParagraphFont"/>
    <w:link w:val="BodyText3"/>
    <w:rsid w:val="00EA6E0E"/>
    <w:rPr>
      <w:rFonts w:ascii="Times New Roman" w:eastAsia="Batang" w:hAnsi="Times New Roman" w:cs="Times New Roman"/>
      <w:sz w:val="16"/>
      <w:szCs w:val="16"/>
      <w:lang w:val="en-AU"/>
    </w:rPr>
  </w:style>
  <w:style w:type="paragraph" w:styleId="FootnoteText">
    <w:name w:val="footnote text"/>
    <w:basedOn w:val="Normal"/>
    <w:link w:val="FootnoteTextChar"/>
    <w:uiPriority w:val="99"/>
    <w:semiHidden/>
    <w:unhideWhenUsed/>
    <w:rsid w:val="00EA6E0E"/>
    <w:pPr>
      <w:spacing w:after="0"/>
    </w:pPr>
    <w:rPr>
      <w:sz w:val="20"/>
      <w:szCs w:val="20"/>
    </w:rPr>
  </w:style>
  <w:style w:type="character" w:customStyle="1" w:styleId="FootnoteTextChar">
    <w:name w:val="Footnote Text Char"/>
    <w:basedOn w:val="DefaultParagraphFont"/>
    <w:link w:val="FootnoteText"/>
    <w:uiPriority w:val="99"/>
    <w:semiHidden/>
    <w:rsid w:val="00EA6E0E"/>
    <w:rPr>
      <w:sz w:val="20"/>
      <w:szCs w:val="20"/>
    </w:rPr>
  </w:style>
  <w:style w:type="character" w:styleId="FootnoteReference">
    <w:name w:val="footnote reference"/>
    <w:basedOn w:val="DefaultParagraphFont"/>
    <w:uiPriority w:val="99"/>
    <w:semiHidden/>
    <w:unhideWhenUsed/>
    <w:rsid w:val="00EA6E0E"/>
    <w:rPr>
      <w:vertAlign w:val="superscript"/>
    </w:rPr>
  </w:style>
  <w:style w:type="table" w:styleId="TableGrid">
    <w:name w:val="Table Grid"/>
    <w:basedOn w:val="TableNormal"/>
    <w:uiPriority w:val="59"/>
    <w:rsid w:val="00EA6E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EE"/>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CEE"/>
    <w:pPr>
      <w:ind w:left="720"/>
      <w:contextualSpacing/>
    </w:pPr>
  </w:style>
  <w:style w:type="character" w:styleId="Hyperlink">
    <w:name w:val="Hyperlink"/>
    <w:basedOn w:val="DefaultParagraphFont"/>
    <w:uiPriority w:val="99"/>
    <w:unhideWhenUsed/>
    <w:rsid w:val="00BC26D1"/>
    <w:rPr>
      <w:color w:val="0000FF" w:themeColor="hyperlink"/>
      <w:u w:val="single"/>
    </w:rPr>
  </w:style>
  <w:style w:type="paragraph" w:styleId="Header">
    <w:name w:val="header"/>
    <w:basedOn w:val="Normal"/>
    <w:link w:val="HeaderChar"/>
    <w:uiPriority w:val="99"/>
    <w:unhideWhenUsed/>
    <w:rsid w:val="00AE632D"/>
    <w:pPr>
      <w:tabs>
        <w:tab w:val="center" w:pos="4680"/>
        <w:tab w:val="right" w:pos="9360"/>
      </w:tabs>
      <w:spacing w:after="0"/>
    </w:pPr>
  </w:style>
  <w:style w:type="character" w:customStyle="1" w:styleId="HeaderChar">
    <w:name w:val="Header Char"/>
    <w:basedOn w:val="DefaultParagraphFont"/>
    <w:link w:val="Header"/>
    <w:uiPriority w:val="99"/>
    <w:rsid w:val="00AE632D"/>
  </w:style>
  <w:style w:type="paragraph" w:styleId="Footer">
    <w:name w:val="footer"/>
    <w:basedOn w:val="Normal"/>
    <w:link w:val="FooterChar"/>
    <w:uiPriority w:val="99"/>
    <w:unhideWhenUsed/>
    <w:rsid w:val="00AE632D"/>
    <w:pPr>
      <w:tabs>
        <w:tab w:val="center" w:pos="4680"/>
        <w:tab w:val="right" w:pos="9360"/>
      </w:tabs>
      <w:spacing w:after="0"/>
    </w:pPr>
  </w:style>
  <w:style w:type="character" w:customStyle="1" w:styleId="FooterChar">
    <w:name w:val="Footer Char"/>
    <w:basedOn w:val="DefaultParagraphFont"/>
    <w:link w:val="Footer"/>
    <w:uiPriority w:val="99"/>
    <w:rsid w:val="00AE632D"/>
  </w:style>
  <w:style w:type="paragraph" w:styleId="BalloonText">
    <w:name w:val="Balloon Text"/>
    <w:basedOn w:val="Normal"/>
    <w:link w:val="BalloonTextChar"/>
    <w:uiPriority w:val="99"/>
    <w:semiHidden/>
    <w:unhideWhenUsed/>
    <w:rsid w:val="00C068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810"/>
    <w:rPr>
      <w:rFonts w:ascii="Tahoma" w:hAnsi="Tahoma" w:cs="Tahoma"/>
      <w:sz w:val="16"/>
      <w:szCs w:val="16"/>
    </w:rPr>
  </w:style>
  <w:style w:type="character" w:styleId="CommentReference">
    <w:name w:val="annotation reference"/>
    <w:basedOn w:val="DefaultParagraphFont"/>
    <w:uiPriority w:val="99"/>
    <w:semiHidden/>
    <w:unhideWhenUsed/>
    <w:rsid w:val="00053C11"/>
    <w:rPr>
      <w:sz w:val="16"/>
      <w:szCs w:val="16"/>
    </w:rPr>
  </w:style>
  <w:style w:type="paragraph" w:styleId="CommentText">
    <w:name w:val="annotation text"/>
    <w:basedOn w:val="Normal"/>
    <w:link w:val="CommentTextChar"/>
    <w:uiPriority w:val="99"/>
    <w:semiHidden/>
    <w:unhideWhenUsed/>
    <w:rsid w:val="00053C11"/>
    <w:rPr>
      <w:sz w:val="20"/>
      <w:szCs w:val="20"/>
    </w:rPr>
  </w:style>
  <w:style w:type="character" w:customStyle="1" w:styleId="CommentTextChar">
    <w:name w:val="Comment Text Char"/>
    <w:basedOn w:val="DefaultParagraphFont"/>
    <w:link w:val="CommentText"/>
    <w:uiPriority w:val="99"/>
    <w:semiHidden/>
    <w:rsid w:val="00053C11"/>
    <w:rPr>
      <w:sz w:val="20"/>
      <w:szCs w:val="20"/>
    </w:rPr>
  </w:style>
  <w:style w:type="paragraph" w:styleId="CommentSubject">
    <w:name w:val="annotation subject"/>
    <w:basedOn w:val="CommentText"/>
    <w:next w:val="CommentText"/>
    <w:link w:val="CommentSubjectChar"/>
    <w:uiPriority w:val="99"/>
    <w:semiHidden/>
    <w:unhideWhenUsed/>
    <w:rsid w:val="00053C11"/>
    <w:rPr>
      <w:b/>
      <w:bCs/>
    </w:rPr>
  </w:style>
  <w:style w:type="character" w:customStyle="1" w:styleId="CommentSubjectChar">
    <w:name w:val="Comment Subject Char"/>
    <w:basedOn w:val="CommentTextChar"/>
    <w:link w:val="CommentSubject"/>
    <w:uiPriority w:val="99"/>
    <w:semiHidden/>
    <w:rsid w:val="00053C11"/>
    <w:rPr>
      <w:b/>
      <w:bCs/>
      <w:sz w:val="20"/>
      <w:szCs w:val="20"/>
    </w:rPr>
  </w:style>
  <w:style w:type="paragraph" w:styleId="BodyText3">
    <w:name w:val="Body Text 3"/>
    <w:basedOn w:val="Normal"/>
    <w:link w:val="BodyText3Char"/>
    <w:rsid w:val="00EA6E0E"/>
    <w:pPr>
      <w:spacing w:after="120"/>
    </w:pPr>
    <w:rPr>
      <w:rFonts w:ascii="Times New Roman" w:hAnsi="Times New Roman" w:cs="Times New Roman"/>
      <w:sz w:val="16"/>
      <w:szCs w:val="16"/>
      <w:lang w:val="en-AU"/>
    </w:rPr>
  </w:style>
  <w:style w:type="character" w:customStyle="1" w:styleId="BodyText3Char">
    <w:name w:val="Body Text 3 Char"/>
    <w:basedOn w:val="DefaultParagraphFont"/>
    <w:link w:val="BodyText3"/>
    <w:rsid w:val="00EA6E0E"/>
    <w:rPr>
      <w:rFonts w:ascii="Times New Roman" w:eastAsia="Batang" w:hAnsi="Times New Roman" w:cs="Times New Roman"/>
      <w:sz w:val="16"/>
      <w:szCs w:val="16"/>
      <w:lang w:val="en-AU"/>
    </w:rPr>
  </w:style>
  <w:style w:type="paragraph" w:styleId="FootnoteText">
    <w:name w:val="footnote text"/>
    <w:basedOn w:val="Normal"/>
    <w:link w:val="FootnoteTextChar"/>
    <w:uiPriority w:val="99"/>
    <w:semiHidden/>
    <w:unhideWhenUsed/>
    <w:rsid w:val="00EA6E0E"/>
    <w:pPr>
      <w:spacing w:after="0"/>
    </w:pPr>
    <w:rPr>
      <w:sz w:val="20"/>
      <w:szCs w:val="20"/>
    </w:rPr>
  </w:style>
  <w:style w:type="character" w:customStyle="1" w:styleId="FootnoteTextChar">
    <w:name w:val="Footnote Text Char"/>
    <w:basedOn w:val="DefaultParagraphFont"/>
    <w:link w:val="FootnoteText"/>
    <w:uiPriority w:val="99"/>
    <w:semiHidden/>
    <w:rsid w:val="00EA6E0E"/>
    <w:rPr>
      <w:sz w:val="20"/>
      <w:szCs w:val="20"/>
    </w:rPr>
  </w:style>
  <w:style w:type="character" w:styleId="FootnoteReference">
    <w:name w:val="footnote reference"/>
    <w:basedOn w:val="DefaultParagraphFont"/>
    <w:uiPriority w:val="99"/>
    <w:semiHidden/>
    <w:unhideWhenUsed/>
    <w:rsid w:val="00EA6E0E"/>
    <w:rPr>
      <w:vertAlign w:val="superscript"/>
    </w:rPr>
  </w:style>
  <w:style w:type="table" w:styleId="TableGrid">
    <w:name w:val="Table Grid"/>
    <w:basedOn w:val="TableNormal"/>
    <w:uiPriority w:val="59"/>
    <w:rsid w:val="00EA6E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hn.holmes@dfo-mpo.gc.c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DEF83-AEEA-444A-BA5D-64CD157B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Holmes</dc:creator>
  <cp:lastModifiedBy>SungKwon Soh</cp:lastModifiedBy>
  <cp:revision>5</cp:revision>
  <dcterms:created xsi:type="dcterms:W3CDTF">2015-10-23T17:05:00Z</dcterms:created>
  <dcterms:modified xsi:type="dcterms:W3CDTF">2015-10-24T03:10:00Z</dcterms:modified>
</cp:coreProperties>
</file>